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إحالة الملف إلى قسم المحاسبة لاحتساب كامل المبالغ المستحقة بدقة وبيان رصيد الدين المتبقي لإتمام السداد وتسطير كشف حساب رسمي. سنداً لأحكام قانون التنفيذ والأنظمة المالية القضائية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