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الحكم بعدم اختصاص دائرتكم الموقرة مكانياً وإحالة ملف القضية بحالته إلى دائرة التنفيذ المختصة مكانياً. سنداً لأحكام المادة (4) من قانون التنفيذ وقانون أصول المحاكمات المدنية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