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المثابرة على التنفيذ والسير قدماً في متابعة الإجراءات التنفيذية المقررة قانوناً بحق المحكوم عليه لحين تمام تحصيل كامل الدين والمصاريف.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