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لمديرية الأمن العام وإدارة السير والدوريات الخارجية لكف الطلب وضبط المركبة وإلغاء التعميم عنها فوراً. سنداً لأحكام قانون التنفيذ ونظام السير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