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تنظيم محضر رسمي بإنكار التوقيع واستكتاب المستدعي وإحالة السند للخبرة الفنية لدى إدارة المختبرات والأدلة الجرمية للمضاهاة ووقف التنفيذ فوراً. سنداً لأحكام المادة (11) من قانون التنفيذ وقانون البينات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