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إعداد قائمة التوزيع المؤقتة لبيان حصة كل دائن وفقاً لمراتب الديون وحقوق الامتياز وتبليغها للدائنين والمدين للاعتراض عليها خلال المدة القانونية. سنداً لأحكام المادة (90) وما بعدها من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