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تثبيت تسديد كامل المبلغ، صرف المستحقات للمحكوم له، رفع كافة الحجوزات وموانع السفر وكف الطلب نهائياً وإغلاق القضية التنفيذية كقضية مسددة ومنفذة.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