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إصدار القرار برفع إشارة منع السفر عن المستدعي وتسطير كتاب رسمي عاجل لإدارة الإقامة والحدود ومديرية الأمن العام لرفع قيد منع السفر فوراً. سنداً لأحكام المادة (26) من قانون التنفيذ الأردني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