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إصدار القرار بحبس المحكوم عليه وتسطير مذكرات الإحضار والحبس بحقه أصولياً. سنداً لأحكام المادة (22) و (23) من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