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الحكم بإبطال كافة الإجراءات التنفيذية المتخذة وإلغاء ما ترتب عليها من قرارات وحجوزات وإعادة الحال إلى ما كان عليه. سنداً لأحكام قانون التنفيذ وقانون أصول المحاكمات المدنية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