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توريد وإصدار إعلان البيع بالمزاد العلني للمنقولات لغايات نشره وتعليقه وتحديد موقع وساعة إجراء المزاد.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