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قبول عرض التسوية وتبليغه للمحكوم له وإقراره وتأجيل / وقف إجراءات الحبس وكف الطلب عن المستدعي طيلة التزامه بالأقساط. سنداً لأحكام المادة (22) و (23) من قانون التنفيذ الأردني وتعديلاته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