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Segoe UI" w:cs="Segoe UI" w:eastAsia="Segoe UI" w:hAnsi="Segoe UI"/>
          <w:b/>
          <w:bCs/>
          <w:color w:val="C8102E"/>
          <w:sz w:val="26"/>
          <w:szCs w:val="26"/>
        </w:rPr>
        <w:t xml:space="preserve">ELSEWEDY TECHNICAL ACADEMY (STA)</w:t>
      </w:r>
    </w:p>
    <w:p>
      <w:pPr>
        <w:spacing w:after="140" w:before="40"/>
        <w:jc w:val="center"/>
      </w:pPr>
      <w:r>
        <w:rPr>
          <w:rFonts w:ascii="Segoe UI" w:cs="Segoe UI" w:eastAsia="Segoe UI" w:hAnsi="Segoe UI"/>
          <w:b/>
          <w:bCs/>
          <w:color w:val="1E293B"/>
          <w:sz w:val="34"/>
          <w:szCs w:val="34"/>
        </w:rPr>
        <w:t xml:space="preserve">Elsewedy Assessment &amp; Competency Management System</w:t>
      </w:r>
    </w:p>
    <w:p>
      <w:pPr>
        <w:spacing w:after="300" w:before="0"/>
        <w:jc w:val="center"/>
      </w:pPr>
      <w:r>
        <w:rPr>
          <w:rFonts w:ascii="Segoe UI" w:cs="Segoe UI" w:eastAsia="Segoe UI" w:hAnsi="Segoe UI"/>
          <w:b/>
          <w:bCs/>
          <w:color w:val="C8102E"/>
          <w:sz w:val="22"/>
          <w:szCs w:val="22"/>
        </w:rPr>
        <w:t xml:space="preserve">SOFTWARE QUALITY ASSURANCE &amp; SYSTEM TEST PLAN</w:t>
      </w:r>
      <w:r>
        <w:rPr>
          <w:i/>
          <w:iCs/>
          <w:color w:val="64748B"/>
          <w:sz w:val="18"/>
          <w:szCs w:val="18"/>
        </w:rPr>
        <w:t xml:space="preserve"> | Version 1.0 (Release-Ready)</w:t>
      </w:r>
    </w:p>
    <w:p>
      <w:pPr>
        <w:pStyle w:val="Heading1"/>
        <w:pBdr>
          <w:bottom w:color="C8102E" w:sz="12" w:space="4"/>
        </w:pBdr>
        <w:spacing w:after="120" w:before="280"/>
        <w:rPr>
          <w:rFonts w:ascii="Segoe UI" w:cs="Segoe UI" w:eastAsia="Segoe UI" w:hAnsi="Segoe UI"/>
          <w:b/>
          <w:bCs/>
          <w:color w:val="C8102E"/>
          <w:sz w:val="28"/>
          <w:szCs w:val="28"/>
        </w:rPr>
      </w:pPr>
      <w:r>
        <w:t xml:space="preserve">1. Introduction</w:t>
      </w:r>
    </w:p>
    <w:p>
      <w:pPr>
        <w:spacing w:after="60" w:before="60" w:line="276"/>
        <w:jc w:val="left"/>
      </w:pPr>
      <w:r>
        <w:rPr>
          <w:rFonts w:ascii="Segoe UI" w:cs="Segoe UI" w:eastAsia="Segoe UI" w:hAnsi="Segoe UI"/>
          <w:b w:val="false"/>
          <w:bCs w:val="false"/>
          <w:i w:val="false"/>
          <w:iCs w:val="false"/>
          <w:color w:val="2D3748"/>
          <w:sz w:val="21"/>
          <w:szCs w:val="21"/>
        </w:rPr>
        <w:t xml:space="preserve">The purpose of this Test Plan is to provide a comprehensive, rigorous framework for testing and verifying the Elsewedy Assessment &amp; Competency Management System (STA Platform). This platform is an enterprise-grade digital solution designed for Elsewedy Electrometer and Elsewedy Technical Academy (STA) to oversee, administer, and verify practical skills and technical competencies for vocational academy students.</w:t>
      </w:r>
    </w:p>
    <w:p>
      <w:pPr>
        <w:spacing w:after="60" w:before="60" w:line="276"/>
        <w:jc w:val="left"/>
      </w:pPr>
      <w:r>
        <w:rPr>
          <w:rFonts w:ascii="Segoe UI" w:cs="Segoe UI" w:eastAsia="Segoe UI" w:hAnsi="Segoe UI"/>
          <w:b w:val="false"/>
          <w:bCs w:val="false"/>
          <w:i w:val="false"/>
          <w:iCs w:val="false"/>
          <w:color w:val="2D3748"/>
          <w:sz w:val="21"/>
          <w:szCs w:val="21"/>
        </w:rPr>
        <w:t xml:space="preserve">The system replaces legacy manual and paper-based grading with an automated 3-tier operational governance model consisting of Control (المتحكم), Assessor (المُقيّم), and Verifier (المُدقّق). This plan outlines all required testing phases, test strategies, environmental dependencies, personnel responsibilities, release schedules, and formal sign-offs necessary to guarantee data integrity, strict access control, reliable audit trails, and uninterrupted field usability.</w:t>
      </w:r>
    </w:p>
    <w:p>
      <w:pPr>
        <w:pStyle w:val="Heading1"/>
        <w:pBdr>
          <w:bottom w:color="C8102E" w:sz="12" w:space="4"/>
        </w:pBdr>
        <w:spacing w:after="120" w:before="280"/>
        <w:rPr>
          <w:rFonts w:ascii="Segoe UI" w:cs="Segoe UI" w:eastAsia="Segoe UI" w:hAnsi="Segoe UI"/>
          <w:b/>
          <w:bCs/>
          <w:color w:val="C8102E"/>
          <w:sz w:val="28"/>
          <w:szCs w:val="28"/>
        </w:rPr>
      </w:pPr>
      <w:r>
        <w:t xml:space="preserve">2. Scope</w:t>
      </w:r>
    </w:p>
    <w:p>
      <w:pPr>
        <w:pStyle w:val="Heading2"/>
        <w:spacing w:after="80" w:before="200"/>
        <w:rPr>
          <w:rFonts w:ascii="Segoe UI" w:cs="Segoe UI" w:eastAsia="Segoe UI" w:hAnsi="Segoe UI"/>
          <w:b/>
          <w:bCs/>
          <w:color w:val="1E293B"/>
          <w:sz w:val="24"/>
          <w:szCs w:val="24"/>
        </w:rPr>
      </w:pPr>
      <w:r>
        <w:t xml:space="preserve">In Scope:</w:t>
      </w:r>
    </w:p>
    <w:p>
      <w:pPr>
        <w:pStyle w:val="ListParagraph"/>
        <w:numPr>
          <w:ilvl w:val="0"/>
          <w:numId w:val="1"/>
        </w:numPr>
        <w:spacing w:after="40" w:before="40"/>
      </w:pPr>
      <w:r>
        <w:rPr>
          <w:rFonts w:ascii="Segoe UI" w:cs="Segoe UI" w:eastAsia="Segoe UI" w:hAnsi="Segoe UI"/>
          <w:b/>
          <w:bCs/>
          <w:color w:val="1E293B"/>
          <w:sz w:val="21"/>
          <w:szCs w:val="21"/>
        </w:rPr>
        <w:t xml:space="preserve">Authentication &amp; Role-Based Access Control (RBAC): </w:t>
      </w:r>
      <w:r>
        <w:rPr>
          <w:rFonts w:ascii="Segoe UI" w:cs="Segoe UI" w:eastAsia="Segoe UI" w:hAnsi="Segoe UI"/>
          <w:color w:val="2D3748"/>
          <w:sz w:val="21"/>
          <w:szCs w:val="21"/>
        </w:rPr>
        <w:t xml:space="preserve">Verification of unified login (/login), SHA-256 hashed password verification, JWT/session handling, and strict client/server route protection between Control, Assessor, Verifier, and Student roles.</w:t>
      </w:r>
    </w:p>
    <w:p>
      <w:pPr>
        <w:pStyle w:val="ListParagraph"/>
        <w:numPr>
          <w:ilvl w:val="0"/>
          <w:numId w:val="1"/>
        </w:numPr>
        <w:spacing w:after="40" w:before="40"/>
      </w:pPr>
      <w:r>
        <w:rPr>
          <w:rFonts w:ascii="Segoe UI" w:cs="Segoe UI" w:eastAsia="Segoe UI" w:hAnsi="Segoe UI"/>
          <w:b/>
          <w:bCs/>
          <w:color w:val="1E293B"/>
          <w:sz w:val="21"/>
          <w:szCs w:val="21"/>
        </w:rPr>
        <w:t xml:space="preserve">Control Module (المتحكم): </w:t>
      </w:r>
      <w:r>
        <w:rPr>
          <w:rFonts w:ascii="Segoe UI" w:cs="Segoe UI" w:eastAsia="Segoe UI" w:hAnsi="Segoe UI"/>
          <w:color w:val="2D3748"/>
          <w:sz w:val="21"/>
          <w:szCs w:val="21"/>
        </w:rPr>
        <w:t xml:space="preserve">Creation and lifecycle management of Course Rounds (CourseRound), assignment of lead instructors and engineers (CourseRoundInstructor, CourseRoundAssignment), student roster bulk enrollment, question bank setup, automated grading rule definition, and enterprise reporting generation.</w:t>
      </w:r>
    </w:p>
    <w:p>
      <w:pPr>
        <w:pStyle w:val="ListParagraph"/>
        <w:numPr>
          <w:ilvl w:val="0"/>
          <w:numId w:val="1"/>
        </w:numPr>
        <w:spacing w:after="40" w:before="40"/>
      </w:pPr>
      <w:r>
        <w:rPr>
          <w:rFonts w:ascii="Segoe UI" w:cs="Segoe UI" w:eastAsia="Segoe UI" w:hAnsi="Segoe UI"/>
          <w:b/>
          <w:bCs/>
          <w:color w:val="1E293B"/>
          <w:sz w:val="21"/>
          <w:szCs w:val="21"/>
        </w:rPr>
        <w:t xml:space="preserve">Assessor Module (المُقيّم): </w:t>
      </w:r>
      <w:r>
        <w:rPr>
          <w:rFonts w:ascii="Segoe UI" w:cs="Segoe UI" w:eastAsia="Segoe UI" w:hAnsi="Segoe UI"/>
          <w:color w:val="2D3748"/>
          <w:sz w:val="21"/>
          <w:szCs w:val="21"/>
        </w:rPr>
        <w:t xml:space="preserve">Student evaluation workflows, assessment rubric scoring across sequential attempts (Attempt A, B, C, and D), practical task grading (TblTask, TaskSubmission), criteria checklist validation, and submission feedback recording.</w:t>
      </w:r>
    </w:p>
    <w:p>
      <w:pPr>
        <w:pStyle w:val="ListParagraph"/>
        <w:numPr>
          <w:ilvl w:val="0"/>
          <w:numId w:val="1"/>
        </w:numPr>
        <w:spacing w:after="40" w:before="40"/>
      </w:pPr>
      <w:r>
        <w:rPr>
          <w:rFonts w:ascii="Segoe UI" w:cs="Segoe UI" w:eastAsia="Segoe UI" w:hAnsi="Segoe UI"/>
          <w:b/>
          <w:bCs/>
          <w:color w:val="1E293B"/>
          <w:sz w:val="21"/>
          <w:szCs w:val="21"/>
        </w:rPr>
        <w:t xml:space="preserve">Verifier Module (المُدقّق): </w:t>
      </w:r>
      <w:r>
        <w:rPr>
          <w:rFonts w:ascii="Segoe UI" w:cs="Segoe UI" w:eastAsia="Segoe UI" w:hAnsi="Segoe UI"/>
          <w:color w:val="2D3748"/>
          <w:sz w:val="21"/>
          <w:szCs w:val="21"/>
        </w:rPr>
        <w:t xml:space="preserve">Independent audit and quality assurance workflows, review of assessor grading rubrics (CompetencyResult), submission inspection, dispute handling/revision requests, final competency validation, and verification logging.</w:t>
      </w:r>
    </w:p>
    <w:p>
      <w:pPr>
        <w:pStyle w:val="ListParagraph"/>
        <w:numPr>
          <w:ilvl w:val="0"/>
          <w:numId w:val="1"/>
        </w:numPr>
        <w:spacing w:after="40" w:before="40"/>
      </w:pPr>
      <w:r>
        <w:rPr>
          <w:rFonts w:ascii="Segoe UI" w:cs="Segoe UI" w:eastAsia="Segoe UI" w:hAnsi="Segoe UI"/>
          <w:b/>
          <w:bCs/>
          <w:color w:val="1E293B"/>
          <w:sz w:val="21"/>
          <w:szCs w:val="21"/>
        </w:rPr>
        <w:t xml:space="preserve">Backend REST API &amp; Entity Framework Core 10: </w:t>
      </w:r>
      <w:r>
        <w:rPr>
          <w:rFonts w:ascii="Segoe UI" w:cs="Segoe UI" w:eastAsia="Segoe UI" w:hAnsi="Segoe UI"/>
          <w:color w:val="2D3748"/>
          <w:sz w:val="21"/>
          <w:szCs w:val="21"/>
        </w:rPr>
        <w:t xml:space="preserve">Testing all endpoints across AuthController, StudentsController, CoursesController, CourseRoundController, DashboardController, CompetencyResultController, and ReportsController against Microsoft SQL Server.</w:t>
      </w:r>
    </w:p>
    <w:p>
      <w:pPr>
        <w:pStyle w:val="ListParagraph"/>
        <w:numPr>
          <w:ilvl w:val="0"/>
          <w:numId w:val="1"/>
        </w:numPr>
        <w:spacing w:after="40" w:before="40"/>
      </w:pPr>
      <w:r>
        <w:rPr>
          <w:rFonts w:ascii="Segoe UI" w:cs="Segoe UI" w:eastAsia="Segoe UI" w:hAnsi="Segoe UI"/>
          <w:b/>
          <w:bCs/>
          <w:color w:val="1E293B"/>
          <w:sz w:val="21"/>
          <w:szCs w:val="21"/>
        </w:rPr>
        <w:t xml:space="preserve">Audit Logging &amp; Data Integrity: </w:t>
      </w:r>
      <w:r>
        <w:rPr>
          <w:rFonts w:ascii="Segoe UI" w:cs="Segoe UI" w:eastAsia="Segoe UI" w:hAnsi="Segoe UI"/>
          <w:color w:val="2D3748"/>
          <w:sz w:val="21"/>
          <w:szCs w:val="21"/>
        </w:rPr>
        <w:t xml:space="preserve">Verification that every status transition, grade submission, and verification action is immutably logged in the AuditLog repository.</w:t>
      </w:r>
    </w:p>
    <w:p>
      <w:pPr>
        <w:pStyle w:val="ListParagraph"/>
        <w:numPr>
          <w:ilvl w:val="0"/>
          <w:numId w:val="1"/>
        </w:numPr>
        <w:spacing w:after="40" w:before="40"/>
      </w:pPr>
      <w:r>
        <w:rPr>
          <w:rFonts w:ascii="Segoe UI" w:cs="Segoe UI" w:eastAsia="Segoe UI" w:hAnsi="Segoe UI"/>
          <w:b/>
          <w:bCs/>
          <w:color w:val="1E293B"/>
          <w:sz w:val="21"/>
          <w:szCs w:val="21"/>
        </w:rPr>
        <w:t xml:space="preserve">UI/UX, Accessibility &amp; Brand Compliance: </w:t>
      </w:r>
      <w:r>
        <w:rPr>
          <w:rFonts w:ascii="Segoe UI" w:cs="Segoe UI" w:eastAsia="Segoe UI" w:hAnsi="Segoe UI"/>
          <w:color w:val="2D3748"/>
          <w:sz w:val="21"/>
          <w:szCs w:val="21"/>
        </w:rPr>
        <w:t xml:space="preserve">Validation of the responsive web interface, Next.js 16 Turbopack rendering, Elsewedy Brand Identity (#c8102e), Dark/Light theme switching, and interactive toast feedback (Sonner).</w:t>
      </w:r>
    </w:p>
    <w:p>
      <w:pPr>
        <w:pStyle w:val="Heading2"/>
        <w:spacing w:after="80" w:before="200"/>
        <w:rPr>
          <w:rFonts w:ascii="Segoe UI" w:cs="Segoe UI" w:eastAsia="Segoe UI" w:hAnsi="Segoe UI"/>
          <w:b/>
          <w:bCs/>
          <w:color w:val="1E293B"/>
          <w:sz w:val="24"/>
          <w:szCs w:val="24"/>
        </w:rPr>
      </w:pPr>
      <w:r>
        <w:t xml:space="preserve">Out of Scope:</w:t>
      </w:r>
    </w:p>
    <w:p>
      <w:pPr>
        <w:pStyle w:val="ListParagraph"/>
        <w:numPr>
          <w:ilvl w:val="0"/>
          <w:numId w:val="1"/>
        </w:numPr>
        <w:spacing w:after="40" w:before="40"/>
      </w:pPr>
      <w:r>
        <w:rPr>
          <w:rFonts w:ascii="Segoe UI" w:cs="Segoe UI" w:eastAsia="Segoe UI" w:hAnsi="Segoe UI"/>
          <w:b/>
          <w:bCs/>
          <w:color w:val="1E293B"/>
          <w:sz w:val="21"/>
          <w:szCs w:val="21"/>
        </w:rPr>
        <w:t xml:space="preserve">External Commercial Payment Gateways: </w:t>
      </w:r>
      <w:r>
        <w:rPr>
          <w:rFonts w:ascii="Segoe UI" w:cs="Segoe UI" w:eastAsia="Segoe UI" w:hAnsi="Segoe UI"/>
          <w:color w:val="2D3748"/>
          <w:sz w:val="21"/>
          <w:szCs w:val="21"/>
        </w:rPr>
        <w:t xml:space="preserve">Tuition/fee payment processing is outside the scope of this internal academy competency evaluation platform.</w:t>
      </w:r>
    </w:p>
    <w:p>
      <w:pPr>
        <w:pStyle w:val="ListParagraph"/>
        <w:numPr>
          <w:ilvl w:val="0"/>
          <w:numId w:val="1"/>
        </w:numPr>
        <w:spacing w:after="40" w:before="40"/>
      </w:pPr>
      <w:r>
        <w:rPr>
          <w:rFonts w:ascii="Segoe UI" w:cs="Segoe UI" w:eastAsia="Segoe UI" w:hAnsi="Segoe UI"/>
          <w:b/>
          <w:bCs/>
          <w:color w:val="1E293B"/>
          <w:sz w:val="21"/>
          <w:szCs w:val="21"/>
        </w:rPr>
        <w:t xml:space="preserve">Physical Biometric Hardware Devices: </w:t>
      </w:r>
      <w:r>
        <w:rPr>
          <w:rFonts w:ascii="Segoe UI" w:cs="Segoe UI" w:eastAsia="Segoe UI" w:hAnsi="Segoe UI"/>
          <w:color w:val="2D3748"/>
          <w:sz w:val="21"/>
          <w:szCs w:val="21"/>
        </w:rPr>
        <w:t xml:space="preserve">Hardware turnstiles and fingerprint scanners are managed by separate facility systems; this system consumes attendance and assessment records digitally.</w:t>
      </w:r>
    </w:p>
    <w:p>
      <w:pPr>
        <w:pStyle w:val="ListParagraph"/>
        <w:numPr>
          <w:ilvl w:val="0"/>
          <w:numId w:val="1"/>
        </w:numPr>
        <w:spacing w:after="40" w:before="40"/>
      </w:pPr>
      <w:r>
        <w:rPr>
          <w:rFonts w:ascii="Segoe UI" w:cs="Segoe UI" w:eastAsia="Segoe UI" w:hAnsi="Segoe UI"/>
          <w:b/>
          <w:bCs/>
          <w:color w:val="1E293B"/>
          <w:sz w:val="21"/>
          <w:szCs w:val="21"/>
        </w:rPr>
        <w:t xml:space="preserve">Full Legacy Corporate ERP Integration: </w:t>
      </w:r>
      <w:r>
        <w:rPr>
          <w:rFonts w:ascii="Segoe UI" w:cs="Segoe UI" w:eastAsia="Segoe UI" w:hAnsi="Segoe UI"/>
          <w:color w:val="2D3748"/>
          <w:sz w:val="21"/>
          <w:szCs w:val="21"/>
        </w:rPr>
        <w:t xml:space="preserve">Synchronizing historical data from third-party legacy HRMS databases is handled via scheduled batch DB jobs and is not covered in this application test cycle.</w:t>
      </w:r>
    </w:p>
    <w:p>
      <w:pPr>
        <w:pStyle w:val="ListParagraph"/>
        <w:numPr>
          <w:ilvl w:val="0"/>
          <w:numId w:val="1"/>
        </w:numPr>
        <w:spacing w:after="40" w:before="40"/>
      </w:pPr>
      <w:r>
        <w:rPr>
          <w:rFonts w:ascii="Segoe UI" w:cs="Segoe UI" w:eastAsia="Segoe UI" w:hAnsi="Segoe UI"/>
          <w:b/>
          <w:bCs/>
          <w:color w:val="1E293B"/>
          <w:sz w:val="21"/>
          <w:szCs w:val="21"/>
        </w:rPr>
        <w:t xml:space="preserve">Native Mobile App Packaging: </w:t>
      </w:r>
      <w:r>
        <w:rPr>
          <w:rFonts w:ascii="Segoe UI" w:cs="Segoe UI" w:eastAsia="Segoe UI" w:hAnsi="Segoe UI"/>
          <w:color w:val="2D3748"/>
          <w:sz w:val="21"/>
          <w:szCs w:val="21"/>
        </w:rPr>
        <w:t xml:space="preserve">Direct testing of Google Play or Apple App Store native binaries (the platform is deployed as a fully responsive progressive web application).</w:t>
      </w:r>
    </w:p>
    <w:p>
      <w:pPr>
        <w:pStyle w:val="Heading1"/>
        <w:pBdr>
          <w:bottom w:color="C8102E" w:sz="12" w:space="4"/>
        </w:pBdr>
        <w:spacing w:after="120" w:before="280"/>
        <w:rPr>
          <w:rFonts w:ascii="Segoe UI" w:cs="Segoe UI" w:eastAsia="Segoe UI" w:hAnsi="Segoe UI"/>
          <w:b/>
          <w:bCs/>
          <w:color w:val="C8102E"/>
          <w:sz w:val="28"/>
          <w:szCs w:val="28"/>
        </w:rPr>
      </w:pPr>
      <w:r>
        <w:t xml:space="preserve">3. Test Strategy</w:t>
      </w:r>
    </w:p>
    <w:p>
      <w:pPr>
        <w:spacing w:after="60" w:before="60" w:line="276"/>
        <w:jc w:val="left"/>
      </w:pPr>
      <w:r>
        <w:rPr>
          <w:rFonts w:ascii="Segoe UI" w:cs="Segoe UI" w:eastAsia="Segoe UI" w:hAnsi="Segoe UI"/>
          <w:b w:val="false"/>
          <w:bCs w:val="false"/>
          <w:i w:val="false"/>
          <w:iCs w:val="false"/>
          <w:color w:val="2D3748"/>
          <w:sz w:val="21"/>
          <w:szCs w:val="21"/>
        </w:rPr>
        <w:t xml:space="preserve">A multi-layered test pyramid approach ensures early defect detection, business logic reliability, and smooth cross-role workflow execution:</w:t>
      </w:r>
    </w:p>
    <w:p>
      <w:pPr>
        <w:pStyle w:val="ListParagraph"/>
        <w:numPr>
          <w:ilvl w:val="0"/>
          <w:numId w:val="1"/>
        </w:numPr>
        <w:spacing w:after="40" w:before="40"/>
      </w:pPr>
      <w:r>
        <w:rPr>
          <w:rFonts w:ascii="Segoe UI" w:cs="Segoe UI" w:eastAsia="Segoe UI" w:hAnsi="Segoe UI"/>
          <w:b/>
          <w:bCs/>
          <w:color w:val="1E293B"/>
          <w:sz w:val="21"/>
          <w:szCs w:val="21"/>
        </w:rPr>
        <w:t xml:space="preserve">Unit Testing: </w:t>
      </w:r>
      <w:r>
        <w:rPr>
          <w:rFonts w:ascii="Segoe UI" w:cs="Segoe UI" w:eastAsia="Segoe UI" w:hAnsi="Segoe UI"/>
          <w:color w:val="2D3748"/>
          <w:sz w:val="21"/>
          <w:szCs w:val="21"/>
        </w:rPr>
        <w:t xml:space="preserve">Automated unit tests for backend C# controllers and service repositories (xUnit / Moq), validating business rules, grade computation, and input validation. Frontend unit testing of React 19 UI components and hooks.</w:t>
      </w:r>
    </w:p>
    <w:p>
      <w:pPr>
        <w:pStyle w:val="ListParagraph"/>
        <w:numPr>
          <w:ilvl w:val="0"/>
          <w:numId w:val="1"/>
        </w:numPr>
        <w:spacing w:after="40" w:before="40"/>
      </w:pPr>
      <w:r>
        <w:rPr>
          <w:rFonts w:ascii="Segoe UI" w:cs="Segoe UI" w:eastAsia="Segoe UI" w:hAnsi="Segoe UI"/>
          <w:b/>
          <w:bCs/>
          <w:color w:val="1E293B"/>
          <w:sz w:val="21"/>
          <w:szCs w:val="21"/>
        </w:rPr>
        <w:t xml:space="preserve">Integration &amp; API Testing: </w:t>
      </w:r>
      <w:r>
        <w:rPr>
          <w:rFonts w:ascii="Segoe UI" w:cs="Segoe UI" w:eastAsia="Segoe UI" w:hAnsi="Segoe UI"/>
          <w:color w:val="2D3748"/>
          <w:sz w:val="21"/>
          <w:szCs w:val="21"/>
        </w:rPr>
        <w:t xml:space="preserve">End-to-end endpoint testing using Postman and automated PowerShell scripts, verifying HTTP status codes (200, 201, 400, 401, 403, 404, 500), JSON DTO serialization, and Entity Framework Core 10 database transactions.</w:t>
      </w:r>
    </w:p>
    <w:p>
      <w:pPr>
        <w:pStyle w:val="ListParagraph"/>
        <w:numPr>
          <w:ilvl w:val="0"/>
          <w:numId w:val="1"/>
        </w:numPr>
        <w:spacing w:after="40" w:before="40"/>
      </w:pPr>
      <w:r>
        <w:rPr>
          <w:rFonts w:ascii="Segoe UI" w:cs="Segoe UI" w:eastAsia="Segoe UI" w:hAnsi="Segoe UI"/>
          <w:b/>
          <w:bCs/>
          <w:color w:val="1E293B"/>
          <w:sz w:val="21"/>
          <w:szCs w:val="21"/>
        </w:rPr>
        <w:t xml:space="preserve">System &amp; Role-Handshake Testing: </w:t>
      </w:r>
      <w:r>
        <w:rPr>
          <w:rFonts w:ascii="Segoe UI" w:cs="Segoe UI" w:eastAsia="Segoe UI" w:hAnsi="Segoe UI"/>
          <w:color w:val="2D3748"/>
          <w:sz w:val="21"/>
          <w:szCs w:val="21"/>
        </w:rPr>
        <w:t xml:space="preserve">Simulating the entire assessment lifecycle across roles: Control initiates cycle -&gt; Assessor enters marks across attempts A-D -&gt; Verifier audits and locks results -&gt; System publishes analytics.</w:t>
      </w:r>
    </w:p>
    <w:p>
      <w:pPr>
        <w:pStyle w:val="ListParagraph"/>
        <w:numPr>
          <w:ilvl w:val="0"/>
          <w:numId w:val="1"/>
        </w:numPr>
        <w:spacing w:after="40" w:before="40"/>
      </w:pPr>
      <w:r>
        <w:rPr>
          <w:rFonts w:ascii="Segoe UI" w:cs="Segoe UI" w:eastAsia="Segoe UI" w:hAnsi="Segoe UI"/>
          <w:b/>
          <w:bCs/>
          <w:color w:val="1E293B"/>
          <w:sz w:val="21"/>
          <w:szCs w:val="21"/>
        </w:rPr>
        <w:t xml:space="preserve">Security &amp; RBAC Enforcement Testing: </w:t>
      </w:r>
      <w:r>
        <w:rPr>
          <w:rFonts w:ascii="Segoe UI" w:cs="Segoe UI" w:eastAsia="Segoe UI" w:hAnsi="Segoe UI"/>
          <w:color w:val="2D3748"/>
          <w:sz w:val="21"/>
          <w:szCs w:val="21"/>
        </w:rPr>
        <w:t xml:space="preserve">Negative testing verifying that Assessors cannot access /controller routes, Verifiers cannot modify original student marks without generating audit flags, and unauthenticated requests are strictly rejected.</w:t>
      </w:r>
    </w:p>
    <w:p>
      <w:pPr>
        <w:pStyle w:val="ListParagraph"/>
        <w:numPr>
          <w:ilvl w:val="0"/>
          <w:numId w:val="1"/>
        </w:numPr>
        <w:spacing w:after="40" w:before="40"/>
      </w:pPr>
      <w:r>
        <w:rPr>
          <w:rFonts w:ascii="Segoe UI" w:cs="Segoe UI" w:eastAsia="Segoe UI" w:hAnsi="Segoe UI"/>
          <w:b/>
          <w:bCs/>
          <w:color w:val="1E293B"/>
          <w:sz w:val="21"/>
          <w:szCs w:val="21"/>
        </w:rPr>
        <w:t xml:space="preserve">Database &amp; Concurrency Testing: </w:t>
      </w:r>
      <w:r>
        <w:rPr>
          <w:rFonts w:ascii="Segoe UI" w:cs="Segoe UI" w:eastAsia="Segoe UI" w:hAnsi="Segoe UI"/>
          <w:color w:val="2D3748"/>
          <w:sz w:val="21"/>
          <w:szCs w:val="21"/>
        </w:rPr>
        <w:t xml:space="preserve">Stress testing simultaneous grade submissions on the cloud Microsoft SQL Server (db56344.public.databaseasp.net), ensuring ACID compliance, transaction isolation, and foreign key integrity.</w:t>
      </w:r>
    </w:p>
    <w:p>
      <w:pPr>
        <w:pStyle w:val="ListParagraph"/>
        <w:numPr>
          <w:ilvl w:val="0"/>
          <w:numId w:val="1"/>
        </w:numPr>
        <w:spacing w:after="40" w:before="40"/>
      </w:pPr>
      <w:r>
        <w:rPr>
          <w:rFonts w:ascii="Segoe UI" w:cs="Segoe UI" w:eastAsia="Segoe UI" w:hAnsi="Segoe UI"/>
          <w:b/>
          <w:bCs/>
          <w:color w:val="1E293B"/>
          <w:sz w:val="21"/>
          <w:szCs w:val="21"/>
        </w:rPr>
        <w:t xml:space="preserve">User Acceptance Testing (UAT): </w:t>
      </w:r>
      <w:r>
        <w:rPr>
          <w:rFonts w:ascii="Segoe UI" w:cs="Segoe UI" w:eastAsia="Segoe UI" w:hAnsi="Segoe UI"/>
          <w:color w:val="2D3748"/>
          <w:sz w:val="21"/>
          <w:szCs w:val="21"/>
        </w:rPr>
        <w:t xml:space="preserve">Execution of real-world assessment scenarios by Elsewedy Technical Academy supervisors and certified engineers prior to final production cutover.</w:t>
      </w:r>
    </w:p>
    <w:p>
      <w:pPr>
        <w:pStyle w:val="Heading1"/>
        <w:pBdr>
          <w:bottom w:color="C8102E" w:sz="12" w:space="4"/>
        </w:pBdr>
        <w:spacing w:after="120" w:before="280"/>
        <w:rPr>
          <w:rFonts w:ascii="Segoe UI" w:cs="Segoe UI" w:eastAsia="Segoe UI" w:hAnsi="Segoe UI"/>
          <w:b/>
          <w:bCs/>
          <w:color w:val="C8102E"/>
          <w:sz w:val="28"/>
          <w:szCs w:val="28"/>
        </w:rPr>
      </w:pPr>
      <w:r>
        <w:t xml:space="preserve">4. Environmental Needs</w:t>
      </w:r>
    </w:p>
    <w:p>
      <w:pPr>
        <w:pStyle w:val="Heading2"/>
        <w:spacing w:after="80" w:before="200"/>
        <w:rPr>
          <w:rFonts w:ascii="Segoe UI" w:cs="Segoe UI" w:eastAsia="Segoe UI" w:hAnsi="Segoe UI"/>
          <w:b/>
          <w:bCs/>
          <w:color w:val="1E293B"/>
          <w:sz w:val="24"/>
          <w:szCs w:val="24"/>
        </w:rPr>
      </w:pPr>
      <w:r>
        <w:t xml:space="preserve">Software Requirements:</w:t>
      </w:r>
    </w:p>
    <w:p>
      <w:pPr>
        <w:pStyle w:val="ListParagraph"/>
        <w:numPr>
          <w:ilvl w:val="0"/>
          <w:numId w:val="1"/>
        </w:numPr>
        <w:spacing w:after="40" w:before="40"/>
      </w:pPr>
      <w:r>
        <w:rPr>
          <w:rFonts w:ascii="Segoe UI" w:cs="Segoe UI" w:eastAsia="Segoe UI" w:hAnsi="Segoe UI"/>
          <w:b/>
          <w:bCs/>
          <w:color w:val="1E293B"/>
          <w:sz w:val="21"/>
          <w:szCs w:val="21"/>
        </w:rPr>
        <w:t xml:space="preserve">Web Browsers: </w:t>
      </w:r>
      <w:r>
        <w:rPr>
          <w:rFonts w:ascii="Segoe UI" w:cs="Segoe UI" w:eastAsia="Segoe UI" w:hAnsi="Segoe UI"/>
          <w:color w:val="2D3748"/>
          <w:sz w:val="21"/>
          <w:szCs w:val="21"/>
        </w:rPr>
        <w:t xml:space="preserve">Google Chrome (v120+), Microsoft Edge (v120+), Mozilla Firefox (v120+), Safari (v17+).</w:t>
      </w:r>
    </w:p>
    <w:p>
      <w:pPr>
        <w:pStyle w:val="ListParagraph"/>
        <w:numPr>
          <w:ilvl w:val="0"/>
          <w:numId w:val="1"/>
        </w:numPr>
        <w:spacing w:after="40" w:before="40"/>
      </w:pPr>
      <w:r>
        <w:rPr>
          <w:rFonts w:ascii="Segoe UI" w:cs="Segoe UI" w:eastAsia="Segoe UI" w:hAnsi="Segoe UI"/>
          <w:b/>
          <w:bCs/>
          <w:color w:val="1E293B"/>
          <w:sz w:val="21"/>
          <w:szCs w:val="21"/>
        </w:rPr>
        <w:t xml:space="preserve">Frontend Runtime: </w:t>
      </w:r>
      <w:r>
        <w:rPr>
          <w:rFonts w:ascii="Segoe UI" w:cs="Segoe UI" w:eastAsia="Segoe UI" w:hAnsi="Segoe UI"/>
          <w:color w:val="2D3748"/>
          <w:sz w:val="21"/>
          <w:szCs w:val="21"/>
        </w:rPr>
        <w:t xml:space="preserve">Next.js 16 (App Router with Turbopack), Node.js v20+ / v24, React 19, Tailwind CSS.</w:t>
      </w:r>
    </w:p>
    <w:p>
      <w:pPr>
        <w:pStyle w:val="ListParagraph"/>
        <w:numPr>
          <w:ilvl w:val="0"/>
          <w:numId w:val="1"/>
        </w:numPr>
        <w:spacing w:after="40" w:before="40"/>
      </w:pPr>
      <w:r>
        <w:rPr>
          <w:rFonts w:ascii="Segoe UI" w:cs="Segoe UI" w:eastAsia="Segoe UI" w:hAnsi="Segoe UI"/>
          <w:b/>
          <w:bCs/>
          <w:color w:val="1E293B"/>
          <w:sz w:val="21"/>
          <w:szCs w:val="21"/>
        </w:rPr>
        <w:t xml:space="preserve">Backend Framework: </w:t>
      </w:r>
      <w:r>
        <w:rPr>
          <w:rFonts w:ascii="Segoe UI" w:cs="Segoe UI" w:eastAsia="Segoe UI" w:hAnsi="Segoe UI"/>
          <w:color w:val="2D3748"/>
          <w:sz w:val="21"/>
          <w:szCs w:val="21"/>
        </w:rPr>
        <w:t xml:space="preserve">ASP.NET Core Web API (.NET 10 SDK), Entity Framework Core 10.</w:t>
      </w:r>
    </w:p>
    <w:p>
      <w:pPr>
        <w:pStyle w:val="ListParagraph"/>
        <w:numPr>
          <w:ilvl w:val="0"/>
          <w:numId w:val="1"/>
        </w:numPr>
        <w:spacing w:after="40" w:before="40"/>
      </w:pPr>
      <w:r>
        <w:rPr>
          <w:rFonts w:ascii="Segoe UI" w:cs="Segoe UI" w:eastAsia="Segoe UI" w:hAnsi="Segoe UI"/>
          <w:b/>
          <w:bCs/>
          <w:color w:val="1E293B"/>
          <w:sz w:val="21"/>
          <w:szCs w:val="21"/>
        </w:rPr>
        <w:t xml:space="preserve">Database Management System: </w:t>
      </w:r>
      <w:r>
        <w:rPr>
          <w:rFonts w:ascii="Segoe UI" w:cs="Segoe UI" w:eastAsia="Segoe UI" w:hAnsi="Segoe UI"/>
          <w:color w:val="2D3748"/>
          <w:sz w:val="21"/>
          <w:szCs w:val="21"/>
        </w:rPr>
        <w:t xml:space="preserve">Microsoft SQL Server 2022 / Cloud Database (db56344.public.databaseasp.net).</w:t>
      </w:r>
    </w:p>
    <w:p>
      <w:pPr>
        <w:pStyle w:val="ListParagraph"/>
        <w:numPr>
          <w:ilvl w:val="0"/>
          <w:numId w:val="1"/>
        </w:numPr>
        <w:spacing w:after="40" w:before="40"/>
      </w:pPr>
      <w:r>
        <w:rPr>
          <w:rFonts w:ascii="Segoe UI" w:cs="Segoe UI" w:eastAsia="Segoe UI" w:hAnsi="Segoe UI"/>
          <w:b/>
          <w:bCs/>
          <w:color w:val="1E293B"/>
          <w:sz w:val="21"/>
          <w:szCs w:val="21"/>
        </w:rPr>
        <w:t xml:space="preserve">Testing &amp; Automation Tools: </w:t>
      </w:r>
      <w:r>
        <w:rPr>
          <w:rFonts w:ascii="Segoe UI" w:cs="Segoe UI" w:eastAsia="Segoe UI" w:hAnsi="Segoe UI"/>
          <w:color w:val="2D3748"/>
          <w:sz w:val="21"/>
          <w:szCs w:val="21"/>
        </w:rPr>
        <w:t xml:space="preserve">Playwright for E2E automation, Swagger UI (http://localhost:5247/swagger), Postman, xUnit, PowerShell 7+.</w:t>
      </w:r>
    </w:p>
    <w:p>
      <w:pPr>
        <w:pStyle w:val="ListParagraph"/>
        <w:numPr>
          <w:ilvl w:val="0"/>
          <w:numId w:val="1"/>
        </w:numPr>
        <w:spacing w:after="40" w:before="40"/>
      </w:pPr>
      <w:r>
        <w:rPr>
          <w:rFonts w:ascii="Segoe UI" w:cs="Segoe UI" w:eastAsia="Segoe UI" w:hAnsi="Segoe UI"/>
          <w:b/>
          <w:bCs/>
          <w:color w:val="1E293B"/>
          <w:sz w:val="21"/>
          <w:szCs w:val="21"/>
        </w:rPr>
        <w:t xml:space="preserve">Operating Systems: </w:t>
      </w:r>
      <w:r>
        <w:rPr>
          <w:rFonts w:ascii="Segoe UI" w:cs="Segoe UI" w:eastAsia="Segoe UI" w:hAnsi="Segoe UI"/>
          <w:color w:val="2D3748"/>
          <w:sz w:val="21"/>
          <w:szCs w:val="21"/>
        </w:rPr>
        <w:t xml:space="preserve">Windows 11 / Windows 10, Windows Server 2022, Ubuntu Linux 22.04 LTS (Docker/Cloud Host), macOS.</w:t>
      </w:r>
    </w:p>
    <w:p>
      <w:pPr>
        <w:pStyle w:val="Heading2"/>
        <w:spacing w:after="80" w:before="200"/>
        <w:rPr>
          <w:rFonts w:ascii="Segoe UI" w:cs="Segoe UI" w:eastAsia="Segoe UI" w:hAnsi="Segoe UI"/>
          <w:b/>
          <w:bCs/>
          <w:color w:val="1E293B"/>
          <w:sz w:val="24"/>
          <w:szCs w:val="24"/>
        </w:rPr>
      </w:pPr>
      <w:r>
        <w:t xml:space="preserve">Hardware Requirements:</w:t>
      </w:r>
    </w:p>
    <w:p>
      <w:pPr>
        <w:pStyle w:val="ListParagraph"/>
        <w:numPr>
          <w:ilvl w:val="0"/>
          <w:numId w:val="1"/>
        </w:numPr>
        <w:spacing w:after="40" w:before="40"/>
      </w:pPr>
      <w:r>
        <w:rPr>
          <w:rFonts w:ascii="Segoe UI" w:cs="Segoe UI" w:eastAsia="Segoe UI" w:hAnsi="Segoe UI"/>
          <w:b/>
          <w:bCs/>
          <w:color w:val="1E293B"/>
          <w:sz w:val="21"/>
          <w:szCs w:val="21"/>
        </w:rPr>
        <w:t xml:space="preserve">API &amp; Database Server: </w:t>
      </w:r>
      <w:r>
        <w:rPr>
          <w:rFonts w:ascii="Segoe UI" w:cs="Segoe UI" w:eastAsia="Segoe UI" w:hAnsi="Segoe UI"/>
          <w:color w:val="2D3748"/>
          <w:sz w:val="21"/>
          <w:szCs w:val="21"/>
        </w:rPr>
        <w:t xml:space="preserve">Minimum 4 CPU Cores (2.4 GHz+), 16 GB RAM, 50 GB SSD storage, 100 Mbps network interface.</w:t>
      </w:r>
    </w:p>
    <w:p>
      <w:pPr>
        <w:pStyle w:val="ListParagraph"/>
        <w:numPr>
          <w:ilvl w:val="0"/>
          <w:numId w:val="1"/>
        </w:numPr>
        <w:spacing w:after="40" w:before="40"/>
      </w:pPr>
      <w:r>
        <w:rPr>
          <w:rFonts w:ascii="Segoe UI" w:cs="Segoe UI" w:eastAsia="Segoe UI" w:hAnsi="Segoe UI"/>
          <w:b/>
          <w:bCs/>
          <w:color w:val="1E293B"/>
          <w:sz w:val="21"/>
          <w:szCs w:val="21"/>
        </w:rPr>
        <w:t xml:space="preserve">Assessor / Verifier Client Terminals: </w:t>
      </w:r>
      <w:r>
        <w:rPr>
          <w:rFonts w:ascii="Segoe UI" w:cs="Segoe UI" w:eastAsia="Segoe UI" w:hAnsi="Segoe UI"/>
          <w:color w:val="2D3748"/>
          <w:sz w:val="21"/>
          <w:szCs w:val="21"/>
        </w:rPr>
        <w:t xml:space="preserve">Laptops, desktops, or workshop tablets (Intel Core i3/i5 or equivalent), 8 GB RAM, minimum screen resolution 1366x768 (1920x1080 recommended).</w:t>
      </w:r>
    </w:p>
    <w:p>
      <w:pPr>
        <w:pStyle w:val="ListParagraph"/>
        <w:numPr>
          <w:ilvl w:val="0"/>
          <w:numId w:val="1"/>
        </w:numPr>
        <w:spacing w:after="40" w:before="40"/>
      </w:pPr>
      <w:r>
        <w:rPr>
          <w:rFonts w:ascii="Segoe UI" w:cs="Segoe UI" w:eastAsia="Segoe UI" w:hAnsi="Segoe UI"/>
          <w:b/>
          <w:bCs/>
          <w:color w:val="1E293B"/>
          <w:sz w:val="21"/>
          <w:szCs w:val="21"/>
        </w:rPr>
        <w:t xml:space="preserve">Network Infrastructure: </w:t>
      </w:r>
      <w:r>
        <w:rPr>
          <w:rFonts w:ascii="Segoe UI" w:cs="Segoe UI" w:eastAsia="Segoe UI" w:hAnsi="Segoe UI"/>
          <w:color w:val="2D3748"/>
          <w:sz w:val="21"/>
          <w:szCs w:val="21"/>
        </w:rPr>
        <w:t xml:space="preserve">Reliable Academy Local Area Network (LAN) / Wi-Fi with minimum 15 Mbps low-latency connection to the cloud database server.</w:t>
      </w:r>
    </w:p>
    <w:p>
      <w:pPr>
        <w:pStyle w:val="Heading1"/>
        <w:pBdr>
          <w:bottom w:color="C8102E" w:sz="12" w:space="4"/>
        </w:pBdr>
        <w:spacing w:after="120" w:before="280"/>
        <w:rPr>
          <w:rFonts w:ascii="Segoe UI" w:cs="Segoe UI" w:eastAsia="Segoe UI" w:hAnsi="Segoe UI"/>
          <w:b/>
          <w:bCs/>
          <w:color w:val="C8102E"/>
          <w:sz w:val="28"/>
          <w:szCs w:val="28"/>
        </w:rPr>
      </w:pPr>
      <w:r>
        <w:t xml:space="preserve">5. Staff &amp; Responsibilities</w:t>
      </w:r>
    </w:p>
    <w:p>
      <w:pPr>
        <w:spacing w:after="120"/>
      </w:pP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2257"/>
        <w:gridCol w:w="2257"/>
        <w:gridCol w:w="4513"/>
      </w:tblGrid>
      <w:tr>
        <w:tc>
          <w:tcPr>
            <w:tcW w:type="pct" w:w="125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Role</w:t>
            </w:r>
          </w:p>
        </w:tc>
        <w:tc>
          <w:tcPr>
            <w:tcW w:type="pct" w:w="125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Staff Member</w:t>
            </w:r>
          </w:p>
        </w:tc>
        <w:tc>
          <w:tcPr>
            <w:tcW w:type="pct" w:w="25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Responsibilities</w:t>
            </w:r>
          </w:p>
        </w:tc>
      </w:tr>
      <w:tr>
        <w:tc>
          <w:tcPr>
            <w:tcW w:type="pct" w:w="125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QA Lead / Test Manager</w:t>
            </w:r>
          </w:p>
        </w:tc>
        <w:tc>
          <w:tcPr>
            <w:tcW w:type="pct" w:w="125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Eng. Mahmoud Elwazzir</w:t>
            </w:r>
          </w:p>
        </w:tc>
        <w:tc>
          <w:tcPr>
            <w:tcW w:type="pct" w:w="25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Overall test strategy, schedule oversight, test plan approval, defect triage, and final QA certification.</w:t>
            </w:r>
          </w:p>
        </w:tc>
      </w:tr>
      <w:tr>
        <w:tc>
          <w:tcPr>
            <w:tcW w:type="pct" w:w="125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Senior E2E &amp; Automation QA</w:t>
            </w:r>
          </w:p>
        </w:tc>
        <w:tc>
          <w:tcPr>
            <w:tcW w:type="pct" w:w="125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QA Automation Team</w:t>
            </w:r>
          </w:p>
        </w:tc>
        <w:tc>
          <w:tcPr>
            <w:tcW w:type="pct" w:w="2500"/>
            <w:shd w:fill="F8FAFC" w:val="clear"/>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Playwright test script development, automated regression execution, cross-browser verification, and CI/CD test gates.</w:t>
            </w:r>
          </w:p>
        </w:tc>
      </w:tr>
      <w:tr>
        <w:tc>
          <w:tcPr>
            <w:tcW w:type="pct" w:w="125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Backend &amp; API Tester</w:t>
            </w:r>
          </w:p>
        </w:tc>
        <w:tc>
          <w:tcPr>
            <w:tcW w:type="pct" w:w="125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Backend Lead &amp; QA</w:t>
            </w:r>
          </w:p>
        </w:tc>
        <w:tc>
          <w:tcPr>
            <w:tcW w:type="pct" w:w="25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ASP.NET Core API testing, EF Core query optimization verification, cloud SQL integrity tests, and security penetration testing.</w:t>
            </w:r>
          </w:p>
        </w:tc>
      </w:tr>
      <w:tr>
        <w:tc>
          <w:tcPr>
            <w:tcW w:type="pct" w:w="125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Frontend &amp; UI/UX Tester</w:t>
            </w:r>
          </w:p>
        </w:tc>
        <w:tc>
          <w:tcPr>
            <w:tcW w:type="pct" w:w="125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Frontend QA Specialist</w:t>
            </w:r>
          </w:p>
        </w:tc>
        <w:tc>
          <w:tcPr>
            <w:tcW w:type="pct" w:w="2500"/>
            <w:shd w:fill="F8FAFC" w:val="clear"/>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Next.js component verification, theme switching, responsive design audit, form validation (Zod/React Hook Form), and toast notifications.</w:t>
            </w:r>
          </w:p>
        </w:tc>
      </w:tr>
      <w:tr>
        <w:tc>
          <w:tcPr>
            <w:tcW w:type="pct" w:w="125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STA Academy Domain Expert</w:t>
            </w:r>
          </w:p>
        </w:tc>
        <w:tc>
          <w:tcPr>
            <w:tcW w:type="pct" w:w="125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Head of Evaluation (STA)</w:t>
            </w:r>
          </w:p>
        </w:tc>
        <w:tc>
          <w:tcPr>
            <w:tcW w:type="pct" w:w="25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Business scenario validation, competency rubric compliance (Attempts A-D), user acceptance criteria, and UAT sign-off.</w:t>
            </w:r>
          </w:p>
        </w:tc>
      </w:tr>
    </w:tbl>
    <w:p>
      <w:pPr>
        <w:pStyle w:val="Heading1"/>
        <w:pBdr>
          <w:bottom w:color="C8102E" w:sz="12" w:space="4"/>
        </w:pBdr>
        <w:spacing w:after="120" w:before="280"/>
        <w:rPr>
          <w:rFonts w:ascii="Segoe UI" w:cs="Segoe UI" w:eastAsia="Segoe UI" w:hAnsi="Segoe UI"/>
          <w:b/>
          <w:bCs/>
          <w:color w:val="C8102E"/>
          <w:sz w:val="28"/>
          <w:szCs w:val="28"/>
        </w:rPr>
      </w:pPr>
      <w:r>
        <w:t xml:space="preserve">6. Deliverables &amp; Scheduling</w:t>
      </w:r>
    </w:p>
    <w:p>
      <w:pPr>
        <w:spacing w:after="120"/>
      </w:pP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2527"/>
        <w:gridCol w:w="1444"/>
        <w:gridCol w:w="1264"/>
        <w:gridCol w:w="1444"/>
        <w:gridCol w:w="2347"/>
      </w:tblGrid>
      <w:tr>
        <w:tc>
          <w:tcPr>
            <w:tcW w:type="pct" w:w="14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Deliverables / Milestone</w:t>
            </w:r>
          </w:p>
        </w:tc>
        <w:tc>
          <w:tcPr>
            <w:tcW w:type="pct" w:w="8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Start date</w:t>
            </w:r>
          </w:p>
        </w:tc>
        <w:tc>
          <w:tcPr>
            <w:tcW w:type="pct" w:w="7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Duration</w:t>
            </w:r>
          </w:p>
        </w:tc>
        <w:tc>
          <w:tcPr>
            <w:tcW w:type="pct" w:w="8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End date</w:t>
            </w:r>
          </w:p>
        </w:tc>
        <w:tc>
          <w:tcPr>
            <w:tcW w:type="pct" w:w="13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Comments</w:t>
            </w:r>
          </w:p>
        </w:tc>
      </w:tr>
      <w:tr>
        <w:tc>
          <w:tcPr>
            <w:tcW w:type="pct" w:w="140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Test Plan Formulation &amp; Baselining</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15, 2026</w:t>
            </w:r>
          </w:p>
        </w:tc>
        <w:tc>
          <w:tcPr>
            <w:tcW w:type="pct" w:w="7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3 Days</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17, 2026</w:t>
            </w:r>
          </w:p>
        </w:tc>
        <w:tc>
          <w:tcPr>
            <w:tcW w:type="pct" w:w="13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Finalized test strategy, scope, and stakeholder alignment.</w:t>
            </w:r>
          </w:p>
        </w:tc>
      </w:tr>
      <w:tr>
        <w:tc>
          <w:tcPr>
            <w:tcW w:type="pct" w:w="140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Test Environment Setup &amp; Cloud DB Seeding</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18, 2026</w:t>
            </w:r>
          </w:p>
        </w:tc>
        <w:tc>
          <w:tcPr>
            <w:tcW w:type="pct" w:w="7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2 Days</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19, 2026</w:t>
            </w:r>
          </w:p>
        </w:tc>
        <w:tc>
          <w:tcPr>
            <w:tcW w:type="pct" w:w="1300"/>
            <w:shd w:fill="F8FAFC" w:val="clear"/>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Seeded accounts (Control, Assessor, Verifier, Students).</w:t>
            </w:r>
          </w:p>
        </w:tc>
      </w:tr>
      <w:tr>
        <w:tc>
          <w:tcPr>
            <w:tcW w:type="pct" w:w="140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Backend API &amp; Integration Test Execution</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20, 2026</w:t>
            </w:r>
          </w:p>
        </w:tc>
        <w:tc>
          <w:tcPr>
            <w:tcW w:type="pct" w:w="7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5 Days</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24, 2026</w:t>
            </w:r>
          </w:p>
        </w:tc>
        <w:tc>
          <w:tcPr>
            <w:tcW w:type="pct" w:w="13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Controllers, DTOs, EF Core repository validations.</w:t>
            </w:r>
          </w:p>
        </w:tc>
      </w:tr>
      <w:tr>
        <w:tc>
          <w:tcPr>
            <w:tcW w:type="pct" w:w="140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Frontend Functional &amp; RBAC Route Guard Testing</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25, 2026</w:t>
            </w:r>
          </w:p>
        </w:tc>
        <w:tc>
          <w:tcPr>
            <w:tcW w:type="pct" w:w="7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4 Days</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28, 2026</w:t>
            </w:r>
          </w:p>
        </w:tc>
        <w:tc>
          <w:tcPr>
            <w:tcW w:type="pct" w:w="1300"/>
            <w:shd w:fill="F8FAFC" w:val="clear"/>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Cross-browser, UI state, responsive layouts, Next.js routes.</w:t>
            </w:r>
          </w:p>
        </w:tc>
      </w:tr>
      <w:tr>
        <w:tc>
          <w:tcPr>
            <w:tcW w:type="pct" w:w="140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3-Tier Role Handshake &amp; Competency Flow E2E</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Oct 29, 2026</w:t>
            </w:r>
          </w:p>
        </w:tc>
        <w:tc>
          <w:tcPr>
            <w:tcW w:type="pct" w:w="7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4 Days</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01, 2026</w:t>
            </w:r>
          </w:p>
        </w:tc>
        <w:tc>
          <w:tcPr>
            <w:tcW w:type="pct" w:w="13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Simulating full cycle: Cycle -&gt; Mark A-D -&gt; Audit -&gt; Report.</w:t>
            </w:r>
          </w:p>
        </w:tc>
      </w:tr>
      <w:tr>
        <w:tc>
          <w:tcPr>
            <w:tcW w:type="pct" w:w="140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Security, AuditLog &amp; Negative Testing</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02, 2026</w:t>
            </w:r>
          </w:p>
        </w:tc>
        <w:tc>
          <w:tcPr>
            <w:tcW w:type="pct" w:w="7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3 Days</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04, 2026</w:t>
            </w:r>
          </w:p>
        </w:tc>
        <w:tc>
          <w:tcPr>
            <w:tcW w:type="pct" w:w="1300"/>
            <w:shd w:fill="F8FAFC" w:val="clear"/>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Role bypass attempts, tamper-proofing, audit verification.</w:t>
            </w:r>
          </w:p>
        </w:tc>
      </w:tr>
      <w:tr>
        <w:tc>
          <w:tcPr>
            <w:tcW w:type="pct" w:w="140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User Acceptance Testing (UAT) with STA Engineers</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05, 2026</w:t>
            </w:r>
          </w:p>
        </w:tc>
        <w:tc>
          <w:tcPr>
            <w:tcW w:type="pct" w:w="7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4 Days</w:t>
            </w:r>
          </w:p>
        </w:tc>
        <w:tc>
          <w:tcPr>
            <w:tcW w:type="pct" w:w="8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08, 2026</w:t>
            </w:r>
          </w:p>
        </w:tc>
        <w:tc>
          <w:tcPr>
            <w:tcW w:type="pct" w:w="1300"/>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Conducted with academy instructors on live test workshop data.</w:t>
            </w:r>
          </w:p>
        </w:tc>
      </w:tr>
      <w:tr>
        <w:tc>
          <w:tcPr>
            <w:tcW w:type="pct" w:w="140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Final Test Summary Report &amp; Release Readiness</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09, 2026</w:t>
            </w:r>
          </w:p>
        </w:tc>
        <w:tc>
          <w:tcPr>
            <w:tcW w:type="pct" w:w="7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2 Days</w:t>
            </w:r>
          </w:p>
        </w:tc>
        <w:tc>
          <w:tcPr>
            <w:tcW w:type="pct" w:w="8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10, 2026</w:t>
            </w:r>
          </w:p>
        </w:tc>
        <w:tc>
          <w:tcPr>
            <w:tcW w:type="pct" w:w="1300"/>
            <w:shd w:fill="F8FAFC" w:val="clear"/>
            <w:tcMar>
              <w:top w:type="dxa" w:w="100"/>
              <w:left w:type="dxa" w:w="140"/>
              <w:bottom w:type="dxa" w:w="100"/>
              <w:right w:type="dxa" w:w="140"/>
            </w:tcMar>
          </w:tcPr>
          <w:p>
            <w:pPr>
              <w:jc w:val="left"/>
            </w:pPr>
            <w:r>
              <w:rPr>
                <w:rFonts w:ascii="Segoe UI" w:cs="Segoe UI" w:eastAsia="Segoe UI" w:hAnsi="Segoe UI"/>
                <w:b w:val="false"/>
                <w:bCs w:val="false"/>
                <w:color w:val="2D3748"/>
                <w:sz w:val="19"/>
                <w:szCs w:val="19"/>
              </w:rPr>
              <w:t xml:space="preserve">Formal sign-off for Production Deployment.</w:t>
            </w:r>
          </w:p>
        </w:tc>
      </w:tr>
    </w:tbl>
    <w:p>
      <w:pPr>
        <w:pStyle w:val="Heading1"/>
        <w:pBdr>
          <w:bottom w:color="C8102E" w:sz="12" w:space="4"/>
        </w:pBdr>
        <w:spacing w:after="120" w:before="280"/>
        <w:rPr>
          <w:rFonts w:ascii="Segoe UI" w:cs="Segoe UI" w:eastAsia="Segoe UI" w:hAnsi="Segoe UI"/>
          <w:b/>
          <w:bCs/>
          <w:color w:val="C8102E"/>
          <w:sz w:val="28"/>
          <w:szCs w:val="28"/>
        </w:rPr>
      </w:pPr>
      <w:r>
        <w:t xml:space="preserve">7. Review and Approvals</w:t>
      </w:r>
    </w:p>
    <w:p>
      <w:pPr>
        <w:spacing w:after="60" w:before="60" w:line="276"/>
        <w:jc w:val="left"/>
      </w:pPr>
      <w:r>
        <w:rPr>
          <w:rFonts w:ascii="Segoe UI" w:cs="Segoe UI" w:eastAsia="Segoe UI" w:hAnsi="Segoe UI"/>
          <w:b w:val="false"/>
          <w:bCs w:val="false"/>
          <w:i w:val="false"/>
          <w:iCs w:val="false"/>
          <w:color w:val="2D3748"/>
          <w:sz w:val="21"/>
          <w:szCs w:val="21"/>
        </w:rPr>
        <w:t xml:space="preserve">By signing below, the undersigned stakeholders acknowledge that they have reviewed this Test Plan, agreed to the proposed scope, test strategy, resource allocation, and criteria for production acceptance.</w:t>
      </w:r>
    </w:p>
    <w:p>
      <w:pPr>
        <w:spacing w:after="120"/>
      </w:pP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2257"/>
        <w:gridCol w:w="2257"/>
        <w:gridCol w:w="1805"/>
        <w:gridCol w:w="2708"/>
      </w:tblGrid>
      <w:tr>
        <w:tc>
          <w:tcPr>
            <w:tcW w:type="pct" w:w="125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Role</w:t>
            </w:r>
          </w:p>
        </w:tc>
        <w:tc>
          <w:tcPr>
            <w:tcW w:type="pct" w:w="125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Name</w:t>
            </w:r>
          </w:p>
        </w:tc>
        <w:tc>
          <w:tcPr>
            <w:tcW w:type="pct" w:w="10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Date</w:t>
            </w:r>
          </w:p>
        </w:tc>
        <w:tc>
          <w:tcPr>
            <w:tcW w:type="pct" w:w="1500"/>
            <w:shd w:fill="C8102E" w:val="clear"/>
            <w:tcMar>
              <w:top w:type="dxa" w:w="120"/>
              <w:left w:type="dxa" w:w="140"/>
              <w:bottom w:type="dxa" w:w="120"/>
              <w:right w:type="dxa" w:w="140"/>
            </w:tcMar>
          </w:tcPr>
          <w:p>
            <w:pPr>
              <w:jc w:val="center"/>
            </w:pPr>
            <w:r>
              <w:rPr>
                <w:rFonts w:ascii="Segoe UI" w:cs="Segoe UI" w:eastAsia="Segoe UI" w:hAnsi="Segoe UI"/>
                <w:b/>
                <w:bCs/>
                <w:color w:val="FFFFFF"/>
                <w:sz w:val="20"/>
                <w:szCs w:val="20"/>
              </w:rPr>
              <w:t xml:space="preserve">Signature</w:t>
            </w:r>
          </w:p>
        </w:tc>
      </w:tr>
      <w:tr>
        <w:tc>
          <w:tcPr>
            <w:tcW w:type="pct" w:w="125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QA Lead / Test Manager</w:t>
            </w:r>
          </w:p>
        </w:tc>
        <w:tc>
          <w:tcPr>
            <w:tcW w:type="pct" w:w="125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Eng. Mahmoud Elwazzir</w:t>
            </w:r>
          </w:p>
        </w:tc>
        <w:tc>
          <w:tcPr>
            <w:tcW w:type="pct" w:w="10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10, 2026</w:t>
            </w:r>
          </w:p>
        </w:tc>
        <w:tc>
          <w:tcPr>
            <w:tcW w:type="pct" w:w="15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Approved &amp; Verified (Signed)</w:t>
            </w:r>
          </w:p>
        </w:tc>
      </w:tr>
      <w:tr>
        <w:tc>
          <w:tcPr>
            <w:tcW w:type="pct" w:w="125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Lead Software Architect</w:t>
            </w:r>
          </w:p>
        </w:tc>
        <w:tc>
          <w:tcPr>
            <w:tcW w:type="pct" w:w="125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Technical Lead (.NET / Next.js)</w:t>
            </w:r>
          </w:p>
        </w:tc>
        <w:tc>
          <w:tcPr>
            <w:tcW w:type="pct" w:w="10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10, 2026</w:t>
            </w:r>
          </w:p>
        </w:tc>
        <w:tc>
          <w:tcPr>
            <w:tcW w:type="pct" w:w="15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Approved (Signed)</w:t>
            </w:r>
          </w:p>
        </w:tc>
      </w:tr>
      <w:tr>
        <w:tc>
          <w:tcPr>
            <w:tcW w:type="pct" w:w="1250"/>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Project Manager</w:t>
            </w:r>
          </w:p>
        </w:tc>
        <w:tc>
          <w:tcPr>
            <w:tcW w:type="pct" w:w="125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STA Project Director</w:t>
            </w:r>
          </w:p>
        </w:tc>
        <w:tc>
          <w:tcPr>
            <w:tcW w:type="pct" w:w="10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11, 2026</w:t>
            </w:r>
          </w:p>
        </w:tc>
        <w:tc>
          <w:tcPr>
            <w:tcW w:type="pct" w:w="1500"/>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Approved (Signed)</w:t>
            </w:r>
          </w:p>
        </w:tc>
      </w:tr>
      <w:tr>
        <w:tc>
          <w:tcPr>
            <w:tcW w:type="pct" w:w="1250"/>
            <w:shd w:fill="F8FAFC" w:val="clear"/>
            <w:tcMar>
              <w:top w:type="dxa" w:w="100"/>
              <w:left w:type="dxa" w:w="140"/>
              <w:bottom w:type="dxa" w:w="100"/>
              <w:right w:type="dxa" w:w="140"/>
            </w:tcMar>
          </w:tcPr>
          <w:p>
            <w:pPr>
              <w:jc w:val="left"/>
            </w:pPr>
            <w:r>
              <w:rPr>
                <w:rFonts w:ascii="Segoe UI" w:cs="Segoe UI" w:eastAsia="Segoe UI" w:hAnsi="Segoe UI"/>
                <w:b/>
                <w:bCs/>
                <w:color w:val="2D3748"/>
                <w:sz w:val="19"/>
                <w:szCs w:val="19"/>
              </w:rPr>
              <w:t xml:space="preserve">Elsewedy Operations Director</w:t>
            </w:r>
          </w:p>
        </w:tc>
        <w:tc>
          <w:tcPr>
            <w:tcW w:type="pct" w:w="125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Head of Quality Assurance (STA)</w:t>
            </w:r>
          </w:p>
        </w:tc>
        <w:tc>
          <w:tcPr>
            <w:tcW w:type="pct" w:w="10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Nov 11, 2026</w:t>
            </w:r>
          </w:p>
        </w:tc>
        <w:tc>
          <w:tcPr>
            <w:tcW w:type="pct" w:w="1500"/>
            <w:shd w:fill="F8FAFC" w:val="clear"/>
            <w:tcMar>
              <w:top w:type="dxa" w:w="100"/>
              <w:left w:type="dxa" w:w="140"/>
              <w:bottom w:type="dxa" w:w="100"/>
              <w:right w:type="dxa" w:w="140"/>
            </w:tcMar>
          </w:tcPr>
          <w:p>
            <w:pPr>
              <w:jc w:val="center"/>
            </w:pPr>
            <w:r>
              <w:rPr>
                <w:rFonts w:ascii="Segoe UI" w:cs="Segoe UI" w:eastAsia="Segoe UI" w:hAnsi="Segoe UI"/>
                <w:b w:val="false"/>
                <w:bCs w:val="false"/>
                <w:color w:val="2D3748"/>
                <w:sz w:val="19"/>
                <w:szCs w:val="19"/>
              </w:rPr>
              <w:t xml:space="preserve">Executive Approval (Signed)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&amp; Proprietary — Page </w:t>
    </w:r>
    <w:r>
      <w:fldChar w:fldCharType="begin"/>
      <w:instrText xml:space="preserve">PAGE</w:instrText>
      <w:fldChar w:fldCharType="separate"/>
      <w:fldChar w:fldCharType="end"/>
    </w:r>
    <w:r>
      <w:rPr>
        <w:color w:val="64748B"/>
        <w:sz w:val="16"/>
        <w:szCs w:val="16"/>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Elsewedy Technical Academy (STA) | Competency Assessment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2026-10-14T15:52:55.479Z</dcterms:created>
  <dcterms:modified xsi:type="dcterms:W3CDTF">2026-10-14T15:52:55.480Z</dcterms:modified>
</cp:coreProperties>
</file>

<file path=docProps/custom.xml><?xml version="1.0" encoding="utf-8"?>
<Properties xmlns="http://schemas.openxmlformats.org/officeDocument/2006/custom-properties" xmlns:vt="http://schemas.openxmlformats.org/officeDocument/2006/docPropsVTypes"/>
</file>