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يعني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Relational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Databases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tables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متربطة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columns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Relational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Databases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),(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pairs</w:t>
      </w:r>
      <w:r w:rsidDel="00000000" w:rsidR="00000000" w:rsidRPr="00000000">
        <w:rPr>
          <w:rtl w:val="0"/>
        </w:rPr>
        <w:t xml:space="preserve">),(</w:t>
      </w:r>
      <w:r w:rsidDel="00000000" w:rsidR="00000000" w:rsidRPr="00000000">
        <w:rPr>
          <w:rtl w:val="0"/>
        </w:rPr>
        <w:t xml:space="preserve">graphs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الفرق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بينهم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الفرق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بتتوسع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vertically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للسيرفر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بتتوسع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horizontally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سيرفرات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إمتى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نوع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tables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transactions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والتوسع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