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csukkp24x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b w:val="1"/>
          <w:rtl w:val="0"/>
        </w:rPr>
        <w:t xml:space="preserve"> (Virtual Table)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Schema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اتبني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Query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مميزاته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السكيورتي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تسهيل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علطول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 EmployeeView AS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id, name, salary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salary &gt; 5000;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EmployeeView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مرتباتهم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5000.</w:t>
        <w:br w:type="textWrapping"/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EmployeeView;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تعدل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VIEW EmployeeView AS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id, name, salary, department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salary &gt; 7000;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مرتباتهم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</w:t>
      </w:r>
      <w:r w:rsidDel="00000000" w:rsidR="00000000" w:rsidRPr="00000000">
        <w:rPr>
          <w:b w:val="1"/>
          <w:rtl w:val="1"/>
        </w:rPr>
        <w:t xml:space="preserve"> 7000 </w:t>
      </w:r>
      <w:r w:rsidDel="00000000" w:rsidR="00000000" w:rsidRPr="00000000">
        <w:rPr>
          <w:b w:val="1"/>
          <w:rtl w:val="1"/>
        </w:rPr>
        <w:t xml:space="preserve">ويضيف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department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تمسح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VIEW EmployeeView;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ممكن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أعدل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خلال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Aggregations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EmployeeView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salary = 8000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id = 3;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