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Authentication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Authorization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بمستخدمين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بيتلخبطوا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خليني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اشرحلك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gn09phix5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يعني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ايه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Authentication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تتاكد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اليوزرنيم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والباسوورد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بتوعك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بيجيلك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الموبايل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Factor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Authentication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بيتاكد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n9zcmm1tb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يعني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ايه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Authorization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Authorization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تتاكد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السيستم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</w:t>
      </w:r>
      <w:r w:rsidDel="00000000" w:rsidR="00000000" w:rsidRPr="00000000">
        <w:rPr>
          <w:rtl w:val="0"/>
        </w:rPr>
        <w:t xml:space="preserve">Permissions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Admins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Permissions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Permissions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y4r93k1r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الفرق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بينهم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باختصار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بيتاكد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Authorization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Permissions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