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Dossier technique de raccordement d'une installation photovoltaïque au réseau BT de la STEG</w:t>
      </w:r>
    </w:p>
    <w:p>
      <w:r>
        <w:t xml:space="preserve">{#isDraft}BROUILLON – NON RECEVABLE. Pièces manquantes : {draftMissingText}{/isDraft}</w:t>
      </w:r>
    </w:p>
    <w:p>
      <w:r>
        <w:t xml:space="preserve">Dossier n° {dossierNumber} du {dossierDateText}</w:t>
      </w:r>
    </w:p>
    <w:p>
      <w:pPr>
        <w:pStyle w:val="Heading1"/>
      </w:pPr>
      <w:r>
        <w:t xml:space="preserve">{sectionNumberPreambule} Préambule</w:t>
      </w:r>
    </w:p>
    <w:p>
      <w:r>
        <w:t xml:space="preserve">Installateur : {companyName}</w:t>
      </w:r>
    </w:p>
    <w:p>
      <w:r>
        <w:t xml:space="preserve">{companyAddress} — {companyPhone} — {companyEmail}</w:t>
      </w:r>
    </w:p>
    <w:p>
      <w:r>
        <w:t xml:space="preserve">{installerAnmeLine}</w:t>
      </w:r>
    </w:p>
    <w:p>
      <w:r>
        <w:t xml:space="preserve">{installerTaxIdLine}</w:t>
      </w:r>
    </w:p>
    <w:p>
      <w:r>
        <w:t xml:space="preserve">{installerLegalRepLine}</w:t>
      </w:r>
    </w:p>
    <w:p>
      <w:r>
        <w:t xml:space="preserve">Titulaire du contrat : {clientFullName}</w:t>
      </w:r>
    </w:p>
    <w:p>
      <w:r>
        <w:t xml:space="preserve">{clientCinLine}</w:t>
      </w:r>
    </w:p>
    <w:p>
      <w:r>
        <w:t xml:space="preserve">Adresse : {clientAddress}</w:t>
      </w:r>
    </w:p>
    <w:p>
      <w:r>
        <w:t xml:space="preserve">Référence STEG : {clientStegReference}</w:t>
      </w:r>
    </w:p>
    <w:p>
      <w:pPr>
        <w:pStyle w:val="Heading1"/>
      </w:pPr>
      <w:r>
        <w:t xml:space="preserve">{sectionNumberPresentation} Présentation du projet</w:t>
      </w:r>
    </w:p>
    <w:p>
      <w:r>
        <w:t xml:space="preserve">{introduction}</w:t>
      </w:r>
    </w:p>
    <w:p>
      <w:r>
        <w:t xml:space="preserve">{siteBuildingLine}</w:t>
      </w:r>
    </w:p>
    <w:p>
      <w:pPr>
        <w:pStyle w:val="Heading1"/>
      </w:pPr>
      <w:r>
        <w:t xml:space="preserve">{sectionNumberDimensionnement} Dimensionnement et productible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Type de branchement</w:t>
            </w:r>
          </w:p>
        </w:tc>
        <w:tc>
          <w:p>
            <w:r>
              <w:rPr>
                <w:color w:val="1F4E9A"/>
              </w:rPr>
              <w:t xml:space="preserve">{sizingBranchement}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souscrite</w:t>
            </w:r>
          </w:p>
        </w:tc>
        <w:tc>
          <w:p>
            <w:r>
              <w:rPr>
                <w:color w:val="1F4E9A"/>
              </w:rPr>
              <w:t xml:space="preserve">{sizingSubscribedPower}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Consommation de référence</w:t>
            </w:r>
          </w:p>
        </w:tc>
        <w:tc>
          <w:p>
            <w:r>
              <w:rPr>
                <w:color w:val="1F4E9A"/>
              </w:rPr>
              <w:t xml:space="preserve">{sizingConsumption}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crête installée (kWc)</w:t>
            </w:r>
          </w:p>
        </w:tc>
        <w:tc>
          <w:p>
            <w:r>
              <w:rPr>
                <w:color w:val="1F4E9A"/>
              </w:rPr>
              <w:t xml:space="preserve">{sizingInstalledKWp}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AC de l'onduleur (kW)</w:t>
            </w:r>
          </w:p>
        </w:tc>
        <w:tc>
          <w:p>
            <w:r>
              <w:rPr>
                <w:color w:val="1F4E9A"/>
              </w:rPr>
              <w:t xml:space="preserve">{sizingInverterPac}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Rapport DC/AC</w:t>
            </w:r>
          </w:p>
        </w:tc>
        <w:tc>
          <w:p>
            <w:r>
              <w:rPr>
                <w:color w:val="1F4E9A"/>
              </w:rPr>
              <w:t xml:space="preserve">{sizingDcAcRatio}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Règle de dimensionnement</w:t>
            </w:r>
          </w:p>
        </w:tc>
        <w:tc>
          <w:p>
            <w:r>
              <w:rPr>
                <w:color w:val="1F4E9A"/>
              </w:rPr>
              <w:t xml:space="preserve">{sizingRule}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Production annuelle estimée (kWh/an)</w:t>
            </w:r>
          </w:p>
        </w:tc>
        <w:tc>
          <w:p>
            <w:r>
              <w:rPr>
                <w:color w:val="1F4E9A"/>
              </w:rPr>
              <w:t xml:space="preserve">{productionAnnual}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Productible spécifique (kWh/kWc/an)</w:t>
            </w:r>
          </w:p>
        </w:tc>
        <w:tc>
          <w:p>
            <w:r>
              <w:rPr>
                <w:color w:val="1F4E9A"/>
              </w:rPr>
              <w:t xml:space="preserve">{productionSpecificYield}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Indice de performance (PR)</w:t>
            </w:r>
          </w:p>
        </w:tc>
        <w:tc>
          <w:p>
            <w:r>
              <w:rPr>
                <w:color w:val="1F4E9A"/>
              </w:rPr>
              <w:t xml:space="preserve">{productionPr}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Taux de couverture de la consommation</w:t>
            </w:r>
          </w:p>
        </w:tc>
        <w:tc>
          <w:p>
            <w:r>
              <w:rPr>
                <w:color w:val="1F4E9A"/>
              </w:rPr>
              <w:t xml:space="preserve">{productionCoverage}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Méthode</w:t>
            </w:r>
          </w:p>
        </w:tc>
        <w:tc>
          <w:p>
            <w:r>
              <w:rPr>
                <w:color w:val="1F4E9A"/>
              </w:rPr>
              <w:t xml:space="preserve">{productionMethod}</w:t>
            </w:r>
          </w:p>
        </w:tc>
      </w:tr>
    </w:tbl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Mois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Irradiation dans le plan (kWh/m²)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Production (kWh)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PR (%)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{#productionMonths}{monthLabel}</w:t>
            </w:r>
          </w:p>
        </w:tc>
        <w:tc>
          <w:p>
            <w:r>
              <w:rPr>
                <w:color w:val="1F4E9A"/>
              </w:rPr>
              <w:t xml:space="preserve">{globInc}</w:t>
            </w:r>
          </w:p>
        </w:tc>
        <w:tc>
          <w:p>
            <w:r>
              <w:rPr>
                <w:color w:val="1F4E9A"/>
              </w:rPr>
              <w:t xml:space="preserve">{eGrid}</w:t>
            </w:r>
          </w:p>
        </w:tc>
        <w:tc>
          <w:p>
            <w:r>
              <w:rPr>
                <w:color w:val="1F4E9A"/>
              </w:rPr>
              <w:t xml:space="preserve">{pr}{/productionMonths}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Total</w:t>
            </w:r>
          </w:p>
        </w:tc>
        <w:tc>
          <w:p>
            <w:r>
              <w:rPr>
                <w:color w:val="1F4E9A"/>
              </w:rPr>
              <w:t xml:space="preserve">{productionTotalGlobInc}</w:t>
            </w:r>
          </w:p>
        </w:tc>
        <w:tc>
          <w:p>
            <w:r>
              <w:rPr>
                <w:color w:val="1F4E9A"/>
              </w:rPr>
              <w:t xml:space="preserve">{productionTotalEGrid}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{sectionNumberSolution} Description de la solution technique</w:t>
      </w:r>
    </w:p>
    <w:p>
      <w:r>
        <w:t xml:space="preserve">{solution}</w:t>
      </w:r>
    </w:p>
    <w:p>
      <w:pPr>
        <w:pStyle w:val="Heading2"/>
      </w:pPr>
      <w:r>
        <w:t xml:space="preserve">{sectionNumberSolution}1 Caractéristiques du module</w:t>
      </w:r>
    </w:p>
    <w:p>
      <w:r>
        <w:t xml:space="preserve">Module : </w:t>
      </w:r>
      <w:r>
        <w:rPr>
          <w:color w:val="1F4E9A"/>
        </w:rPr>
        <w:t xml:space="preserve">{moduleBrandModel}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crête (Wc)</w:t>
            </w:r>
          </w:p>
        </w:tc>
        <w:tc>
          <w:p>
            <w:r>
              <w:rPr>
                <w:color w:val="1F4E9A"/>
              </w:rPr>
              <w:t xml:space="preserve">{moduleSpecPmaxW}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Tension Vmp (V)</w:t>
            </w:r>
          </w:p>
        </w:tc>
        <w:tc>
          <w:p>
            <w:r>
              <w:rPr>
                <w:color w:val="1F4E9A"/>
              </w:rPr>
              <w:t xml:space="preserve">{moduleSpecVmpV}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Courant Imp (A)</w:t>
            </w:r>
          </w:p>
        </w:tc>
        <w:tc>
          <w:p>
            <w:r>
              <w:rPr>
                <w:color w:val="1F4E9A"/>
              </w:rPr>
              <w:t xml:space="preserve">{moduleSpecImpA}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Tension Voc (V)</w:t>
            </w:r>
          </w:p>
        </w:tc>
        <w:tc>
          <w:p>
            <w:r>
              <w:rPr>
                <w:color w:val="1F4E9A"/>
              </w:rPr>
              <w:t xml:space="preserve">{moduleSpecVocV}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Courant Isc (A)</w:t>
            </w:r>
          </w:p>
        </w:tc>
        <w:tc>
          <w:p>
            <w:r>
              <w:rPr>
                <w:color w:val="1F4E9A"/>
              </w:rPr>
              <w:t xml:space="preserve">{moduleSpecIscA}</w:t>
            </w:r>
          </w:p>
        </w:tc>
      </w:tr>
    </w:tbl>
    <w:p>
      <w:pPr>
        <w:pStyle w:val="Heading2"/>
      </w:pPr>
      <w:r>
        <w:t xml:space="preserve">{sectionNumberSolution}2 Caractéristiques de l'onduleur</w:t>
      </w:r>
    </w:p>
    <w:p>
      <w:r>
        <w:t xml:space="preserve">{#inverters}{inverterLabel} : {inverterBrandModel} — {pacW} W{/inverters}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Tension DC max (V)</w:t>
            </w:r>
          </w:p>
        </w:tc>
        <w:tc>
          <w:p>
            <w:r>
              <w:rPr>
                <w:color w:val="1F4E9A"/>
              </w:rPr>
              <w:t xml:space="preserve">{inverterSpecVdcMaxV}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Plage MPPT min (V)</w:t>
            </w:r>
          </w:p>
        </w:tc>
        <w:tc>
          <w:p>
            <w:r>
              <w:rPr>
                <w:color w:val="1F4E9A"/>
              </w:rPr>
              <w:t xml:space="preserve">{inverterSpecMpptMinV}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Plage MPPT max (V)</w:t>
            </w:r>
          </w:p>
        </w:tc>
        <w:tc>
          <w:p>
            <w:r>
              <w:rPr>
                <w:color w:val="1F4E9A"/>
              </w:rPr>
              <w:t xml:space="preserve">{inverterSpecMpptMaxV}</w:t>
            </w:r>
          </w:p>
        </w:tc>
      </w:tr>
    </w:tbl>
    <w:p>
      <w:pPr>
        <w:pStyle w:val="Heading2"/>
      </w:pPr>
      <w:r>
        <w:t xml:space="preserve">{sectionNumberSolution}3 Onduleurs et chaînes</w:t>
      </w:r>
    </w:p>
    <w:p>
      <w:r>
        <w:t xml:space="preserve">{#inverters}</w:t>
      </w:r>
    </w:p>
    <w:p>
      <w:r>
        <w:t xml:space="preserve">{inverterLabel} ({inverterBrandModel})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23"/>
        <w:gridCol w:w="3023"/>
        <w:gridCol w:w="3023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MPPT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Chaînes en parallèle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Modules par chaîne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{#mppts}{mpptLabel}</w:t>
            </w:r>
          </w:p>
        </w:tc>
        <w:tc>
          <w:p>
            <w:r>
              <w:rPr>
                <w:color w:val="1F4E9A"/>
              </w:rPr>
              <w:t xml:space="preserve">{stringsInParallel}</w:t>
            </w:r>
          </w:p>
        </w:tc>
        <w:tc>
          <w:p>
            <w:r>
              <w:rPr>
                <w:color w:val="1F4E9A"/>
              </w:rPr>
              <w:t xml:space="preserve">{modulesPerString}{/mppts}</w:t>
            </w:r>
          </w:p>
        </w:tc>
      </w:tr>
    </w:tbl>
    <w:p>
      <w:r>
        <w:t xml:space="preserve">{/inverters}</w:t>
      </w:r>
    </w:p>
    <w:p>
      <w:pPr>
        <w:pStyle w:val="Heading2"/>
      </w:pPr>
      <w:r>
        <w:t xml:space="preserve">{sectionNumberSolution}4 Dimensionnement du champ PV</w:t>
      </w:r>
    </w:p>
    <w:p>
      <w:r>
        <w:t xml:space="preserve">Puissance totale : </w:t>
      </w:r>
      <w:r>
        <w:rPr>
          <w:color w:val="1F4E9A"/>
        </w:rPr>
        <w:t xml:space="preserve">{pDcW}</w:t>
      </w:r>
    </w:p>
    <w:p>
      <w:r>
        <w:t xml:space="preserve">Nombre de modules : </w:t>
      </w:r>
      <w:r>
        <w:rPr>
          <w:color w:val="1F4E9A"/>
        </w:rPr>
        <w:t xml:space="preserve">{moduleCount}</w:t>
      </w:r>
    </w:p>
    <w:p>
      <w:r>
        <w:t xml:space="preserve">Températures de calcul : </w:t>
      </w:r>
      <w:r>
        <w:rPr>
          <w:color w:val="1F4E9A"/>
        </w:rPr>
        <w:t xml:space="preserve">{temperatureAssumptions}</w:t>
      </w:r>
    </w:p>
    <w:p>
      <w:r>
        <w:t xml:space="preserve">{#stringSizingNotes}</w:t>
      </w:r>
    </w:p>
    <w:p>
      <w:pPr>
        <w:keepNext/>
        <w:spacing w:before="200"/>
      </w:pPr>
      <w:r>
        <w:rPr>
          <w:b/>
          <w:bCs/>
        </w:rPr>
        <w:t xml:space="preserve">{title}</w:t>
      </w:r>
    </w:p>
    <w:p>
      <w:pPr>
        <w:keepNext/>
      </w:pPr>
      <w:r>
        <w:t xml:space="preserve">Formule : </w:t>
      </w:r>
      <w:r>
        <w:t xml:space="preserve">{formula}</w:t>
      </w:r>
    </w:p>
    <w:p>
      <w:pPr>
        <w:keepNext/>
      </w:pPr>
      <w:r>
        <w:rPr>
          <w:color w:val="C00000"/>
          <w:u w:val="single"/>
        </w:rPr>
        <w:t xml:space="preserve">Application numérique :</w:t>
      </w:r>
      <w:r>
        <w:t xml:space="preserve"> {application}</w:t>
      </w:r>
    </w:p>
    <w:p>
      <w:pPr>
        <w:keepNext w:val="false"/>
      </w:pPr>
      <w:r>
        <w:t xml:space="preserve">Résultat : </w:t>
      </w:r>
      <w:r>
        <w:rPr>
          <w:color w:val="1F4E9A"/>
        </w:rPr>
        <w:t xml:space="preserve">{result}</w:t>
      </w:r>
    </w:p>
    <w:p>
      <w:r>
        <w:t xml:space="preserve">{#conclusion}</w:t>
      </w:r>
    </w:p>
    <w:p>
      <w:r>
        <w:rPr>
          <w:color w:val="C00000"/>
          <w:u w:val="single"/>
        </w:rPr>
        <w:t xml:space="preserve">{conclusion}</w:t>
      </w:r>
    </w:p>
    <w:p>
      <w:r>
        <w:t xml:space="preserve">{/conclusion}</w:t>
      </w:r>
    </w:p>
    <w:p>
      <w:r>
        <w:t xml:space="preserve">{/stringSizingNotes}</w:t>
      </w:r>
    </w:p>
    <w:p>
      <w:pPr>
        <w:pStyle w:val="Heading1"/>
      </w:pPr>
      <w:r>
        <w:t xml:space="preserve">{sectionNumberProtections} Dimensionnement des protections</w:t>
      </w:r>
    </w:p>
    <w:p>
      <w:r>
        <w:t xml:space="preserve">{#protectionNotes}</w:t>
      </w:r>
    </w:p>
    <w:p>
      <w:pPr>
        <w:keepNext/>
        <w:spacing w:before="200"/>
      </w:pPr>
      <w:r>
        <w:rPr>
          <w:b/>
          <w:bCs/>
        </w:rPr>
        <w:t xml:space="preserve">{title}</w:t>
      </w:r>
    </w:p>
    <w:p>
      <w:pPr>
        <w:keepNext/>
      </w:pPr>
      <w:r>
        <w:t xml:space="preserve">Exigences : </w:t>
      </w:r>
      <w:r>
        <w:t xml:space="preserve">{formula}</w:t>
      </w:r>
    </w:p>
    <w:p>
      <w:pPr>
        <w:keepNext/>
      </w:pPr>
      <w:r>
        <w:rPr>
          <w:color w:val="C00000"/>
          <w:u w:val="single"/>
        </w:rPr>
        <w:t xml:space="preserve">Application numérique :</w:t>
      </w:r>
      <w:r>
        <w:t xml:space="preserve"> {application}</w:t>
      </w:r>
    </w:p>
    <w:p>
      <w:pPr>
        <w:keepNext/>
      </w:pPr>
      <w:r>
        <w:t xml:space="preserve">Résultat : </w:t>
      </w:r>
      <w:r>
        <w:rPr>
          <w:color w:val="1F4E9A"/>
        </w:rPr>
        <w:t xml:space="preserve">{result}</w:t>
      </w:r>
    </w:p>
    <w:p>
      <w:r>
        <w:t xml:space="preserve">Matériel retenu : </w:t>
      </w:r>
      <w:r>
        <w:rPr>
          <w:color w:val="1F4E9A"/>
        </w:rPr>
        <w:t xml:space="preserve">{chosen}</w:t>
      </w:r>
    </w:p>
    <w:p>
      <w:r>
        <w:t xml:space="preserve">{#conclusion}</w:t>
      </w:r>
    </w:p>
    <w:p>
      <w:r>
        <w:rPr>
          <w:color w:val="C00000"/>
          <w:u w:val="single"/>
        </w:rPr>
        <w:t xml:space="preserve">{conclusion}</w:t>
      </w:r>
    </w:p>
    <w:p>
      <w:r>
        <w:t xml:space="preserve">{/conclusion}</w:t>
      </w:r>
    </w:p>
    <w:p>
      <w:r>
        <w:t xml:space="preserve">{/protectionNotes}</w:t>
      </w:r>
    </w:p>
    <w:p>
      <w:pPr>
        <w:pStyle w:val="Heading1"/>
      </w:pPr>
      <w:r>
        <w:t xml:space="preserve">{sectionNumberCablage} Câblage</w:t>
      </w:r>
    </w:p>
    <w:p>
      <w:r>
        <w:t xml:space="preserve">{cabling}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Section (mm²)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Longueur (m)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Mode de pose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{#cableRuns}{label}</w:t>
            </w:r>
          </w:p>
        </w:tc>
        <w:tc>
          <w:p>
            <w:r>
              <w:rPr>
                <w:color w:val="1F4E9A"/>
              </w:rPr>
              <w:t xml:space="preserve">{sectionMm2}</w:t>
            </w:r>
          </w:p>
        </w:tc>
        <w:tc>
          <w:p>
            <w:r>
              <w:rPr>
                <w:color w:val="1F4E9A"/>
              </w:rPr>
              <w:t xml:space="preserve">{lengthM}</w:t>
            </w:r>
          </w:p>
        </w:tc>
        <w:tc>
          <w:p>
            <w:r>
              <w:rPr>
                <w:color w:val="1F4E9A"/>
              </w:rPr>
              <w:t xml:space="preserve">{installMethod}{/cableRuns}</w:t>
            </w:r>
          </w:p>
        </w:tc>
      </w:tr>
    </w:tbl>
    <w:p>
      <w:pPr>
        <w:pStyle w:val="Heading2"/>
      </w:pPr>
      <w:r>
        <w:t xml:space="preserve">{sectionNumberCablage}1 Chute de tension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Chute de tension DC (V)</w:t>
            </w:r>
          </w:p>
        </w:tc>
        <w:tc>
          <w:p>
            <w:r>
              <w:rPr>
                <w:color w:val="1F4E9A"/>
              </w:rPr>
              <w:t xml:space="preserve">{voltageDropDuDcV}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Chute de tension DC (%)</w:t>
            </w:r>
          </w:p>
        </w:tc>
        <w:tc>
          <w:p>
            <w:r>
              <w:rPr>
                <w:color w:val="1F4E9A"/>
              </w:rPr>
              <w:t xml:space="preserve">{voltageDropDuDcPct}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Chute de tension AC (V)</w:t>
            </w:r>
          </w:p>
        </w:tc>
        <w:tc>
          <w:p>
            <w:r>
              <w:rPr>
                <w:color w:val="1F4E9A"/>
              </w:rPr>
              <w:t xml:space="preserve">{voltageDropDuAcV}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Chute de tension AC (%)</w:t>
            </w:r>
          </w:p>
        </w:tc>
        <w:tc>
          <w:p>
            <w:r>
              <w:rPr>
                <w:color w:val="1F4E9A"/>
              </w:rPr>
              <w:t xml:space="preserve">{voltageDropDuAcPct}</w:t>
            </w:r>
          </w:p>
        </w:tc>
      </w:tr>
    </w:tbl>
    <w:p>
      <w:pPr>
        <w:pStyle w:val="Heading1"/>
      </w:pPr>
      <w:r>
        <w:t xml:space="preserve">{sectionNumberTerre} Mise à la terre</w:t>
      </w:r>
    </w:p>
    <w:p>
      <w:r>
        <w:t xml:space="preserve">{earthing}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Désignation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Valeur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{#earthingDetails}{label}</w:t>
            </w:r>
          </w:p>
        </w:tc>
        <w:tc>
          <w:p>
            <w:r>
              <w:rPr>
                <w:color w:val="1F4E9A"/>
              </w:rPr>
              <w:t xml:space="preserve">{value}{/earthingDetails}</w:t>
            </w:r>
          </w:p>
        </w:tc>
      </w:tr>
    </w:tbl>
    <w:p>
      <w:pPr>
        <w:pStyle w:val="Heading1"/>
      </w:pPr>
      <w:r>
        <w:t xml:space="preserve">{sectionNumberStructure} Structure et lestage</w:t>
      </w:r>
    </w:p>
    <w:p>
      <w:r>
        <w:t xml:space="preserve">{structure}</w:t>
      </w:r>
    </w:p>
    <w:p>
      <w:r>
        <w:t xml:space="preserve">{#stabilityComputed}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Poids total (N)</w:t>
            </w:r>
          </w:p>
        </w:tc>
        <w:tc>
          <w:p>
            <w:r>
              <w:rPr>
                <w:color w:val="1F4E9A"/>
              </w:rPr>
              <w:t xml:space="preserve">{stabilityWeightN}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Stabilité — membre gauche</w:t>
            </w:r>
          </w:p>
        </w:tc>
        <w:tc>
          <w:p>
            <w:r>
              <w:rPr>
                <w:color w:val="1F4E9A"/>
              </w:rPr>
              <w:t xml:space="preserve">{stabilityLhs}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Stabilité — membre droit</w:t>
            </w:r>
          </w:p>
        </w:tc>
        <w:tc>
          <w:p>
            <w:r>
              <w:rPr>
                <w:color w:val="1F4E9A"/>
              </w:rPr>
              <w:t xml:space="preserve">{stabilityRhs}</w:t>
            </w:r>
          </w:p>
        </w:tc>
      </w:tr>
    </w:tbl>
    <w:p>
      <w:r>
        <w:t xml:space="preserve">{/stabilityComputed}</w:t>
      </w:r>
    </w:p>
    <w:p>
      <w:r>
        <w:t xml:space="preserve">{#dcFuseRequired}</w:t>
      </w:r>
    </w:p>
    <w:p>
      <w:pPr>
        <w:pStyle w:val="Heading1"/>
      </w:pPr>
      <w:r>
        <w:t xml:space="preserve">{sectionNumberFusible} Protection DC — fusible</w:t>
      </w:r>
    </w:p>
    <w:p>
      <w:r>
        <w:t xml:space="preserve">Un fusible DC est requis pour cette configuration.</w:t>
      </w:r>
    </w:p>
    <w:p>
      <w:r>
        <w:t xml:space="preserve">{/dcFuseRequired}</w:t>
      </w:r>
    </w:p>
    <w:p>
      <w:r>
        <w:t xml:space="preserve">{#acIsolatorRequired}</w:t>
      </w:r>
    </w:p>
    <w:p>
      <w:pPr>
        <w:pStyle w:val="Heading1"/>
      </w:pPr>
      <w:r>
        <w:t xml:space="preserve">{sectionNumberSectionneur} Protection AC — sectionneur</w:t>
      </w:r>
    </w:p>
    <w:p>
      <w:r>
        <w:t xml:space="preserve">Un sectionneur AC est requis (plusieurs onduleurs).</w:t>
      </w:r>
    </w:p>
    <w:p>
      <w:r>
        <w:t xml:space="preserve">{/acIsolatorRequired}</w:t>
      </w:r>
    </w:p>
    <w:p>
      <w:pPr>
        <w:pStyle w:val="Heading1"/>
      </w:pPr>
      <w:r>
        <w:t xml:space="preserve">{sectionNumberConclusion} Conclusion</w:t>
      </w:r>
    </w:p>
    <w:p>
      <w:r>
        <w:t xml:space="preserve">{conclusionText}</w:t>
      </w:r>
    </w:p>
    <w:p>
      <w:r>
        <w:t xml:space="preserve"/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5"/>
        <w:gridCol w:w="4535"/>
      </w:tblGrid>
      <w:tr>
        <w:tc>
          <w:tcPr>
            <w:tcW w:type="pct" w:w="2500"/>
          </w:tcPr>
          <w:p>
            <w:r>
              <w:t xml:space="preserve">Établi par l'installateur</w:t>
            </w:r>
          </w:p>
          <w:p>
            <w:r>
              <w:t xml:space="preserve">{installerLegalRepLine}</w:t>
            </w:r>
          </w:p>
          <w:p>
            <w:r>
              <w:t xml:space="preserve">Date :</w:t>
            </w:r>
          </w:p>
          <w:p>
            <w:r>
              <w:t xml:space="preserve">Signature et cachet 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  <w:tc>
          <w:tcPr>
            <w:tcW w:type="pct" w:w="2500"/>
          </w:tcPr>
          <w:p>
            <w:r>
              <w:t xml:space="preserve">Lu et approuvé — le titulaire du contrat</w:t>
            </w:r>
          </w:p>
          <w:p>
            <w:r>
              <w:t xml:space="preserve">{clientFullName}</w:t>
            </w:r>
          </w:p>
          <w:p>
            <w:r>
              <w:t xml:space="preserve">Date :</w:t>
            </w:r>
          </w:p>
          <w:p>
            <w:r>
              <w:t xml:space="preserve">Signature 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sectPr>
      <w:pgSz w:w="11906" w:h="16838" w:orient="portrait"/>
      <w:pgMar w:top="1701" w:right="1418" w:bottom="1418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160"/>
    </w:pPr>
    <w:rPr>
      <w:rFonts w:ascii="Times New Roman" w:cs="Times New Roman" w:eastAsia="Times New Roman" w:hAnsi="Times New Roman"/>
      <w:b/>
      <w:bCs/>
      <w:color w:val="000000"/>
      <w:sz w:val="22"/>
      <w:szCs w:val="22"/>
      <w:u w:val="single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Times New Roman" w:cs="Times New Roman" w:eastAsia="Times New Roman" w:hAnsi="Times New Roman"/>
      <w:i/>
      <w:iCs/>
      <w:color w:val="000000"/>
      <w:sz w:val="22"/>
      <w:szCs w:val="22"/>
    </w:rPr>
  </w:style>
  <w:style w:type="paragraph" w:styleId="Heading5">
    <w:name w:val="Heading 5"/>
    <w:basedOn w:val="Normal"/>
    <w:next w:val="Normal"/>
    <w:qFormat/>
    <w:rPr>
      <w:rFonts w:ascii="Times New Roman" w:cs="Times New Roman" w:eastAsia="Times New Roman" w:hAnsi="Times New Roman"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rPr>
      <w:rFonts w:ascii="Times New Roman" w:cs="Times New Roman" w:eastAsia="Times New Roman" w:hAnsi="Times New Roman"/>
      <w:color w:val="000000"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2026-10-22T17:37:59.906Z</dcterms:created>
  <dcterms:modified xsi:type="dcterms:W3CDTF">2026-10-22T17:37:59.909Z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