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Dossier technique de raccordement d'une installation photovoltaïque au réseau BT de la STEG</w:t>
      </w:r>
    </w:p>
    <w:p>
      <w:r>
        <w:t xml:space="preserve">{#isDraft}BROUILLON – NON RECEVABLE. Pièces manquantes : {draftMissingText}{/isDraft}</w:t>
      </w:r>
    </w:p>
    <w:p>
      <w:r>
        <w:t xml:space="preserve">Dossier n° {dossierNumber} du {dossierDateText}</w:t>
      </w:r>
    </w:p>
    <w:p>
      <w:pPr>
        <w:pStyle w:val="Heading1"/>
      </w:pPr>
      <w:r>
        <w:t xml:space="preserve">{sectionNumberPreambule} Préambule</w:t>
      </w:r>
    </w:p>
    <w:p>
      <w:r>
        <w:t xml:space="preserve">Installateur : {companyName}</w:t>
      </w:r>
    </w:p>
    <w:p>
      <w:r>
        <w:t xml:space="preserve">{companyAddress} — {companyPhone} — {companyEmail}</w:t>
      </w:r>
    </w:p>
    <w:p>
      <w:r>
        <w:t xml:space="preserve">{installerAnmeLine}</w:t>
      </w:r>
    </w:p>
    <w:p>
      <w:r>
        <w:t xml:space="preserve">{installerTaxIdLine}</w:t>
      </w:r>
    </w:p>
    <w:p>
      <w:r>
        <w:t xml:space="preserve">{installerLegalRepLine}</w:t>
      </w:r>
    </w:p>
    <w:p>
      <w:r>
        <w:t xml:space="preserve">Titulaire du contrat : {clientFullName}</w:t>
      </w:r>
    </w:p>
    <w:p>
      <w:r>
        <w:t xml:space="preserve">{clientCinLine}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r>
        <w:t xml:space="preserve">{siteBuildingLine}</w:t>
      </w:r>
    </w:p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Type de branchement</w:t>
            </w:r>
          </w:p>
        </w:tc>
        <w:tc>
          <w:p>
            <w:r>
              <w:rPr>
                <w:color w:val="1F4E9A"/>
              </w:rPr>
              <w:t xml:space="preserve">{sizingBranchement}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souscrite</w:t>
            </w:r>
          </w:p>
        </w:tc>
        <w:tc>
          <w:p>
            <w:r>
              <w:rPr>
                <w:color w:val="1F4E9A"/>
              </w:rPr>
              <w:t xml:space="preserve">{sizingSubscribedPower}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Consommation de référence</w:t>
            </w:r>
          </w:p>
        </w:tc>
        <w:tc>
          <w:p>
            <w:r>
              <w:rPr>
                <w:color w:val="1F4E9A"/>
              </w:rPr>
              <w:t xml:space="preserve">{sizingConsumption}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installée (kWc)</w:t>
            </w:r>
          </w:p>
        </w:tc>
        <w:tc>
          <w:p>
            <w:r>
              <w:rPr>
                <w:color w:val="1F4E9A"/>
              </w:rPr>
              <w:t xml:space="preserve">{sizingInstalledKWp}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AC de l'onduleur (kW)</w:t>
            </w:r>
          </w:p>
        </w:tc>
        <w:tc>
          <w:p>
            <w:r>
              <w:rPr>
                <w:color w:val="1F4E9A"/>
              </w:rPr>
              <w:t xml:space="preserve">{sizingInverterPac}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Rapport DC/AC</w:t>
            </w:r>
          </w:p>
        </w:tc>
        <w:tc>
          <w:p>
            <w:r>
              <w:rPr>
                <w:color w:val="1F4E9A"/>
              </w:rPr>
              <w:t xml:space="preserve">{sizingDcAcRatio}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Règle de dimensionnement</w:t>
            </w:r>
          </w:p>
        </w:tc>
        <w:tc>
          <w:p>
            <w:r>
              <w:rPr>
                <w:color w:val="1F4E9A"/>
              </w:rPr>
              <w:t xml:space="preserve">{sizingRule}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Production annuelle estimée (kWh/an)</w:t>
            </w:r>
          </w:p>
        </w:tc>
        <w:tc>
          <w:p>
            <w:r>
              <w:rPr>
                <w:color w:val="1F4E9A"/>
              </w:rPr>
              <w:t xml:space="preserve">{productionAnnual}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Productible spécifique (kWh/kWc/an)</w:t>
            </w:r>
          </w:p>
        </w:tc>
        <w:tc>
          <w:p>
            <w:r>
              <w:rPr>
                <w:color w:val="1F4E9A"/>
              </w:rPr>
              <w:t xml:space="preserve">{productionSpecificYield}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Indice de performance (PR)</w:t>
            </w:r>
          </w:p>
        </w:tc>
        <w:tc>
          <w:p>
            <w:r>
              <w:rPr>
                <w:color w:val="1F4E9A"/>
              </w:rPr>
              <w:t xml:space="preserve">{productionPr}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Taux de couverture de la consommation</w:t>
            </w:r>
          </w:p>
        </w:tc>
        <w:tc>
          <w:p>
            <w:r>
              <w:rPr>
                <w:color w:val="1F4E9A"/>
              </w:rPr>
              <w:t xml:space="preserve">{productionCoverage}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Méthode</w:t>
            </w:r>
          </w:p>
        </w:tc>
        <w:tc>
          <w:p>
            <w:r>
              <w:rPr>
                <w:color w:val="1F4E9A"/>
              </w:rP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Mois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Irradiation dans le plan (kWh/m²)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Production (kWh)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 (%)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{#productionMonths}{monthLabel}</w:t>
            </w:r>
          </w:p>
        </w:tc>
        <w:tc>
          <w:p>
            <w:r>
              <w:rPr>
                <w:color w:val="1F4E9A"/>
              </w:rPr>
              <w:t xml:space="preserve">{globInc}</w:t>
            </w:r>
          </w:p>
        </w:tc>
        <w:tc>
          <w:p>
            <w:r>
              <w:rPr>
                <w:color w:val="1F4E9A"/>
              </w:rPr>
              <w:t xml:space="preserve">{eGrid}</w:t>
            </w:r>
          </w:p>
        </w:tc>
        <w:tc>
          <w:p>
            <w:r>
              <w:rPr>
                <w:color w:val="1F4E9A"/>
              </w:rPr>
              <w:t xml:space="preserve">{pr}{/productionMonths}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color w:val="1F4E9A"/>
              </w:rPr>
              <w:t xml:space="preserve">{productionTotalGlobInc}</w:t>
            </w:r>
          </w:p>
        </w:tc>
        <w:tc>
          <w:p>
            <w:r>
              <w:rPr>
                <w:color w:val="1F4E9A"/>
              </w:rPr>
              <w:t xml:space="preserve">{productionTotalEGrid}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{sectionNumberSolution}1 Caractéristiques du module</w:t>
      </w:r>
    </w:p>
    <w:p>
      <w:r>
        <w:t xml:space="preserve">Module : </w:t>
      </w:r>
      <w:r>
        <w:rPr>
          <w:color w:val="1F4E9A"/>
        </w:rPr>
        <w:t xml:space="preserve">{moduleBrandModel}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(Wc)</w:t>
            </w:r>
          </w:p>
        </w:tc>
        <w:tc>
          <w:p>
            <w:r>
              <w:rPr>
                <w:color w:val="1F4E9A"/>
              </w:rPr>
              <w:t xml:space="preserve">{moduleSpecPmaxW}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Vmp (V)</w:t>
            </w:r>
          </w:p>
        </w:tc>
        <w:tc>
          <w:p>
            <w:r>
              <w:rPr>
                <w:color w:val="1F4E9A"/>
              </w:rPr>
              <w:t xml:space="preserve">{moduleSpecVmpV}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Imp (A)</w:t>
            </w:r>
          </w:p>
        </w:tc>
        <w:tc>
          <w:p>
            <w:r>
              <w:rPr>
                <w:color w:val="1F4E9A"/>
              </w:rPr>
              <w:t xml:space="preserve">{moduleSpecImpA}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Voc (V)</w:t>
            </w:r>
          </w:p>
        </w:tc>
        <w:tc>
          <w:p>
            <w:r>
              <w:rPr>
                <w:color w:val="1F4E9A"/>
              </w:rPr>
              <w:t xml:space="preserve">{moduleSpecVocV}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Isc (A)</w:t>
            </w:r>
          </w:p>
        </w:tc>
        <w:tc>
          <w:p>
            <w:r>
              <w:rPr>
                <w:color w:val="1F4E9A"/>
              </w:rPr>
              <w:t xml:space="preserve">{moduleSpecIscA}</w:t>
            </w:r>
          </w:p>
        </w:tc>
      </w:tr>
    </w:tbl>
    <w:p>
      <w:pPr>
        <w:pStyle w:val="Heading2"/>
      </w:pPr>
      <w:r>
        <w:t xml:space="preserve">{sectionNumberSolution}2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DC max (V)</w:t>
            </w:r>
          </w:p>
        </w:tc>
        <w:tc>
          <w:p>
            <w:r>
              <w:rPr>
                <w:color w:val="1F4E9A"/>
              </w:rPr>
              <w:t xml:space="preserve">{inverterSpecVdcMaxV}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min (V)</w:t>
            </w:r>
          </w:p>
        </w:tc>
        <w:tc>
          <w:p>
            <w:r>
              <w:rPr>
                <w:color w:val="1F4E9A"/>
              </w:rPr>
              <w:t xml:space="preserve">{inverterSpecMpptMinV}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max (V)</w:t>
            </w:r>
          </w:p>
        </w:tc>
        <w:tc>
          <w:p>
            <w:r>
              <w:rPr>
                <w:color w:val="1F4E9A"/>
              </w:rPr>
              <w:t xml:space="preserve">{inverterSpecMpptMaxV}</w:t>
            </w:r>
          </w:p>
        </w:tc>
      </w:tr>
    </w:tbl>
    <w:p>
      <w:pPr>
        <w:pStyle w:val="Heading2"/>
      </w:pPr>
      <w:r>
        <w:t xml:space="preserve">{sectionNumberSolution}3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MPPT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Chaînes en parallèle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Modules par chaîne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{#mppts}{mpptLabel}</w:t>
            </w:r>
          </w:p>
        </w:tc>
        <w:tc>
          <w:p>
            <w:r>
              <w:rPr>
                <w:color w:val="1F4E9A"/>
              </w:rPr>
              <w:t xml:space="preserve">{stringsInParallel}</w:t>
            </w:r>
          </w:p>
        </w:tc>
        <w:tc>
          <w:p>
            <w:r>
              <w:rPr>
                <w:color w:val="1F4E9A"/>
              </w:rP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2"/>
      </w:pPr>
      <w:r>
        <w:t xml:space="preserve">{sectionNumberSolution}4 Dimensionnement du champ PV</w:t>
      </w:r>
    </w:p>
    <w:p>
      <w:r>
        <w:t xml:space="preserve">Puissance totale : </w:t>
      </w:r>
      <w:r>
        <w:rPr>
          <w:color w:val="1F4E9A"/>
        </w:rPr>
        <w:t xml:space="preserve">{pDcW}</w:t>
      </w:r>
    </w:p>
    <w:p>
      <w:r>
        <w:t xml:space="preserve">Nombre de modules : </w:t>
      </w:r>
      <w:r>
        <w:rPr>
          <w:color w:val="1F4E9A"/>
        </w:rPr>
        <w:t xml:space="preserve">{moduleCount}</w:t>
      </w:r>
    </w:p>
    <w:p>
      <w:r>
        <w:t xml:space="preserve">Températures de calcul : </w:t>
      </w:r>
      <w:r>
        <w:rPr>
          <w:color w:val="1F4E9A"/>
        </w:rPr>
        <w:t xml:space="preserve">{temperatureAssumptions}</w:t>
      </w:r>
    </w:p>
    <w:p>
      <w:r>
        <w:t xml:space="preserve">{#stringSizingNotes}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{/stringSizingNotes}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Section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Longueur (m)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Mode de pose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{#cableRuns}{label}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{lengthM}</w:t>
            </w:r>
          </w:p>
        </w:tc>
        <w:tc>
          <w:p>
            <w:r>
              <w:rPr>
                <w:color w:val="1F4E9A"/>
              </w:rPr>
              <w:t xml:space="preserve">{installMethod}{/cableRuns}</w:t>
            </w:r>
          </w:p>
        </w:tc>
      </w:tr>
    </w:tbl>
    <w:p>
      <w:pPr>
        <w:pStyle w:val="Heading2"/>
      </w:pPr>
      <w:r>
        <w:t xml:space="preserve">{sectionNumberCablage}1 Chute de tension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DC (V)</w:t>
            </w:r>
          </w:p>
        </w:tc>
        <w:tc>
          <w:p>
            <w:r>
              <w:rPr>
                <w:color w:val="1F4E9A"/>
              </w:rPr>
              <w:t xml:space="preserve">{voltageDropDuDcV}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DC (%)</w:t>
            </w:r>
          </w:p>
        </w:tc>
        <w:tc>
          <w:p>
            <w:r>
              <w:rPr>
                <w:color w:val="1F4E9A"/>
              </w:rPr>
              <w:t xml:space="preserve">{voltageDropDuDcPct}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AC (V)</w:t>
            </w:r>
          </w:p>
        </w:tc>
        <w:tc>
          <w:p>
            <w:r>
              <w:rPr>
                <w:color w:val="1F4E9A"/>
              </w:rPr>
              <w:t xml:space="preserve">{voltageDropDuAcV}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AC (%)</w:t>
            </w:r>
          </w:p>
        </w:tc>
        <w:tc>
          <w:p>
            <w:r>
              <w:rPr>
                <w:color w:val="1F4E9A"/>
              </w:rPr>
              <w:t xml:space="preserve">{voltageDropDuAcPct}</w:t>
            </w:r>
          </w:p>
        </w:tc>
      </w:tr>
    </w:tbl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Désignation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{#earthingDetails}{label}</w:t>
            </w:r>
          </w:p>
        </w:tc>
        <w:tc>
          <w:p>
            <w:r>
              <w:rPr>
                <w:color w:val="1F4E9A"/>
              </w:rPr>
              <w:t xml:space="preserve">{value}{/earthingDetails}</w:t>
            </w:r>
          </w:p>
        </w:tc>
      </w:tr>
    </w:tbl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p>
      <w:r>
        <w:t xml:space="preserve">{#stabilityComputed}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Poids total (N)</w:t>
            </w:r>
          </w:p>
        </w:tc>
        <w:tc>
          <w:p>
            <w:r>
              <w:rPr>
                <w:color w:val="1F4E9A"/>
              </w:rPr>
              <w:t xml:space="preserve">{stabilityWeightN}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gauche</w:t>
            </w:r>
          </w:p>
        </w:tc>
        <w:tc>
          <w:p>
            <w:r>
              <w:rPr>
                <w:color w:val="1F4E9A"/>
              </w:rPr>
              <w:t xml:space="preserve">{stabilityLhs}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droit</w:t>
            </w:r>
          </w:p>
        </w:tc>
        <w:tc>
          <w:p>
            <w:r>
              <w:rPr>
                <w:color w:val="1F4E9A"/>
              </w:rP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{conclusionText}</w:t>
      </w:r>
    </w:p>
    <w:p>
      <w:r>
        <w:t xml:space="preserve"/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5"/>
        <w:gridCol w:w="4535"/>
      </w:tblGrid>
      <w:tr>
        <w:tc>
          <w:tcPr>
            <w:tcW w:type="pct" w:w="2500"/>
          </w:tcPr>
          <w:p>
            <w:r>
              <w:t xml:space="preserve">Établi par l'installateur</w:t>
            </w:r>
          </w:p>
          <w:p>
            <w:r>
              <w:t xml:space="preserve">{installerLegalRepLine}</w:t>
            </w:r>
          </w:p>
          <w:p>
            <w:r>
              <w:t xml:space="preserve">Date :</w:t>
            </w:r>
          </w:p>
          <w:p>
            <w:r>
              <w:t xml:space="preserve">Signature et cachet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</w:tcPr>
          <w:p>
            <w:r>
              <w:t xml:space="preserve">Lu et approuvé — le titulaire du contrat</w:t>
            </w:r>
          </w:p>
          <w:p>
            <w:r>
              <w:t xml:space="preserve">{clientFullName}</w:t>
            </w:r>
          </w:p>
          <w:p>
            <w:r>
              <w:t xml:space="preserve">Date :</w:t>
            </w:r>
          </w:p>
          <w:p>
            <w:r>
              <w:t xml:space="preserve">Signature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Times New Roman" w:cs="Times New Roman" w:eastAsia="Times New Roman" w:hAnsi="Times New Roman"/>
      <w:b/>
      <w:bCs/>
      <w:color w:val="000000"/>
      <w:sz w:val="22"/>
      <w:szCs w:val="22"/>
      <w:u w:val="single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Times New Roman" w:cs="Times New Roman" w:eastAsia="Times New Roman" w:hAnsi="Times New Roman"/>
      <w:i/>
      <w:iCs/>
      <w:color w:val="000000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2026-10-22T17:29:46.736Z</dcterms:created>
  <dcterms:modified xsi:type="dcterms:W3CDTF">2026-10-22T17:29:46.739Z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