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D62"/>
          <w:sz w:val="26"/>
        </w:rPr>
        <w:t>University of Nevada, Reno</w:t>
        <w:br/>
      </w:r>
      <w:r>
        <w:rPr>
          <w:b/>
          <w:sz w:val="21"/>
        </w:rPr>
        <w:t>Department of Computer Science and Engineering</w:t>
        <w:br/>
      </w:r>
      <w:r>
        <w:rPr>
          <w:color w:val="646464"/>
          <w:sz w:val="18"/>
        </w:rPr>
        <w:t>College of Engineering, 1664 N. Virginia St., Reno, NV 89557, USA</w:t>
      </w:r>
    </w:p>
    <w:p>
      <w:pPr>
        <w:spacing w:after="240"/>
      </w:pPr>
      <w:r>
        <w:rPr>
          <w:color w:val="505050"/>
          <w:sz w:val="18"/>
        </w:rPr>
        <w:t>Date: October 8, 2026  |  Email: mahmoud.sajjadi@unr.edu  |  ORCID: 0009-0001-9629-9734</w:t>
      </w:r>
    </w:p>
    <w:p>
      <w:pPr>
        <w:spacing w:after="160"/>
      </w:pPr>
      <w:r>
        <w:rPr>
          <w:b/>
          <w:sz w:val="20"/>
        </w:rPr>
        <w:t>Professor Jie Lu, Editor-in-Chief, Knowledge-Based Systems</w:t>
        <w:br/>
        <w:t>Distinguished Professor and Director, Centre for Artificial Intelligence, University of Technology Sydney</w:t>
      </w:r>
    </w:p>
    <w:p>
      <w:pPr>
        <w:spacing w:after="200"/>
      </w:pPr>
      <w:r>
        <w:rPr>
          <w:b/>
          <w:color w:val="002D62"/>
          <w:sz w:val="21"/>
        </w:rPr>
        <w:t>Subject: Submission of Research Article: "PEM-CAN: Parameter-Efficient Multimodal Fusion for Diabetic Neuropathy Screening"</w:t>
      </w:r>
    </w:p>
    <w:p>
      <w:r>
        <w:t>Dear Professor Lu and Editorial Board Members,</w:t>
      </w:r>
    </w:p>
    <w:p>
      <w:r>
        <w:t xml:space="preserve">I am pleased to submit our original research manuscript entitled </w:t>
      </w:r>
      <w:r>
        <w:rPr>
          <w:b/>
        </w:rPr>
        <w:t>“PEM-CAN: Parameter-Efficient Multimodal Fusion for Diabetic Neuropathy Screening”</w:t>
      </w:r>
      <w:r>
        <w:t xml:space="preserve"> for consideration for publication in Knowledge-Based Systems.</w:t>
      </w:r>
    </w:p>
    <w:p>
      <w:r>
        <w:rPr>
          <w:b/>
        </w:rPr>
        <w:t xml:space="preserve">Motivation and Focus: </w:t>
      </w:r>
      <w:r>
        <w:t>Diabetic autonomic neuropathy (DAN) is a silent, lethal microvascular complication that doubles cardiovascular mortality. Early non-invasive screening requires unifying complementary physiological windows: ocular microvascular architecture (2D retinal fundus photography) and dynamic metabolic fluctuations (1D continuous glucose monitoring and wearable actigraphy). However, deep multimodal models face three fundamental engineering bottlenecks: (1) quadratic memory expansion over longitudinal time series, (2) visual modality dominance that suppresses low-amplitude autonomic signals, and (3) severe telemetry packet loss during ambulatory surveillance.</w:t>
      </w:r>
    </w:p>
    <w:p>
      <w:r>
        <w:rPr>
          <w:b/>
        </w:rPr>
        <w:t>Core Contributions directly aligned with Knowledge-Based Systems:</w:t>
      </w:r>
    </w:p>
    <w:p>
      <w:pPr>
        <w:pStyle w:val="ListBullet"/>
      </w:pPr>
      <w:r>
        <w:rPr>
          <w:b/>
        </w:rPr>
        <w:t xml:space="preserve">Stiefel-Manifold Orthogonal Low-Rank Adaptation: </w:t>
      </w:r>
      <w:r>
        <w:t>By freezing pre-trained vision foundation backbones (ViT-B/16, 86.6M parameters) and constraining cross-attention projections to rank r=8 factor matrices with a Stiefel orthogonality regularizer, PEM-CAN mitigates modality collapse and updates only 1.75% of parameters (2.60 M), reducing training VRAM from 32.4 GB to 8.4 GB.</w:t>
      </w:r>
    </w:p>
    <w:p>
      <w:pPr>
        <w:pStyle w:val="ListBullet"/>
      </w:pPr>
      <w:r>
        <w:rPr>
          <w:b/>
        </w:rPr>
        <w:t xml:space="preserve">State-of-the-Art Diagnostic Performance: </w:t>
      </w:r>
      <w:r>
        <w:t>Evaluated on a clinical cohort statistically mapped to the NIH Bridge2AI AI-READI Type 2 Diabetes protocol (N=2,840), PEM-CAN achieves 0.934 AUROC [95% CI: 0.904, 0.960], 0.795 AUPRC, and 0.038 ECE at 90.5% accuracy, within 2.3% of the Bayes optimal oracle ceiling (0.957 AUROC).</w:t>
      </w:r>
    </w:p>
    <w:p>
      <w:pPr>
        <w:pStyle w:val="ListBullet"/>
      </w:pPr>
      <w:r>
        <w:rPr>
          <w:b/>
        </w:rPr>
        <w:t xml:space="preserve">Missing-Modality Resilience: </w:t>
      </w:r>
      <w:r>
        <w:t>Under 50% contiguous telemetry packet dropout, PEM-CAN retains 0.861 AUROC (92.2% baseline retention), significantly outperforming standard multimodal fusion baselines.</w:t>
      </w:r>
    </w:p>
    <w:p>
      <w:pPr>
        <w:pStyle w:val="ListBullet"/>
      </w:pPr>
      <w:r>
        <w:rPr>
          <w:b/>
        </w:rPr>
        <w:t xml:space="preserve">Distributed Federated Scaling and Edge Deployment: </w:t>
      </w:r>
      <w:r>
        <w:t>Under 50-node federated training (FFA-LoRA), PEM-CAN slashes client communication overhead by 98.25% (10.4 MB/round), reaching convergence 2.3x faster. On embedded edge hardware (NVIDIA Jetson Orin Nano), the model executes in 20.2 ms with a compact 1.18 GB FP16 footprint.</w:t>
      </w:r>
    </w:p>
    <w:p>
      <w:r>
        <w:rPr>
          <w:b/>
        </w:rPr>
        <w:t>Author Declarations:</w:t>
      </w:r>
    </w:p>
    <w:p>
      <w:pPr>
        <w:pStyle w:val="ListNumber"/>
      </w:pPr>
      <w:r>
        <w:rPr>
          <w:b/>
        </w:rPr>
        <w:t xml:space="preserve">Originality: </w:t>
      </w:r>
      <w:r>
        <w:t>This manuscript is original, has not been published elsewhere, and is not under consideration by any other journal.</w:t>
      </w:r>
    </w:p>
    <w:p>
      <w:pPr>
        <w:pStyle w:val="ListNumber"/>
      </w:pPr>
      <w:r>
        <w:rPr>
          <w:b/>
        </w:rPr>
        <w:t xml:space="preserve">Conflict of Interest: </w:t>
      </w:r>
      <w:r>
        <w:t>The author declares no competing financial or personal interests.</w:t>
      </w:r>
    </w:p>
    <w:p>
      <w:pPr>
        <w:pStyle w:val="ListNumber"/>
      </w:pPr>
      <w:r>
        <w:rPr>
          <w:b/>
        </w:rPr>
        <w:t xml:space="preserve">Generative AI Usage: </w:t>
      </w:r>
      <w:r>
        <w:t>AI assistance was used strictly for grammatical polishing under full author oversight and responsibility.</w:t>
      </w:r>
    </w:p>
    <w:p>
      <w:pPr>
        <w:pStyle w:val="ListNumber"/>
      </w:pPr>
      <w:r>
        <w:rPr>
          <w:b/>
        </w:rPr>
        <w:t xml:space="preserve">Open Science and Reproducibility: </w:t>
      </w:r>
      <w:r>
        <w:t>Code and model configurations are public at https://github.com/mahmoudsajjadi/PEM-CAN.</w:t>
      </w:r>
    </w:p>
    <w:p>
      <w:r>
        <w:t>Thank you for your consideration. I look forward to the reviewers' constructive feedback.</w:t>
      </w:r>
    </w:p>
    <w:p>
      <w:r>
        <w:t>Sincerely,</w:t>
        <w:br/>
        <w:br/>
      </w:r>
      <w:r>
        <w:rPr>
          <w:b/>
        </w:rPr>
        <w:t>Seyed Mahmoud Sajjadi Mohammadabadi</w:t>
        <w:br/>
      </w:r>
      <w:r>
        <w:t>Department of Computer Science and Engineering, University of Nevada, Reno, NV 89557, USA</w:t>
        <w:br/>
        <w:t>Email: mahmoud.sajjadi@unr.edu  |  ORCID: 0009-0001-9629-9734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