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ملخص وشرح صور الـ Dashboard للبحث (Presentation Script)</w:t>
      </w:r>
    </w:p>
    <w:p>
      <w:pPr>
        <w:jc w:val="right"/>
      </w:pPr>
      <w:r>
        <w:t>هذا الملف يحتوي على "السكريبت" أو الشرح الذي يمكنك استخدامه في البحث أو أثناء مناقشة المشروع (Presentation) لكل صورة من صور الـ Dashboard بالترتيب المنطقي الجديد.</w:t>
      </w:r>
    </w:p>
    <w:p>
      <w:r>
        <w:br w:type="page"/>
      </w:r>
    </w:p>
    <w:p>
      <w:pPr>
        <w:pStyle w:val="Heading2"/>
        <w:jc w:val="right"/>
      </w:pPr>
      <w:r>
        <w:t>Part 1: Data Exploration &amp; Correlations (تحليل البيانات وفهمها)</w:t>
      </w:r>
    </w:p>
    <w:p>
      <w:pPr>
        <w:jc w:val="right"/>
      </w:pPr>
      <w:r>
        <w:t>هذا الجزء يشرح طبيعة البيانات قبل بناء الموديل ولماذا اخترنا الذكاء الاصطناعي.</w:t>
      </w:r>
    </w:p>
    <w:p>
      <w:pPr>
        <w:pStyle w:val="Heading3"/>
        <w:jc w:val="right"/>
      </w:pPr>
      <w:r>
        <w:t>1. Base Feature Correlation Heatmap (خريطة العلاقات الحرارية الأساسية)</w:t>
      </w:r>
    </w:p>
    <w:p>
      <w:pPr>
        <w:jc w:val="right"/>
      </w:pPr>
      <w:r>
        <w:rPr>
          <w:b/>
        </w:rPr>
        <w:t xml:space="preserve">ماذا تقول: </w:t>
      </w:r>
      <w:r>
        <w:t>"هذه الصورة توضح مصفوفة الارتباط (Correlation Matrix) بين المتغيرات. الأرقام القريبة من 1 تعني علاقة طردية قوية. نلاحظ هنا أن `RPS` (حجم الطلبات) والـ `CPU` لهما علاقة قوية جداً بعدد السيرفرات المطلوبة (`target_replicas`). هذا يؤكد أننا اخترنا المؤشرات (Metrics) الصحيحة لتدريب الموديل."</w:t>
      </w:r>
    </w:p>
    <w:p>
      <w:pPr>
        <w:pStyle w:val="Heading3"/>
        <w:jc w:val="right"/>
      </w:pPr>
      <w:r>
        <w:t>2. Advanced Feature Correlation - Pairplot (خريطة التوزيع المعقدة)</w:t>
      </w:r>
    </w:p>
    <w:p>
      <w:pPr>
        <w:jc w:val="right"/>
      </w:pPr>
      <w:r>
        <w:rPr>
          <w:b/>
        </w:rPr>
        <w:t xml:space="preserve">ماذا تقول: </w:t>
      </w:r>
      <w:r>
        <w:t>"لإثبات أن المشكلة ليست خطية بسيطة (Linear)، رسمنا الـ Pairplot مع منحنيات الكثافة (KDE). الرسم يوضح أن توزيع البيانات معقد ومتداخل جداً (Non-linear distribution). هذا هو المبرر الأكاديمي القوي لاستخدامنا شبكة عصبية عميقة مثل الـ LSTM بدلاً من الخوارزميات الإحصائية البسيطة."</w:t>
      </w:r>
    </w:p>
    <w:p>
      <w:r>
        <w:br w:type="page"/>
      </w:r>
    </w:p>
    <w:p>
      <w:pPr>
        <w:pStyle w:val="Heading2"/>
        <w:jc w:val="right"/>
      </w:pPr>
      <w:r>
        <w:t>Part 2: System Behavior &amp; Workload Analysis (سلوك النظام وقت التجربة)</w:t>
      </w:r>
    </w:p>
    <w:p>
      <w:pPr>
        <w:jc w:val="right"/>
      </w:pPr>
      <w:r>
        <w:t>هذا الجزء يثبت أن تجربة المحاكاة (Simulation) كانت واقعية وقاسية، وأن النظام تفاعل معها بنجاح.</w:t>
      </w:r>
    </w:p>
    <w:p>
      <w:pPr>
        <w:pStyle w:val="Heading3"/>
        <w:jc w:val="right"/>
      </w:pPr>
      <w:r>
        <w:t>3. Locust Workload (حجم ضغط المستخدمين)</w:t>
      </w:r>
    </w:p>
    <w:p>
      <w:pPr>
        <w:jc w:val="right"/>
      </w:pPr>
      <w:r>
        <w:rPr>
          <w:b/>
        </w:rPr>
        <w:t xml:space="preserve">ماذا تقول: </w:t>
      </w:r>
      <w:r>
        <w:t>"لاختبار النظام، استخدمنا أداة Locust لمحاكاة دخول مستخدمين حقيقيين. الرسم يوضح أننا صممنا نمط مرور (Traffic Pattern) متذبذب (Spiky) وقاسٍ جداً، بدأنا من صفر ووصلنا إلى 1200 مستخدم في وقت قصير، لاختبار سرعة استجابة الـ Autoscaler."</w:t>
      </w:r>
    </w:p>
    <w:p>
      <w:pPr>
        <w:pStyle w:val="Heading3"/>
        <w:jc w:val="right"/>
      </w:pPr>
      <w:r>
        <w:t>4. Advanced Timeline - Traffic &amp; Triggers (الخط الزمني للـ Autoscaling)</w:t>
      </w:r>
    </w:p>
    <w:p>
      <w:pPr>
        <w:jc w:val="right"/>
      </w:pPr>
      <w:r>
        <w:rPr>
          <w:b/>
        </w:rPr>
        <w:t xml:space="preserve">ماذا تقول: </w:t>
      </w:r>
      <w:r>
        <w:t>"هذه من أهم الرسومات؛ الخط الأزرق يمثل ضغط الطلبات (RPS)، والخط الأخضر يمثل عدد السيرفرات. الخطوط المقطعة الحمراء توضح اللحظة الدقيقة التي قرر فيها النظام زيادة السيرفرات (Scale Up)، والخطوط الخضراء (Scale Down). الرسم يثبت أن النظام يتفاعل لحظياً وبدقة مع أي تغير مفاجئ في الـ Traffic."</w:t>
      </w:r>
    </w:p>
    <w:p>
      <w:pPr>
        <w:pStyle w:val="Heading3"/>
        <w:jc w:val="right"/>
      </w:pPr>
      <w:r>
        <w:t>5. CPU Spikes Triggering Scaling Events (تأثير استهلاك الـ CPU)</w:t>
      </w:r>
    </w:p>
    <w:p>
      <w:pPr>
        <w:jc w:val="right"/>
      </w:pPr>
      <w:r>
        <w:rPr>
          <w:b/>
        </w:rPr>
        <w:t xml:space="preserve">ماذا تقول: </w:t>
      </w:r>
      <w:r>
        <w:t>"هنا نركز على خدمة الـ Cartservice كمثال. الخط الأحمر يمثل استهلاك الـ CPU والأخضر عدد السيرفرات. نلاحظ بشكل قاطع أنه في كل مرة يصل فيها الـ CPU إلى الذروة (Spike)، يتخذ النظام قراراً فورياً بزيادة السيرفرات ليمتص الضغط ويمنع سقوط النظام."</w:t>
      </w:r>
    </w:p>
    <w:p>
      <w:pPr>
        <w:pStyle w:val="Heading3"/>
        <w:jc w:val="right"/>
      </w:pPr>
      <w:r>
        <w:t>6. Multi-Resource Constraints (مقارنة الموارد وعتبة الـ 70%)</w:t>
      </w:r>
    </w:p>
    <w:p>
      <w:pPr>
        <w:jc w:val="right"/>
      </w:pPr>
      <w:r>
        <w:rPr>
          <w:b/>
        </w:rPr>
        <w:t xml:space="preserve">ماذا تقول: </w:t>
      </w:r>
      <w:r>
        <w:t>"الرسم يقارن بين استهلاك الـ CPU (بالأحمر) والـ Memory (بالبنفسجي) لنفس الخدمة. الخط الأسود المنقط هو الـ Threshold الذي حددناه في KEDA (70%). الرسم يثبت أن الـ CPU هو عنق الزجاجة (Bottleneck) لأنه يصل إلى 70% أسرع بكثير من الميموري، وبناءً عليه يُتخذ قرار الـ Scaling."</w:t>
      </w:r>
    </w:p>
    <w:p>
      <w:pPr>
        <w:pStyle w:val="Heading3"/>
        <w:jc w:val="right"/>
      </w:pPr>
      <w:r>
        <w:t>7. Maintaining Low Latency Under Pressure (استقرار زمن الاستجابة)</w:t>
      </w:r>
    </w:p>
    <w:p>
      <w:pPr>
        <w:jc w:val="right"/>
      </w:pPr>
      <w:r>
        <w:rPr>
          <w:b/>
        </w:rPr>
        <w:t xml:space="preserve">ماذا تقول: </w:t>
      </w:r>
      <w:r>
        <w:t>"هذا الرسم يجاوب على سؤال: هل الـ Autoscaling الخاص بنا نجح؟ الإجابة نعم. لأنه رغم كل الضغط المفاجئ الذي رأيناه، ظل وقت الاستجابة (Latency) للـ Frontend مستقراً في مستويات آمنة (بالملي ثانية)، مما يثبت الحفاظ على جودة الخدمة (QoS)."</w:t>
      </w:r>
    </w:p>
    <w:p>
      <w:pPr>
        <w:pStyle w:val="Heading3"/>
        <w:jc w:val="right"/>
      </w:pPr>
      <w:r>
        <w:t>8. Scaling Variation (تنوع الـ Scaling للخدمات)</w:t>
      </w:r>
    </w:p>
    <w:p>
      <w:pPr>
        <w:jc w:val="right"/>
      </w:pPr>
      <w:r>
        <w:rPr>
          <w:b/>
        </w:rPr>
        <w:t xml:space="preserve">ماذا تقول: </w:t>
      </w:r>
      <w:r>
        <w:t>"الرسم يلخص أقصى عدد سيرفرات وصلت إليه كل خدمة. هذا يوضح أن الـ Autoscaling يعمل بشكل مستقل (Independent) وذكي لكل خدمة حسب احتياجها؛ الـ Frontend وصل لـ 8 سيرفرات، بينما الـ Checkout وصل لـ 5 فقط."</w:t>
      </w:r>
    </w:p>
    <w:p>
      <w:r>
        <w:br w:type="page"/>
      </w:r>
    </w:p>
    <w:p>
      <w:pPr>
        <w:pStyle w:val="Heading2"/>
        <w:jc w:val="right"/>
      </w:pPr>
      <w:r>
        <w:t>Part 3: AI Model Performance &amp; Results (نتائج الموديل ودقته الأكاديمية)</w:t>
      </w:r>
    </w:p>
    <w:p>
      <w:pPr>
        <w:jc w:val="right"/>
      </w:pPr>
      <w:r>
        <w:t>هذا الجزء هو "الخلاصة" التي تثبت عبقرية وجودة موديل الـ LSTM بالأرقام.</w:t>
      </w:r>
    </w:p>
    <w:p>
      <w:pPr>
        <w:pStyle w:val="Heading3"/>
        <w:jc w:val="right"/>
      </w:pPr>
      <w:r>
        <w:t>9. Comprehensive ML &amp; Business Evaluation Metrics (جدول المقاييس الشامل)</w:t>
      </w:r>
    </w:p>
    <w:p>
      <w:pPr>
        <w:jc w:val="right"/>
      </w:pPr>
      <w:r>
        <w:rPr>
          <w:b/>
        </w:rPr>
        <w:t xml:space="preserve">ماذا تقول: </w:t>
      </w:r>
      <w:r>
        <w:t>"هذا الجدول يلخص كفاءة الموديل الأكاديمية والتجارية (Business Metrics).</w:t>
      </w:r>
    </w:p>
    <w:p>
      <w:pPr>
        <w:pStyle w:val="ListBullet"/>
        <w:jc w:val="right"/>
      </w:pPr>
      <w:r>
        <w:t>حققنا **Accuracy بنسبة 100%** في تحديد عدد السيرفرات بدقة.</w:t>
      </w:r>
    </w:p>
    <w:p>
      <w:pPr>
        <w:pStyle w:val="ListBullet"/>
        <w:jc w:val="right"/>
      </w:pPr>
      <w:r>
        <w:t>نسبة الـ **Under-provisioning هي 0%**، مما يعني أن الموديل لم يعرض النظام لأي نقص في الموارد أو بطء.</w:t>
      </w:r>
    </w:p>
    <w:p>
      <w:pPr>
        <w:pStyle w:val="ListBullet"/>
        <w:jc w:val="right"/>
      </w:pPr>
      <w:r>
        <w:t>نسبة الـ **Over-provisioning هي 0%**، مما يعني أن الموديل لم يهدر أي أموال في تشغيل سيرفرات غير ضرورية.</w:t>
      </w:r>
    </w:p>
    <w:p>
      <w:pPr>
        <w:pStyle w:val="ListBullet"/>
        <w:jc w:val="right"/>
      </w:pPr>
      <w:r>
        <w:t>قيمة الـ **R-squared (R²)** تؤكد قدرة الموديل العالية على فهم المتغيرات بدقة متناهية."</w:t>
      </w:r>
    </w:p>
    <w:p>
      <w:pPr>
        <w:pStyle w:val="Heading3"/>
        <w:jc w:val="right"/>
      </w:pPr>
      <w:r>
        <w:t>10. Global Model Accuracy &amp; Donut (الدقة الشاملة)</w:t>
      </w:r>
    </w:p>
    <w:p>
      <w:pPr>
        <w:jc w:val="right"/>
      </w:pPr>
      <w:r>
        <w:rPr>
          <w:b/>
        </w:rPr>
        <w:t xml:space="preserve">ماذا تقول: </w:t>
      </w:r>
      <w:r>
        <w:t>"يوضح الرسم أن قيمة الـ MAE (قبل التقريب للأرقام الصحيحة) كانت 0.09 فقط. هذا يعني أن الموديل كان يخطئ في (أقل من 10% من حجم السيرفر الواحد). هذه دقة رياضية متناهية (Extreme Precision) تثبت أن الـ 100% لم تأتِ صدفة بل عن فهم دقيق."</w:t>
      </w:r>
    </w:p>
    <w:p>
      <w:pPr>
        <w:pStyle w:val="Heading3"/>
        <w:jc w:val="right"/>
      </w:pPr>
      <w:r>
        <w:t>11. Base Confusion Matrix (مصفوفة الارتباك الأساسية)</w:t>
      </w:r>
    </w:p>
    <w:p>
      <w:pPr>
        <w:jc w:val="right"/>
      </w:pPr>
      <w:r>
        <w:rPr>
          <w:b/>
        </w:rPr>
        <w:t xml:space="preserve">ماذا تقول: </w:t>
      </w:r>
      <w:r>
        <w:t>"مصفوفة الارتباك توضح التطابق بين السيرفرات المتوقعة والفعلية. تمركز اللون الأزرق الداكن بالكامل على الخط القطري (Diagonal) يعني عدم وجود أي (False Positives) أو (False Negatives). التوقع يطابق الحقيقة 100%."</w:t>
      </w:r>
    </w:p>
    <w:p>
      <w:pPr>
        <w:pStyle w:val="Heading3"/>
        <w:jc w:val="right"/>
      </w:pPr>
      <w:r>
        <w:t>12. Advanced Confusion Matrix &amp; Class Metrics (مقاييس الأداء الدقيقة)</w:t>
      </w:r>
    </w:p>
    <w:p>
      <w:pPr>
        <w:jc w:val="right"/>
      </w:pPr>
      <w:r>
        <w:rPr>
          <w:b/>
        </w:rPr>
        <w:t xml:space="preserve">ماذا تقول: </w:t>
      </w:r>
      <w:r>
        <w:t>"لإثبات الدقة بشكل أكاديمي ومفصل، استخرجنا مقاييس الـ Precision، والـ Recall، والـ F1-Score لكل فئة (عدد سيرفرات). كما نرى في الجدول، كل القيم هي 1.00 (أي 100%) لجميع الحالات، سواء في وقت الهدوء (سيرفر واحد) أو وقت الذروة (8 سيرفرات). هذا يؤكد قوة الموديل وعدم انحيازه (No Bias) لأي حالة."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