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EAEA5" w14:textId="00ECA83E" w:rsidR="00FE51FA" w:rsidRDefault="00780440" w:rsidP="0041731B">
      <w:pPr>
        <w:jc w:val="both"/>
        <w:rPr>
          <w:rFonts w:asciiTheme="majorBidi" w:hAnsiTheme="majorBidi" w:cstheme="majorBidi"/>
          <w:rtl/>
        </w:rPr>
      </w:pPr>
      <w:r>
        <w:rPr>
          <w:noProof/>
        </w:rPr>
        <w:drawing>
          <wp:anchor distT="0" distB="0" distL="114300" distR="114300" simplePos="0" relativeHeight="251659264" behindDoc="0" locked="0" layoutInCell="1" allowOverlap="1" wp14:anchorId="6B2EE1AC" wp14:editId="19E26864">
            <wp:simplePos x="0" y="0"/>
            <wp:positionH relativeFrom="margin">
              <wp:posOffset>-1270</wp:posOffset>
            </wp:positionH>
            <wp:positionV relativeFrom="paragraph">
              <wp:posOffset>9524</wp:posOffset>
            </wp:positionV>
            <wp:extent cx="1590900" cy="1704975"/>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91760" cy="170589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3AAF80F8" wp14:editId="0E12274F">
            <wp:simplePos x="0" y="0"/>
            <wp:positionH relativeFrom="margin">
              <wp:align>right</wp:align>
            </wp:positionH>
            <wp:positionV relativeFrom="paragraph">
              <wp:posOffset>12791</wp:posOffset>
            </wp:positionV>
            <wp:extent cx="1795780" cy="170497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796150" cy="1705326"/>
                    </a:xfrm>
                    <a:prstGeom prst="rect">
                      <a:avLst/>
                    </a:prstGeom>
                  </pic:spPr>
                </pic:pic>
              </a:graphicData>
            </a:graphic>
            <wp14:sizeRelH relativeFrom="margin">
              <wp14:pctWidth>0</wp14:pctWidth>
            </wp14:sizeRelH>
            <wp14:sizeRelV relativeFrom="margin">
              <wp14:pctHeight>0</wp14:pctHeight>
            </wp14:sizeRelV>
          </wp:anchor>
        </w:drawing>
      </w:r>
    </w:p>
    <w:p w14:paraId="5AE832F3" w14:textId="24884C3A" w:rsidR="00FE51FA" w:rsidRDefault="00FE51FA" w:rsidP="0041731B">
      <w:pPr>
        <w:jc w:val="both"/>
        <w:rPr>
          <w:rFonts w:asciiTheme="majorBidi" w:hAnsiTheme="majorBidi" w:cstheme="majorBidi"/>
          <w:rtl/>
        </w:rPr>
      </w:pPr>
    </w:p>
    <w:p w14:paraId="6A5EC301" w14:textId="6766892B" w:rsidR="00FE51FA" w:rsidRDefault="00FE51FA" w:rsidP="0041731B">
      <w:pPr>
        <w:jc w:val="both"/>
        <w:rPr>
          <w:rFonts w:asciiTheme="majorBidi" w:hAnsiTheme="majorBidi" w:cstheme="majorBidi"/>
          <w:rtl/>
        </w:rPr>
      </w:pPr>
    </w:p>
    <w:p w14:paraId="56BDF9F2" w14:textId="77777777" w:rsidR="00FE51FA" w:rsidRDefault="00FE51FA" w:rsidP="0041731B">
      <w:pPr>
        <w:jc w:val="both"/>
        <w:rPr>
          <w:rFonts w:asciiTheme="majorBidi" w:hAnsiTheme="majorBidi" w:cstheme="majorBidi"/>
          <w:rtl/>
        </w:rPr>
      </w:pPr>
    </w:p>
    <w:p w14:paraId="6B88CE0C" w14:textId="3F83F684" w:rsidR="00FE51FA" w:rsidRDefault="00FE51FA" w:rsidP="0041731B">
      <w:pPr>
        <w:jc w:val="both"/>
        <w:rPr>
          <w:rFonts w:asciiTheme="majorBidi" w:hAnsiTheme="majorBidi" w:cstheme="majorBidi"/>
          <w:rtl/>
        </w:rPr>
      </w:pPr>
    </w:p>
    <w:p w14:paraId="400E39B8" w14:textId="50864756" w:rsidR="00FE51FA" w:rsidRDefault="00FE51FA" w:rsidP="0041731B">
      <w:pPr>
        <w:jc w:val="both"/>
        <w:rPr>
          <w:rFonts w:asciiTheme="majorBidi" w:hAnsiTheme="majorBidi" w:cstheme="majorBidi"/>
          <w:rtl/>
        </w:rPr>
      </w:pPr>
    </w:p>
    <w:p w14:paraId="4D3A6FEF" w14:textId="77777777" w:rsidR="00FE51FA" w:rsidRDefault="00FE51FA" w:rsidP="0041731B">
      <w:pPr>
        <w:jc w:val="both"/>
        <w:rPr>
          <w:rFonts w:asciiTheme="majorBidi" w:hAnsiTheme="majorBidi" w:cstheme="majorBidi"/>
          <w:rtl/>
        </w:rPr>
      </w:pPr>
    </w:p>
    <w:p w14:paraId="4BB941E1" w14:textId="77777777" w:rsidR="00FE51FA" w:rsidRDefault="00FE51FA" w:rsidP="0041731B">
      <w:pPr>
        <w:jc w:val="both"/>
        <w:rPr>
          <w:rFonts w:asciiTheme="majorBidi" w:hAnsiTheme="majorBidi" w:cstheme="majorBidi"/>
          <w:rtl/>
        </w:rPr>
      </w:pPr>
    </w:p>
    <w:p w14:paraId="49CE4780" w14:textId="52B152CE" w:rsidR="00FE51FA" w:rsidRDefault="00FE51FA" w:rsidP="0041731B">
      <w:pPr>
        <w:jc w:val="both"/>
        <w:rPr>
          <w:rFonts w:asciiTheme="majorBidi" w:hAnsiTheme="majorBidi" w:cstheme="majorBidi"/>
          <w:rtl/>
        </w:rPr>
      </w:pPr>
    </w:p>
    <w:p w14:paraId="77C296AD" w14:textId="64DE8238" w:rsidR="00FE51FA" w:rsidRDefault="00FE51FA" w:rsidP="0041731B">
      <w:pPr>
        <w:jc w:val="both"/>
        <w:rPr>
          <w:rFonts w:asciiTheme="majorBidi" w:hAnsiTheme="majorBidi" w:cstheme="majorBidi"/>
          <w:rtl/>
        </w:rPr>
      </w:pPr>
    </w:p>
    <w:p w14:paraId="47367D47" w14:textId="3B1079C0" w:rsidR="00FE51FA" w:rsidRDefault="00FE51FA" w:rsidP="00FE51FA">
      <w:pPr>
        <w:jc w:val="center"/>
        <w:rPr>
          <w:rFonts w:asciiTheme="majorBidi" w:hAnsiTheme="majorBidi" w:cstheme="majorBidi"/>
          <w:rtl/>
        </w:rPr>
      </w:pPr>
      <w:r>
        <w:rPr>
          <w:rStyle w:val="fontstyle01"/>
        </w:rPr>
        <w:t>Cairo University</w:t>
      </w:r>
      <w:r>
        <w:rPr>
          <w:rFonts w:ascii="TimesNewRomanPS-BoldMT" w:hAnsi="TimesNewRomanPS-BoldMT"/>
          <w:b/>
          <w:bCs/>
          <w:color w:val="000000"/>
          <w:sz w:val="26"/>
          <w:szCs w:val="26"/>
        </w:rPr>
        <w:br/>
      </w:r>
      <w:r>
        <w:rPr>
          <w:rStyle w:val="fontstyle01"/>
        </w:rPr>
        <w:t>Faculty of Graduate Studies for Statistical Research</w:t>
      </w:r>
    </w:p>
    <w:p w14:paraId="5718BD57" w14:textId="6B249A4E" w:rsidR="00FE51FA" w:rsidRDefault="00FE51FA" w:rsidP="00FE51FA">
      <w:pPr>
        <w:jc w:val="center"/>
        <w:rPr>
          <w:rFonts w:asciiTheme="majorBidi" w:hAnsiTheme="majorBidi" w:cstheme="majorBidi"/>
          <w:rtl/>
        </w:rPr>
      </w:pPr>
    </w:p>
    <w:p w14:paraId="76408B28" w14:textId="4BB29059" w:rsidR="00FE51FA" w:rsidRDefault="00FE51FA" w:rsidP="0041731B">
      <w:pPr>
        <w:jc w:val="both"/>
        <w:rPr>
          <w:rFonts w:asciiTheme="majorBidi" w:hAnsiTheme="majorBidi" w:cstheme="majorBidi"/>
        </w:rPr>
      </w:pPr>
    </w:p>
    <w:p w14:paraId="1C587396" w14:textId="0856FF63" w:rsidR="00FE51FA" w:rsidRDefault="00FE51FA" w:rsidP="0041731B">
      <w:pPr>
        <w:jc w:val="both"/>
        <w:rPr>
          <w:rFonts w:asciiTheme="majorBidi" w:hAnsiTheme="majorBidi" w:cstheme="majorBidi"/>
        </w:rPr>
      </w:pPr>
    </w:p>
    <w:p w14:paraId="0C902DCB" w14:textId="12397A66" w:rsidR="00FE51FA" w:rsidRDefault="00FE51FA" w:rsidP="0041731B">
      <w:pPr>
        <w:jc w:val="both"/>
        <w:rPr>
          <w:rFonts w:asciiTheme="majorBidi" w:hAnsiTheme="majorBidi" w:cstheme="majorBidi"/>
        </w:rPr>
      </w:pPr>
    </w:p>
    <w:p w14:paraId="421950A1" w14:textId="6786D5F1" w:rsidR="00FE51FA" w:rsidRPr="003A17B2" w:rsidRDefault="003A17B2" w:rsidP="003A17B2">
      <w:pPr>
        <w:jc w:val="center"/>
        <w:rPr>
          <w:rStyle w:val="fontstyle01"/>
          <w:rtl/>
        </w:rPr>
      </w:pPr>
      <w:r w:rsidRPr="003A17B2">
        <w:rPr>
          <w:rStyle w:val="fontstyle01"/>
        </w:rPr>
        <w:t>LSTM-GNN Scaler for Predictive Microservice Autoscaling</w:t>
      </w:r>
    </w:p>
    <w:p w14:paraId="77BBDF48" w14:textId="7D71C2CA" w:rsidR="00FE51FA" w:rsidRDefault="00FE51FA" w:rsidP="0041731B">
      <w:pPr>
        <w:jc w:val="both"/>
        <w:rPr>
          <w:rFonts w:asciiTheme="majorBidi" w:hAnsiTheme="majorBidi" w:cstheme="majorBidi"/>
          <w:rtl/>
        </w:rPr>
      </w:pPr>
    </w:p>
    <w:p w14:paraId="104AC67B" w14:textId="1FAD2358" w:rsidR="00FE51FA" w:rsidRDefault="00FE51FA" w:rsidP="0041731B">
      <w:pPr>
        <w:jc w:val="both"/>
        <w:rPr>
          <w:rFonts w:asciiTheme="majorBidi" w:hAnsiTheme="majorBidi" w:cstheme="majorBidi"/>
          <w:rtl/>
        </w:rPr>
      </w:pPr>
    </w:p>
    <w:p w14:paraId="5031A575" w14:textId="33F7F656" w:rsidR="00FE51FA" w:rsidRDefault="00FE51FA" w:rsidP="00FE51FA">
      <w:pPr>
        <w:jc w:val="center"/>
        <w:rPr>
          <w:rFonts w:asciiTheme="majorBidi" w:hAnsiTheme="majorBidi" w:cstheme="majorBidi"/>
          <w:lang w:val="en-US"/>
        </w:rPr>
      </w:pPr>
      <w:r w:rsidRPr="00FE51FA">
        <w:rPr>
          <w:rFonts w:ascii="TimesNewRomanPS-BoldMT" w:hAnsi="TimesNewRomanPS-BoldMT"/>
          <w:b/>
          <w:bCs/>
          <w:color w:val="000000"/>
          <w:sz w:val="30"/>
          <w:szCs w:val="30"/>
        </w:rPr>
        <w:t>Submitted by:</w:t>
      </w:r>
      <w:r w:rsidRPr="00FE51FA">
        <w:rPr>
          <w:rFonts w:ascii="TimesNewRomanPS-BoldMT" w:hAnsi="TimesNewRomanPS-BoldMT"/>
          <w:b/>
          <w:bCs/>
          <w:color w:val="000000"/>
          <w:sz w:val="30"/>
          <w:szCs w:val="30"/>
        </w:rPr>
        <w:br/>
      </w:r>
      <w:r>
        <w:rPr>
          <w:rFonts w:asciiTheme="majorBidi" w:hAnsiTheme="majorBidi" w:cstheme="majorBidi"/>
          <w:lang w:val="en-US"/>
        </w:rPr>
        <w:t xml:space="preserve">Mahmoud </w:t>
      </w:r>
      <w:proofErr w:type="spellStart"/>
      <w:r>
        <w:rPr>
          <w:rFonts w:asciiTheme="majorBidi" w:hAnsiTheme="majorBidi" w:cstheme="majorBidi"/>
          <w:lang w:val="en-US"/>
        </w:rPr>
        <w:t>Yousri</w:t>
      </w:r>
      <w:proofErr w:type="spellEnd"/>
    </w:p>
    <w:p w14:paraId="4AB20534" w14:textId="2A7E6C11" w:rsidR="00FE51FA" w:rsidRDefault="00FE51FA" w:rsidP="00FE51FA">
      <w:pPr>
        <w:jc w:val="center"/>
        <w:rPr>
          <w:rFonts w:asciiTheme="majorBidi" w:hAnsiTheme="majorBidi" w:cstheme="majorBidi"/>
          <w:lang w:val="en-US"/>
        </w:rPr>
      </w:pPr>
    </w:p>
    <w:p w14:paraId="4F04894A" w14:textId="389109EC" w:rsidR="00FE51FA" w:rsidRDefault="00FE51FA" w:rsidP="00FE51FA">
      <w:pPr>
        <w:jc w:val="center"/>
        <w:rPr>
          <w:rFonts w:asciiTheme="majorBidi" w:hAnsiTheme="majorBidi" w:cstheme="majorBidi"/>
          <w:lang w:val="en-US"/>
        </w:rPr>
      </w:pPr>
    </w:p>
    <w:p w14:paraId="2F367349" w14:textId="56F1751C" w:rsidR="003A17B2" w:rsidRDefault="003A17B2" w:rsidP="00FE51FA">
      <w:pPr>
        <w:jc w:val="center"/>
        <w:rPr>
          <w:rFonts w:asciiTheme="majorBidi" w:hAnsiTheme="majorBidi" w:cstheme="majorBidi"/>
          <w:lang w:val="en-US"/>
        </w:rPr>
      </w:pPr>
    </w:p>
    <w:p w14:paraId="082698DA" w14:textId="4BC2A954" w:rsidR="003A17B2" w:rsidRDefault="003A17B2" w:rsidP="00FE51FA">
      <w:pPr>
        <w:jc w:val="center"/>
        <w:rPr>
          <w:rFonts w:asciiTheme="majorBidi" w:hAnsiTheme="majorBidi" w:cstheme="majorBidi"/>
          <w:lang w:val="en-US"/>
        </w:rPr>
      </w:pPr>
    </w:p>
    <w:p w14:paraId="05E6D5F5" w14:textId="03AAD4B3" w:rsidR="003A17B2" w:rsidRDefault="003A17B2" w:rsidP="00FE51FA">
      <w:pPr>
        <w:jc w:val="center"/>
        <w:rPr>
          <w:rFonts w:asciiTheme="majorBidi" w:hAnsiTheme="majorBidi" w:cstheme="majorBidi"/>
          <w:lang w:val="en-US"/>
        </w:rPr>
      </w:pPr>
    </w:p>
    <w:p w14:paraId="4BAE8F73" w14:textId="77777777" w:rsidR="003A17B2" w:rsidRDefault="003A17B2" w:rsidP="00FE51FA">
      <w:pPr>
        <w:jc w:val="center"/>
        <w:rPr>
          <w:rFonts w:asciiTheme="majorBidi" w:hAnsiTheme="majorBidi" w:cstheme="majorBidi"/>
          <w:lang w:val="en-US"/>
        </w:rPr>
      </w:pPr>
    </w:p>
    <w:p w14:paraId="1A4C3619" w14:textId="2FC0AAA3" w:rsidR="00FE51FA" w:rsidRPr="00FE51FA" w:rsidRDefault="00FE51FA" w:rsidP="00FE51FA">
      <w:pPr>
        <w:jc w:val="center"/>
        <w:rPr>
          <w:rFonts w:asciiTheme="majorBidi" w:hAnsiTheme="majorBidi" w:cstheme="majorBidi"/>
          <w:lang w:val="en-US"/>
        </w:rPr>
      </w:pPr>
      <w:r w:rsidRPr="00FE51FA">
        <w:rPr>
          <w:rFonts w:ascii="TimesNewRomanPS-BoldMT" w:hAnsi="TimesNewRomanPS-BoldMT"/>
          <w:b/>
          <w:bCs/>
          <w:color w:val="000000"/>
          <w:sz w:val="30"/>
          <w:szCs w:val="30"/>
        </w:rPr>
        <w:t>Supervised by:</w:t>
      </w:r>
      <w:r w:rsidRPr="00FE51FA">
        <w:rPr>
          <w:rFonts w:ascii="TimesNewRomanPS-BoldMT" w:hAnsi="TimesNewRomanPS-BoldMT"/>
          <w:b/>
          <w:bCs/>
          <w:color w:val="000000"/>
          <w:sz w:val="30"/>
          <w:szCs w:val="30"/>
        </w:rPr>
        <w:br/>
      </w:r>
      <w:proofErr w:type="spellStart"/>
      <w:r w:rsidRPr="00FE51FA">
        <w:rPr>
          <w:rFonts w:ascii="TimesNewRomanPS-BoldMT" w:hAnsi="TimesNewRomanPS-BoldMT"/>
          <w:b/>
          <w:bCs/>
          <w:color w:val="000000"/>
          <w:sz w:val="26"/>
          <w:szCs w:val="26"/>
        </w:rPr>
        <w:t>Dr.</w:t>
      </w:r>
      <w:proofErr w:type="spellEnd"/>
      <w:r w:rsidRPr="00FE51FA">
        <w:rPr>
          <w:rFonts w:ascii="TimesNewRomanPS-BoldMT" w:hAnsi="TimesNewRomanPS-BoldMT"/>
          <w:b/>
          <w:bCs/>
          <w:color w:val="000000"/>
          <w:sz w:val="26"/>
          <w:szCs w:val="26"/>
        </w:rPr>
        <w:t xml:space="preserve"> Ashraf </w:t>
      </w:r>
      <w:proofErr w:type="spellStart"/>
      <w:r w:rsidRPr="00FE51FA">
        <w:rPr>
          <w:rFonts w:ascii="TimesNewRomanPS-BoldMT" w:hAnsi="TimesNewRomanPS-BoldMT"/>
          <w:b/>
          <w:bCs/>
          <w:color w:val="000000"/>
          <w:sz w:val="26"/>
          <w:szCs w:val="26"/>
        </w:rPr>
        <w:t>Abdulmunem</w:t>
      </w:r>
      <w:proofErr w:type="spellEnd"/>
    </w:p>
    <w:p w14:paraId="3349C84F" w14:textId="30965DA2" w:rsidR="00FE51FA" w:rsidRDefault="00FE51FA" w:rsidP="0041731B">
      <w:pPr>
        <w:jc w:val="both"/>
        <w:rPr>
          <w:rFonts w:asciiTheme="majorBidi" w:hAnsiTheme="majorBidi" w:cstheme="majorBidi"/>
          <w:rtl/>
        </w:rPr>
      </w:pPr>
    </w:p>
    <w:p w14:paraId="1392EF03" w14:textId="06E813CB" w:rsidR="00FE51FA" w:rsidRDefault="00FE51FA" w:rsidP="0041731B">
      <w:pPr>
        <w:jc w:val="both"/>
        <w:rPr>
          <w:rFonts w:asciiTheme="majorBidi" w:hAnsiTheme="majorBidi" w:cstheme="majorBidi"/>
          <w:rtl/>
        </w:rPr>
      </w:pPr>
    </w:p>
    <w:p w14:paraId="104C1416" w14:textId="51AB5274" w:rsidR="00FE51FA" w:rsidRDefault="00FE51FA" w:rsidP="0041731B">
      <w:pPr>
        <w:jc w:val="both"/>
        <w:rPr>
          <w:rFonts w:asciiTheme="majorBidi" w:hAnsiTheme="majorBidi" w:cstheme="majorBidi"/>
          <w:rtl/>
        </w:rPr>
      </w:pPr>
    </w:p>
    <w:p w14:paraId="34870A67" w14:textId="3BA6D83A" w:rsidR="00FE51FA" w:rsidRDefault="00FE51FA" w:rsidP="0041731B">
      <w:pPr>
        <w:jc w:val="both"/>
        <w:rPr>
          <w:rFonts w:asciiTheme="majorBidi" w:hAnsiTheme="majorBidi" w:cstheme="majorBidi"/>
          <w:rtl/>
        </w:rPr>
      </w:pPr>
    </w:p>
    <w:p w14:paraId="4C2AF909" w14:textId="2B088376" w:rsidR="00FE51FA" w:rsidRPr="00B8391F" w:rsidRDefault="00FE51FA" w:rsidP="00B8391F">
      <w:pPr>
        <w:rPr>
          <w:rtl/>
        </w:rPr>
      </w:pPr>
      <w:r w:rsidRPr="00B8391F">
        <w:lastRenderedPageBreak/>
        <w:t xml:space="preserve">Related </w:t>
      </w:r>
      <w:proofErr w:type="gramStart"/>
      <w:r w:rsidRPr="00B8391F">
        <w:t>Work :</w:t>
      </w:r>
      <w:proofErr w:type="gramEnd"/>
      <w:r w:rsidRPr="00B8391F">
        <w:t xml:space="preserve"> </w:t>
      </w:r>
    </w:p>
    <w:p w14:paraId="537EA4D8" w14:textId="77777777" w:rsidR="00B8391F" w:rsidRPr="00B8391F" w:rsidRDefault="00B8391F" w:rsidP="00B8391F">
      <w:pPr>
        <w:spacing w:line="276" w:lineRule="auto"/>
        <w:jc w:val="both"/>
      </w:pPr>
      <w:proofErr w:type="spellStart"/>
      <w:r w:rsidRPr="00B8391F">
        <w:rPr>
          <w:rFonts w:asciiTheme="majorBidi" w:hAnsiTheme="majorBidi" w:cstheme="majorBidi"/>
        </w:rPr>
        <w:t>Hoa</w:t>
      </w:r>
      <w:proofErr w:type="spellEnd"/>
      <w:r w:rsidRPr="00B8391F">
        <w:rPr>
          <w:rFonts w:asciiTheme="majorBidi" w:hAnsiTheme="majorBidi" w:cstheme="majorBidi"/>
        </w:rPr>
        <w:t xml:space="preserve"> X. Nguyen et al. [1]</w:t>
      </w:r>
      <w:r w:rsidRPr="00B8391F">
        <w:t> </w:t>
      </w:r>
      <w:r w:rsidRPr="00B8391F">
        <w:rPr>
          <w:rFonts w:asciiTheme="majorBidi" w:hAnsiTheme="majorBidi" w:cstheme="majorBidi"/>
          <w:sz w:val="20"/>
          <w:szCs w:val="20"/>
        </w:rPr>
        <w:t>proposed Graph-PHPA to improve autoscaling methods that do not properly account for relationships among microservices, which often leads to inefficient use of cloud resources. Their approach uses a two-stage prediction process: LSTM first predicts the upcoming workload, and then a GCN captures dependencies between services to estimate the vCPU needs of each microservice. Tests on the </w:t>
      </w:r>
      <w:proofErr w:type="spellStart"/>
      <w:r w:rsidRPr="00B8391F">
        <w:rPr>
          <w:rFonts w:asciiTheme="majorBidi" w:hAnsiTheme="majorBidi" w:cstheme="majorBidi"/>
          <w:sz w:val="20"/>
          <w:szCs w:val="20"/>
        </w:rPr>
        <w:t>Bookinfo</w:t>
      </w:r>
      <w:proofErr w:type="spellEnd"/>
      <w:r w:rsidRPr="00B8391F">
        <w:rPr>
          <w:rFonts w:asciiTheme="majorBidi" w:hAnsiTheme="majorBidi" w:cstheme="majorBidi"/>
          <w:sz w:val="20"/>
          <w:szCs w:val="20"/>
        </w:rPr>
        <w:t> application running on Kubernetes on AWS EKS, using real workload traces from Microsoft Azure Functions, showed that Graph-PHPA performs better than the reactive HPA baseline in several workload scenarios, saving resources while keeping service performance at a similar level.</w:t>
      </w:r>
    </w:p>
    <w:p w14:paraId="384A7036" w14:textId="59ED5DFD" w:rsidR="00B8391F" w:rsidRPr="00B8391F" w:rsidRDefault="00B8391F" w:rsidP="00B8391F">
      <w:pPr>
        <w:spacing w:line="276" w:lineRule="auto"/>
        <w:jc w:val="both"/>
      </w:pPr>
      <w:proofErr w:type="spellStart"/>
      <w:r w:rsidRPr="00B8391F">
        <w:rPr>
          <w:rFonts w:asciiTheme="majorBidi" w:hAnsiTheme="majorBidi" w:cstheme="majorBidi"/>
        </w:rPr>
        <w:t>Chunyang</w:t>
      </w:r>
      <w:proofErr w:type="spellEnd"/>
      <w:r w:rsidRPr="00B8391F">
        <w:rPr>
          <w:rFonts w:asciiTheme="majorBidi" w:hAnsiTheme="majorBidi" w:cstheme="majorBidi"/>
        </w:rPr>
        <w:t xml:space="preserve"> Meng et al. [2]</w:t>
      </w:r>
      <w:r w:rsidRPr="00B8391F">
        <w:t> </w:t>
      </w:r>
      <w:r w:rsidRPr="00B8391F">
        <w:rPr>
          <w:rFonts w:asciiTheme="majorBidi" w:hAnsiTheme="majorBidi" w:cstheme="majorBidi"/>
          <w:sz w:val="20"/>
          <w:szCs w:val="20"/>
        </w:rPr>
        <w:t>proposed </w:t>
      </w:r>
      <w:proofErr w:type="spellStart"/>
      <w:r w:rsidRPr="00B8391F">
        <w:rPr>
          <w:rFonts w:asciiTheme="majorBidi" w:hAnsiTheme="majorBidi" w:cstheme="majorBidi"/>
          <w:sz w:val="20"/>
          <w:szCs w:val="20"/>
        </w:rPr>
        <w:t>DeepScaler</w:t>
      </w:r>
      <w:proofErr w:type="spellEnd"/>
      <w:r w:rsidRPr="00B8391F">
        <w:rPr>
          <w:rFonts w:asciiTheme="majorBidi" w:hAnsiTheme="majorBidi" w:cstheme="majorBidi"/>
          <w:sz w:val="20"/>
          <w:szCs w:val="20"/>
        </w:rPr>
        <w:t xml:space="preserve"> to handle the complex and changing dependencies between services in microservice autoscaling, which can cause cascading problems during resource allocation. The method combines an adaptive graph learning technique with an attention-based GCN to learn both temporal </w:t>
      </w:r>
      <w:proofErr w:type="spellStart"/>
      <w:r w:rsidRPr="00B8391F">
        <w:rPr>
          <w:rFonts w:asciiTheme="majorBidi" w:hAnsiTheme="majorBidi" w:cstheme="majorBidi"/>
          <w:sz w:val="20"/>
          <w:szCs w:val="20"/>
        </w:rPr>
        <w:t>behavior</w:t>
      </w:r>
      <w:proofErr w:type="spellEnd"/>
      <w:r w:rsidRPr="00B8391F">
        <w:rPr>
          <w:rFonts w:asciiTheme="majorBidi" w:hAnsiTheme="majorBidi" w:cstheme="majorBidi"/>
          <w:sz w:val="20"/>
          <w:szCs w:val="20"/>
        </w:rPr>
        <w:t xml:space="preserve"> and hidden service relationships for more accurate resource estimation. Experiments on </w:t>
      </w:r>
      <w:proofErr w:type="spellStart"/>
      <w:r w:rsidRPr="00B8391F">
        <w:rPr>
          <w:rFonts w:asciiTheme="majorBidi" w:hAnsiTheme="majorBidi" w:cstheme="majorBidi"/>
          <w:sz w:val="20"/>
          <w:szCs w:val="20"/>
        </w:rPr>
        <w:t>Bookinfo</w:t>
      </w:r>
      <w:proofErr w:type="spellEnd"/>
      <w:r w:rsidRPr="00B8391F">
        <w:rPr>
          <w:rFonts w:asciiTheme="majorBidi" w:hAnsiTheme="majorBidi" w:cstheme="majorBidi"/>
          <w:sz w:val="20"/>
          <w:szCs w:val="20"/>
        </w:rPr>
        <w:t xml:space="preserve">, Online-Boutique, and Train-Ticket in an Istio-enabled Kubernetes cluster showed that </w:t>
      </w:r>
      <w:proofErr w:type="spellStart"/>
      <w:r w:rsidRPr="00B8391F">
        <w:rPr>
          <w:rFonts w:asciiTheme="majorBidi" w:hAnsiTheme="majorBidi" w:cstheme="majorBidi"/>
          <w:sz w:val="20"/>
          <w:szCs w:val="20"/>
        </w:rPr>
        <w:t>DeepScaler</w:t>
      </w:r>
      <w:proofErr w:type="spellEnd"/>
      <w:r w:rsidRPr="00B8391F">
        <w:rPr>
          <w:rFonts w:asciiTheme="majorBidi" w:hAnsiTheme="majorBidi" w:cstheme="majorBidi"/>
          <w:sz w:val="20"/>
          <w:szCs w:val="20"/>
        </w:rPr>
        <w:t xml:space="preserve"> outperforms four baseline methods, reducing SLA violations by 41% on average and resource costs by 23%.</w:t>
      </w:r>
    </w:p>
    <w:p w14:paraId="46064724" w14:textId="02BAF8F4" w:rsidR="00B8391F" w:rsidRPr="00B8391F" w:rsidRDefault="00B8391F" w:rsidP="00B8391F">
      <w:pPr>
        <w:spacing w:line="276" w:lineRule="auto"/>
        <w:jc w:val="both"/>
        <w:rPr>
          <w:rFonts w:asciiTheme="majorBidi" w:hAnsiTheme="majorBidi" w:cstheme="majorBidi"/>
          <w:sz w:val="20"/>
          <w:szCs w:val="20"/>
        </w:rPr>
      </w:pPr>
      <w:proofErr w:type="spellStart"/>
      <w:r w:rsidRPr="00B8391F">
        <w:rPr>
          <w:rFonts w:asciiTheme="majorBidi" w:hAnsiTheme="majorBidi" w:cstheme="majorBidi"/>
        </w:rPr>
        <w:t>Basem</w:t>
      </w:r>
      <w:proofErr w:type="spellEnd"/>
      <w:r w:rsidRPr="00B8391F">
        <w:rPr>
          <w:rFonts w:asciiTheme="majorBidi" w:hAnsiTheme="majorBidi" w:cstheme="majorBidi"/>
        </w:rPr>
        <w:t xml:space="preserve"> Suleiman et al. [3</w:t>
      </w:r>
      <w:r w:rsidRPr="00B8391F">
        <w:rPr>
          <w:rFonts w:asciiTheme="majorBidi" w:hAnsiTheme="majorBidi" w:cstheme="majorBidi"/>
          <w:sz w:val="20"/>
          <w:szCs w:val="20"/>
        </w:rPr>
        <w:t xml:space="preserve">] proposed an LSTM-based multi-step workload prediction method to overcome the weakness of autoscaling approaches that only predict one step ahead. Their model uses historical workload data to forecast demand over multiple future time intervals. Results from the 1998 World Cup, NASA, and </w:t>
      </w:r>
      <w:proofErr w:type="spellStart"/>
      <w:r w:rsidRPr="00B8391F">
        <w:rPr>
          <w:rFonts w:asciiTheme="majorBidi" w:hAnsiTheme="majorBidi" w:cstheme="majorBidi"/>
          <w:sz w:val="20"/>
          <w:szCs w:val="20"/>
        </w:rPr>
        <w:t>SHARCNet</w:t>
      </w:r>
      <w:proofErr w:type="spellEnd"/>
      <w:r w:rsidRPr="00B8391F">
        <w:rPr>
          <w:rFonts w:asciiTheme="majorBidi" w:hAnsiTheme="majorBidi" w:cstheme="majorBidi"/>
          <w:sz w:val="20"/>
          <w:szCs w:val="20"/>
        </w:rPr>
        <w:t> traces showed that the method consistently outperforms both single-step prediction and the MLP baseline, making it more suitable for accurate and cost-effective cloud autoscaling.</w:t>
      </w:r>
    </w:p>
    <w:p w14:paraId="3A74A407" w14:textId="5E0F0EE3" w:rsidR="00B8391F" w:rsidRPr="00B8391F" w:rsidRDefault="00B8391F" w:rsidP="00B8391F">
      <w:pPr>
        <w:spacing w:line="276" w:lineRule="auto"/>
        <w:jc w:val="both"/>
        <w:rPr>
          <w:rFonts w:asciiTheme="majorBidi" w:hAnsiTheme="majorBidi" w:cstheme="majorBidi"/>
          <w:sz w:val="20"/>
          <w:szCs w:val="20"/>
        </w:rPr>
      </w:pPr>
      <w:r w:rsidRPr="00B8391F">
        <w:rPr>
          <w:rFonts w:asciiTheme="majorBidi" w:hAnsiTheme="majorBidi" w:cstheme="majorBidi"/>
        </w:rPr>
        <w:t>Jiang Zhong et al. [4] </w:t>
      </w:r>
      <w:r w:rsidRPr="00B8391F">
        <w:rPr>
          <w:rFonts w:asciiTheme="majorBidi" w:hAnsiTheme="majorBidi" w:cstheme="majorBidi"/>
          <w:sz w:val="20"/>
          <w:szCs w:val="20"/>
        </w:rPr>
        <w:t>proposed LSTMQL to improve rule-based autoscaling, which usually struggles to adapt quickly to changing application demands. The framework combines LSTM for multi-step workload prediction with Q-learning to choose the best scaling action inside a MAPE control loop. Experiments on the NASA-HTTP and </w:t>
      </w:r>
      <w:proofErr w:type="spellStart"/>
      <w:r w:rsidRPr="00B8391F">
        <w:rPr>
          <w:rFonts w:asciiTheme="majorBidi" w:hAnsiTheme="majorBidi" w:cstheme="majorBidi"/>
          <w:sz w:val="20"/>
          <w:szCs w:val="20"/>
        </w:rPr>
        <w:t>ClarkNet</w:t>
      </w:r>
      <w:proofErr w:type="spellEnd"/>
      <w:r w:rsidRPr="00B8391F">
        <w:rPr>
          <w:rFonts w:asciiTheme="majorBidi" w:hAnsiTheme="majorBidi" w:cstheme="majorBidi"/>
          <w:sz w:val="20"/>
          <w:szCs w:val="20"/>
        </w:rPr>
        <w:t>-HTTP traces showed that LSTMQL reduces SLA violations by about 20%–30%, keeps CPU usage stable, and lowers unnecessary VM scheduling compared with three baselines.</w:t>
      </w:r>
    </w:p>
    <w:p w14:paraId="5F64C2B8" w14:textId="0978101E" w:rsidR="00B8391F" w:rsidRPr="00B8391F" w:rsidRDefault="00B8391F" w:rsidP="00B8391F">
      <w:pPr>
        <w:spacing w:line="276" w:lineRule="auto"/>
        <w:jc w:val="both"/>
        <w:rPr>
          <w:rFonts w:asciiTheme="majorBidi" w:hAnsiTheme="majorBidi" w:cstheme="majorBidi"/>
          <w:sz w:val="20"/>
          <w:szCs w:val="20"/>
        </w:rPr>
      </w:pPr>
      <w:r w:rsidRPr="00B8391F">
        <w:rPr>
          <w:rFonts w:asciiTheme="majorBidi" w:hAnsiTheme="majorBidi" w:cstheme="majorBidi"/>
        </w:rPr>
        <w:t>Peng Liu et al. [5] </w:t>
      </w:r>
      <w:r w:rsidRPr="00B8391F">
        <w:rPr>
          <w:rFonts w:asciiTheme="majorBidi" w:hAnsiTheme="majorBidi" w:cstheme="majorBidi"/>
          <w:sz w:val="20"/>
          <w:szCs w:val="20"/>
        </w:rPr>
        <w:t>proposed </w:t>
      </w:r>
      <w:proofErr w:type="spellStart"/>
      <w:r w:rsidRPr="00B8391F">
        <w:rPr>
          <w:rFonts w:asciiTheme="majorBidi" w:hAnsiTheme="majorBidi" w:cstheme="majorBidi"/>
          <w:sz w:val="20"/>
          <w:szCs w:val="20"/>
        </w:rPr>
        <w:t>HyPredRL</w:t>
      </w:r>
      <w:proofErr w:type="spellEnd"/>
      <w:r w:rsidRPr="00B8391F">
        <w:rPr>
          <w:rFonts w:asciiTheme="majorBidi" w:hAnsiTheme="majorBidi" w:cstheme="majorBidi"/>
          <w:sz w:val="20"/>
          <w:szCs w:val="20"/>
        </w:rPr>
        <w:t> to address the weaknesses of both reactive and proactive autoscaling in container cloud environments. Their framework combines an MSC-LSTM prediction model, a reinforcement learning proactive scaling module, and an SLA-aware reactive policy under a hybrid controller. Experiments on the </w:t>
      </w:r>
      <w:proofErr w:type="spellStart"/>
      <w:r w:rsidRPr="00B8391F">
        <w:rPr>
          <w:rFonts w:asciiTheme="majorBidi" w:hAnsiTheme="majorBidi" w:cstheme="majorBidi"/>
          <w:sz w:val="20"/>
          <w:szCs w:val="20"/>
        </w:rPr>
        <w:t>WorldCup</w:t>
      </w:r>
      <w:proofErr w:type="spellEnd"/>
      <w:r w:rsidRPr="00B8391F">
        <w:rPr>
          <w:rFonts w:asciiTheme="majorBidi" w:hAnsiTheme="majorBidi" w:cstheme="majorBidi"/>
          <w:sz w:val="20"/>
          <w:szCs w:val="20"/>
        </w:rPr>
        <w:t xml:space="preserve"> dataset in a Kubernetes cluster showed that </w:t>
      </w:r>
      <w:proofErr w:type="spellStart"/>
      <w:r w:rsidRPr="00B8391F">
        <w:rPr>
          <w:rFonts w:asciiTheme="majorBidi" w:hAnsiTheme="majorBidi" w:cstheme="majorBidi"/>
          <w:sz w:val="20"/>
          <w:szCs w:val="20"/>
        </w:rPr>
        <w:t>HyPredRL</w:t>
      </w:r>
      <w:proofErr w:type="spellEnd"/>
      <w:r w:rsidRPr="00B8391F">
        <w:rPr>
          <w:rFonts w:asciiTheme="majorBidi" w:hAnsiTheme="majorBidi" w:cstheme="majorBidi"/>
          <w:sz w:val="20"/>
          <w:szCs w:val="20"/>
        </w:rPr>
        <w:t xml:space="preserve"> outperforms Native HPA, Bi-LSTM-HPA, and </w:t>
      </w:r>
      <w:proofErr w:type="spellStart"/>
      <w:r w:rsidRPr="00B8391F">
        <w:rPr>
          <w:rFonts w:asciiTheme="majorBidi" w:hAnsiTheme="majorBidi" w:cstheme="majorBidi"/>
          <w:sz w:val="20"/>
          <w:szCs w:val="20"/>
        </w:rPr>
        <w:t>DScaler</w:t>
      </w:r>
      <w:proofErr w:type="spellEnd"/>
      <w:r w:rsidRPr="00B8391F">
        <w:rPr>
          <w:rFonts w:asciiTheme="majorBidi" w:hAnsiTheme="majorBidi" w:cstheme="majorBidi"/>
          <w:sz w:val="20"/>
          <w:szCs w:val="20"/>
        </w:rPr>
        <w:t xml:space="preserve">, reducing SLA violations and improving CPU utilization and response time under both steady and </w:t>
      </w:r>
      <w:proofErr w:type="spellStart"/>
      <w:r w:rsidRPr="00B8391F">
        <w:rPr>
          <w:rFonts w:asciiTheme="majorBidi" w:hAnsiTheme="majorBidi" w:cstheme="majorBidi"/>
          <w:sz w:val="20"/>
          <w:szCs w:val="20"/>
        </w:rPr>
        <w:t>bursty</w:t>
      </w:r>
      <w:proofErr w:type="spellEnd"/>
      <w:r w:rsidRPr="00B8391F">
        <w:rPr>
          <w:rFonts w:asciiTheme="majorBidi" w:hAnsiTheme="majorBidi" w:cstheme="majorBidi"/>
          <w:sz w:val="20"/>
          <w:szCs w:val="20"/>
        </w:rPr>
        <w:t xml:space="preserve"> loads.</w:t>
      </w:r>
    </w:p>
    <w:p w14:paraId="01934979" w14:textId="585029F0" w:rsidR="00B8391F" w:rsidRPr="00B8391F" w:rsidRDefault="00B8391F" w:rsidP="00B8391F">
      <w:pPr>
        <w:spacing w:line="276" w:lineRule="auto"/>
        <w:jc w:val="both"/>
        <w:rPr>
          <w:rFonts w:asciiTheme="majorBidi" w:hAnsiTheme="majorBidi" w:cstheme="majorBidi"/>
          <w:sz w:val="20"/>
          <w:szCs w:val="20"/>
        </w:rPr>
      </w:pPr>
      <w:r w:rsidRPr="00B8391F">
        <w:rPr>
          <w:rFonts w:asciiTheme="majorBidi" w:hAnsiTheme="majorBidi" w:cstheme="majorBidi"/>
        </w:rPr>
        <w:t>Muhammad Abdullah et al. [6] </w:t>
      </w:r>
      <w:r w:rsidRPr="00B8391F">
        <w:rPr>
          <w:rFonts w:asciiTheme="majorBidi" w:hAnsiTheme="majorBidi" w:cstheme="majorBidi"/>
          <w:sz w:val="20"/>
          <w:szCs w:val="20"/>
        </w:rPr>
        <w:t xml:space="preserve">proposed a burst-aware predictive autoscaling method to deal with sudden workload spikes that burst-oblivious approaches often miss. The method uses Elastic Net regression for workload prediction, Decision Tree Regression for resource estimation, and an online burst detector based on prediction dispersion. Evaluation on synthetic and real </w:t>
      </w:r>
      <w:proofErr w:type="spellStart"/>
      <w:r w:rsidRPr="00B8391F">
        <w:rPr>
          <w:rFonts w:asciiTheme="majorBidi" w:hAnsiTheme="majorBidi" w:cstheme="majorBidi"/>
          <w:sz w:val="20"/>
          <w:szCs w:val="20"/>
        </w:rPr>
        <w:t>bursty</w:t>
      </w:r>
      <w:proofErr w:type="spellEnd"/>
      <w:r w:rsidRPr="00B8391F">
        <w:rPr>
          <w:rFonts w:asciiTheme="majorBidi" w:hAnsiTheme="majorBidi" w:cstheme="majorBidi"/>
          <w:sz w:val="20"/>
          <w:szCs w:val="20"/>
        </w:rPr>
        <w:t xml:space="preserve"> workloads, along with a Docker Swarm testbed, showed better performance than four recent baselines in terms of processed requests, SLO violations, and cost.</w:t>
      </w:r>
    </w:p>
    <w:p w14:paraId="78CBADC1" w14:textId="7B814021" w:rsidR="00B8391F" w:rsidRPr="00B8391F" w:rsidRDefault="00B8391F" w:rsidP="00B8391F">
      <w:pPr>
        <w:spacing w:line="276" w:lineRule="auto"/>
        <w:jc w:val="both"/>
        <w:rPr>
          <w:rFonts w:asciiTheme="majorBidi" w:hAnsiTheme="majorBidi" w:cstheme="majorBidi"/>
          <w:sz w:val="20"/>
          <w:szCs w:val="20"/>
        </w:rPr>
      </w:pPr>
      <w:r w:rsidRPr="00B8391F">
        <w:rPr>
          <w:rFonts w:asciiTheme="majorBidi" w:hAnsiTheme="majorBidi" w:cstheme="majorBidi"/>
        </w:rPr>
        <w:t xml:space="preserve">Shiva Kumar </w:t>
      </w:r>
      <w:proofErr w:type="spellStart"/>
      <w:r w:rsidRPr="00B8391F">
        <w:rPr>
          <w:rFonts w:asciiTheme="majorBidi" w:hAnsiTheme="majorBidi" w:cstheme="majorBidi"/>
        </w:rPr>
        <w:t>Chinnam</w:t>
      </w:r>
      <w:proofErr w:type="spellEnd"/>
      <w:r w:rsidRPr="00B8391F">
        <w:rPr>
          <w:rFonts w:asciiTheme="majorBidi" w:hAnsiTheme="majorBidi" w:cstheme="majorBidi"/>
        </w:rPr>
        <w:t xml:space="preserve"> et al. [7] </w:t>
      </w:r>
      <w:r w:rsidRPr="00B8391F">
        <w:rPr>
          <w:rFonts w:asciiTheme="majorBidi" w:hAnsiTheme="majorBidi" w:cstheme="majorBidi"/>
          <w:sz w:val="20"/>
          <w:szCs w:val="20"/>
        </w:rPr>
        <w:t xml:space="preserve">proposed a reinforcement learning-based predictive autoscaling system to overcome the limits of reactive threshold-based methods in Kubernetes. The system uses a DQN model with embedded LSTM layers to recognize workload patterns and works with AWS </w:t>
      </w:r>
      <w:proofErr w:type="spellStart"/>
      <w:r w:rsidRPr="00B8391F">
        <w:rPr>
          <w:rFonts w:asciiTheme="majorBidi" w:hAnsiTheme="majorBidi" w:cstheme="majorBidi"/>
          <w:sz w:val="20"/>
          <w:szCs w:val="20"/>
        </w:rPr>
        <w:t>Karpenter</w:t>
      </w:r>
      <w:proofErr w:type="spellEnd"/>
      <w:r w:rsidRPr="00B8391F">
        <w:rPr>
          <w:rFonts w:asciiTheme="majorBidi" w:hAnsiTheme="majorBidi" w:cstheme="majorBidi"/>
          <w:sz w:val="20"/>
          <w:szCs w:val="20"/>
        </w:rPr>
        <w:t xml:space="preserve"> on EKS for proactive node provisioning. Results from simulated and real workloads showed better performance than HPA, VPA, and reactive </w:t>
      </w:r>
      <w:proofErr w:type="spellStart"/>
      <w:r w:rsidRPr="00B8391F">
        <w:rPr>
          <w:rFonts w:asciiTheme="majorBidi" w:hAnsiTheme="majorBidi" w:cstheme="majorBidi"/>
          <w:sz w:val="20"/>
          <w:szCs w:val="20"/>
        </w:rPr>
        <w:t>Karpenter</w:t>
      </w:r>
      <w:proofErr w:type="spellEnd"/>
      <w:r w:rsidRPr="00B8391F">
        <w:rPr>
          <w:rFonts w:asciiTheme="majorBidi" w:hAnsiTheme="majorBidi" w:cstheme="majorBidi"/>
          <w:sz w:val="20"/>
          <w:szCs w:val="20"/>
        </w:rPr>
        <w:t>, with lower cost, high availability, reduced cold-start delay, and good prediction of workload surges.</w:t>
      </w:r>
    </w:p>
    <w:p w14:paraId="7A7727DC" w14:textId="4C305A0A" w:rsidR="00B8391F" w:rsidRPr="00B8391F" w:rsidRDefault="00B8391F" w:rsidP="00B8391F">
      <w:pPr>
        <w:spacing w:line="276" w:lineRule="auto"/>
        <w:jc w:val="both"/>
        <w:rPr>
          <w:rFonts w:asciiTheme="majorBidi" w:hAnsiTheme="majorBidi" w:cstheme="majorBidi"/>
          <w:sz w:val="20"/>
          <w:szCs w:val="20"/>
        </w:rPr>
      </w:pPr>
      <w:r w:rsidRPr="00B8391F">
        <w:rPr>
          <w:rFonts w:asciiTheme="majorBidi" w:hAnsiTheme="majorBidi" w:cstheme="majorBidi"/>
        </w:rPr>
        <w:t xml:space="preserve">Ehsan Golshani and Mehrdad </w:t>
      </w:r>
      <w:proofErr w:type="spellStart"/>
      <w:r w:rsidRPr="00B8391F">
        <w:rPr>
          <w:rFonts w:asciiTheme="majorBidi" w:hAnsiTheme="majorBidi" w:cstheme="majorBidi"/>
        </w:rPr>
        <w:t>Ashtiani</w:t>
      </w:r>
      <w:proofErr w:type="spellEnd"/>
      <w:r w:rsidRPr="00B8391F">
        <w:rPr>
          <w:rFonts w:asciiTheme="majorBidi" w:hAnsiTheme="majorBidi" w:cstheme="majorBidi"/>
        </w:rPr>
        <w:t xml:space="preserve"> [8] </w:t>
      </w:r>
      <w:r w:rsidRPr="00B8391F">
        <w:rPr>
          <w:rFonts w:asciiTheme="majorBidi" w:hAnsiTheme="majorBidi" w:cstheme="majorBidi"/>
          <w:sz w:val="20"/>
          <w:szCs w:val="20"/>
        </w:rPr>
        <w:t>proposed a proactive autoscaling method to improve the performance of reactive threshold-based approaches that fail to adapt to changing workload patterns. Their framework uses a TCN to predict request rates, an ANN to estimate future CPU, memory, and GPU usage, and a TOPSIS-based decision module to select scaling actions. Tests on the NASA-HTTP dataset showed lower prediction error than RNN, LSTM-RNN, and GRU-RNN, while the full system improved prediction accuracy and kept SLA violations low across multiple resources.</w:t>
      </w:r>
    </w:p>
    <w:p w14:paraId="48412034" w14:textId="77777777" w:rsidR="00B8391F" w:rsidRPr="00B8391F" w:rsidRDefault="00B8391F" w:rsidP="00B8391F">
      <w:pPr>
        <w:spacing w:line="276" w:lineRule="auto"/>
        <w:jc w:val="both"/>
        <w:rPr>
          <w:rFonts w:asciiTheme="majorBidi" w:hAnsiTheme="majorBidi" w:cstheme="majorBidi"/>
          <w:sz w:val="20"/>
          <w:szCs w:val="20"/>
        </w:rPr>
      </w:pPr>
      <w:proofErr w:type="spellStart"/>
      <w:r w:rsidRPr="00B8391F">
        <w:rPr>
          <w:rFonts w:asciiTheme="majorBidi" w:hAnsiTheme="majorBidi" w:cstheme="majorBidi"/>
        </w:rPr>
        <w:t>Byeonghui</w:t>
      </w:r>
      <w:proofErr w:type="spellEnd"/>
      <w:r w:rsidRPr="00B8391F">
        <w:rPr>
          <w:rFonts w:asciiTheme="majorBidi" w:hAnsiTheme="majorBidi" w:cstheme="majorBidi"/>
        </w:rPr>
        <w:t xml:space="preserve"> </w:t>
      </w:r>
      <w:proofErr w:type="spellStart"/>
      <w:r w:rsidRPr="00B8391F">
        <w:rPr>
          <w:rFonts w:asciiTheme="majorBidi" w:hAnsiTheme="majorBidi" w:cstheme="majorBidi"/>
        </w:rPr>
        <w:t>Jeong</w:t>
      </w:r>
      <w:proofErr w:type="spellEnd"/>
      <w:r w:rsidRPr="00B8391F">
        <w:rPr>
          <w:rFonts w:asciiTheme="majorBidi" w:hAnsiTheme="majorBidi" w:cstheme="majorBidi"/>
        </w:rPr>
        <w:t xml:space="preserve"> et al. [9] </w:t>
      </w:r>
      <w:r w:rsidRPr="00B8391F">
        <w:rPr>
          <w:rFonts w:asciiTheme="majorBidi" w:hAnsiTheme="majorBidi" w:cstheme="majorBidi"/>
          <w:sz w:val="20"/>
          <w:szCs w:val="20"/>
        </w:rPr>
        <w:t>proposed </w:t>
      </w:r>
      <w:proofErr w:type="spellStart"/>
      <w:r w:rsidRPr="00B8391F">
        <w:rPr>
          <w:rFonts w:asciiTheme="majorBidi" w:hAnsiTheme="majorBidi" w:cstheme="majorBidi"/>
          <w:sz w:val="20"/>
          <w:szCs w:val="20"/>
        </w:rPr>
        <w:t>HiPerRM</w:t>
      </w:r>
      <w:proofErr w:type="spellEnd"/>
      <w:r w:rsidRPr="00B8391F">
        <w:rPr>
          <w:rFonts w:asciiTheme="majorBidi" w:hAnsiTheme="majorBidi" w:cstheme="majorBidi"/>
          <w:sz w:val="20"/>
          <w:szCs w:val="20"/>
        </w:rPr>
        <w:t> to address the delays and limitations of reactive autoscaling in Kubernetes, especially when workloads change quickly. The framework uses </w:t>
      </w:r>
      <w:proofErr w:type="spellStart"/>
      <w:r w:rsidRPr="00B8391F">
        <w:rPr>
          <w:rFonts w:asciiTheme="majorBidi" w:hAnsiTheme="majorBidi" w:cstheme="majorBidi"/>
          <w:sz w:val="20"/>
          <w:szCs w:val="20"/>
        </w:rPr>
        <w:t>SCINet</w:t>
      </w:r>
      <w:proofErr w:type="spellEnd"/>
      <w:r w:rsidRPr="00B8391F">
        <w:rPr>
          <w:rFonts w:asciiTheme="majorBidi" w:hAnsiTheme="majorBidi" w:cstheme="majorBidi"/>
          <w:sz w:val="20"/>
          <w:szCs w:val="20"/>
        </w:rPr>
        <w:t> with </w:t>
      </w:r>
      <w:proofErr w:type="spellStart"/>
      <w:r w:rsidRPr="00B8391F">
        <w:rPr>
          <w:rFonts w:asciiTheme="majorBidi" w:hAnsiTheme="majorBidi" w:cstheme="majorBidi"/>
          <w:sz w:val="20"/>
          <w:szCs w:val="20"/>
        </w:rPr>
        <w:t>RevIN</w:t>
      </w:r>
      <w:proofErr w:type="spellEnd"/>
      <w:r w:rsidRPr="00B8391F">
        <w:rPr>
          <w:rFonts w:asciiTheme="majorBidi" w:hAnsiTheme="majorBidi" w:cstheme="majorBidi"/>
          <w:sz w:val="20"/>
          <w:szCs w:val="20"/>
        </w:rPr>
        <w:t xml:space="preserve"> to forecast CPU and memory usage, then applies an elastic resource request generator and a hybrid </w:t>
      </w:r>
      <w:proofErr w:type="spellStart"/>
      <w:r w:rsidRPr="00B8391F">
        <w:rPr>
          <w:rFonts w:asciiTheme="majorBidi" w:hAnsiTheme="majorBidi" w:cstheme="majorBidi"/>
          <w:sz w:val="20"/>
          <w:szCs w:val="20"/>
        </w:rPr>
        <w:t>autoscaler</w:t>
      </w:r>
      <w:proofErr w:type="spellEnd"/>
      <w:r w:rsidRPr="00B8391F">
        <w:rPr>
          <w:rFonts w:asciiTheme="majorBidi" w:hAnsiTheme="majorBidi" w:cstheme="majorBidi"/>
          <w:sz w:val="20"/>
          <w:szCs w:val="20"/>
        </w:rPr>
        <w:t xml:space="preserve"> for dynamic sizing and proactive replica adjustment. </w:t>
      </w:r>
      <w:r w:rsidRPr="00B8391F">
        <w:rPr>
          <w:rFonts w:asciiTheme="majorBidi" w:hAnsiTheme="majorBidi" w:cstheme="majorBidi"/>
          <w:sz w:val="20"/>
          <w:szCs w:val="20"/>
        </w:rPr>
        <w:lastRenderedPageBreak/>
        <w:t xml:space="preserve">Experiments on three real workload traces showed that </w:t>
      </w:r>
      <w:proofErr w:type="spellStart"/>
      <w:r w:rsidRPr="00B8391F">
        <w:rPr>
          <w:rFonts w:asciiTheme="majorBidi" w:hAnsiTheme="majorBidi" w:cstheme="majorBidi"/>
          <w:sz w:val="20"/>
          <w:szCs w:val="20"/>
        </w:rPr>
        <w:t>HiPerRM</w:t>
      </w:r>
      <w:proofErr w:type="spellEnd"/>
      <w:r w:rsidRPr="00B8391F">
        <w:rPr>
          <w:rFonts w:asciiTheme="majorBidi" w:hAnsiTheme="majorBidi" w:cstheme="majorBidi"/>
          <w:sz w:val="20"/>
          <w:szCs w:val="20"/>
        </w:rPr>
        <w:t xml:space="preserve"> outperforms HPA, Libra, PCA, and PHA, improving resource utilization and reducing overload across different workload patterns.</w:t>
      </w:r>
    </w:p>
    <w:p w14:paraId="057D3958" w14:textId="3D4CB79A" w:rsidR="00B8391F" w:rsidRPr="00B8391F" w:rsidRDefault="00B8391F" w:rsidP="00B8391F">
      <w:pPr>
        <w:spacing w:line="276" w:lineRule="auto"/>
        <w:jc w:val="both"/>
        <w:rPr>
          <w:rFonts w:asciiTheme="majorBidi" w:hAnsiTheme="majorBidi" w:cstheme="majorBidi"/>
          <w:sz w:val="20"/>
          <w:szCs w:val="20"/>
        </w:rPr>
      </w:pPr>
    </w:p>
    <w:p w14:paraId="15A3B352" w14:textId="75986F6B" w:rsidR="00B8391F" w:rsidRPr="00B8391F" w:rsidRDefault="00B8391F" w:rsidP="00B8391F">
      <w:pPr>
        <w:spacing w:line="276" w:lineRule="auto"/>
        <w:jc w:val="both"/>
        <w:rPr>
          <w:rFonts w:asciiTheme="majorBidi" w:hAnsiTheme="majorBidi" w:cstheme="majorBidi"/>
          <w:sz w:val="20"/>
          <w:szCs w:val="20"/>
        </w:rPr>
      </w:pPr>
      <w:proofErr w:type="spellStart"/>
      <w:r w:rsidRPr="00B8391F">
        <w:rPr>
          <w:rFonts w:asciiTheme="majorBidi" w:hAnsiTheme="majorBidi" w:cstheme="majorBidi"/>
        </w:rPr>
        <w:t>Shuaiyu</w:t>
      </w:r>
      <w:proofErr w:type="spellEnd"/>
      <w:r w:rsidRPr="00B8391F">
        <w:rPr>
          <w:rFonts w:asciiTheme="majorBidi" w:hAnsiTheme="majorBidi" w:cstheme="majorBidi"/>
        </w:rPr>
        <w:t xml:space="preserve"> </w:t>
      </w:r>
      <w:proofErr w:type="spellStart"/>
      <w:r w:rsidRPr="00B8391F">
        <w:rPr>
          <w:rFonts w:asciiTheme="majorBidi" w:hAnsiTheme="majorBidi" w:cstheme="majorBidi"/>
        </w:rPr>
        <w:t>Xie</w:t>
      </w:r>
      <w:proofErr w:type="spellEnd"/>
      <w:r w:rsidRPr="00B8391F">
        <w:rPr>
          <w:rFonts w:asciiTheme="majorBidi" w:hAnsiTheme="majorBidi" w:cstheme="majorBidi"/>
        </w:rPr>
        <w:t xml:space="preserve"> et al</w:t>
      </w:r>
      <w:r w:rsidRPr="00B8391F">
        <w:rPr>
          <w:rFonts w:asciiTheme="majorBidi" w:hAnsiTheme="majorBidi" w:cstheme="majorBidi"/>
          <w:sz w:val="20"/>
          <w:szCs w:val="20"/>
        </w:rPr>
        <w:t>. [10] proposed </w:t>
      </w:r>
      <w:proofErr w:type="spellStart"/>
      <w:r w:rsidRPr="00B8391F">
        <w:rPr>
          <w:rFonts w:asciiTheme="majorBidi" w:hAnsiTheme="majorBidi" w:cstheme="majorBidi"/>
          <w:sz w:val="20"/>
          <w:szCs w:val="20"/>
        </w:rPr>
        <w:t>PBScaler</w:t>
      </w:r>
      <w:proofErr w:type="spellEnd"/>
      <w:r w:rsidRPr="00B8391F">
        <w:rPr>
          <w:rFonts w:asciiTheme="majorBidi" w:hAnsiTheme="majorBidi" w:cstheme="majorBidi"/>
          <w:sz w:val="20"/>
          <w:szCs w:val="20"/>
        </w:rPr>
        <w:t> to solve the problem of identifying the real performance bottlenecks in microservice applications, where failures often spread across multiple services. The framework introduces </w:t>
      </w:r>
      <w:proofErr w:type="spellStart"/>
      <w:r w:rsidRPr="00B8391F">
        <w:rPr>
          <w:rFonts w:asciiTheme="majorBidi" w:hAnsiTheme="majorBidi" w:cstheme="majorBidi"/>
          <w:sz w:val="20"/>
          <w:szCs w:val="20"/>
        </w:rPr>
        <w:t>TopoRank</w:t>
      </w:r>
      <w:proofErr w:type="spellEnd"/>
      <w:r w:rsidRPr="00B8391F">
        <w:rPr>
          <w:rFonts w:asciiTheme="majorBidi" w:hAnsiTheme="majorBidi" w:cstheme="majorBidi"/>
          <w:sz w:val="20"/>
          <w:szCs w:val="20"/>
        </w:rPr>
        <w:t xml:space="preserve"> to detect bottleneck services and uses a Genetic Algorithm with a Random Forest SLO predictor to determine near-optimal replica allocation. Experiments on Online Boutique and Train Ticket showed that </w:t>
      </w:r>
      <w:proofErr w:type="spellStart"/>
      <w:r w:rsidRPr="00B8391F">
        <w:rPr>
          <w:rFonts w:asciiTheme="majorBidi" w:hAnsiTheme="majorBidi" w:cstheme="majorBidi"/>
          <w:sz w:val="20"/>
          <w:szCs w:val="20"/>
        </w:rPr>
        <w:t>PBScaler</w:t>
      </w:r>
      <w:proofErr w:type="spellEnd"/>
      <w:r w:rsidRPr="00B8391F">
        <w:rPr>
          <w:rFonts w:asciiTheme="majorBidi" w:hAnsiTheme="majorBidi" w:cstheme="majorBidi"/>
          <w:sz w:val="20"/>
          <w:szCs w:val="20"/>
        </w:rPr>
        <w:t xml:space="preserve"> performs better than KHPA, </w:t>
      </w:r>
      <w:proofErr w:type="spellStart"/>
      <w:r w:rsidRPr="00B8391F">
        <w:rPr>
          <w:rFonts w:asciiTheme="majorBidi" w:hAnsiTheme="majorBidi" w:cstheme="majorBidi"/>
          <w:sz w:val="20"/>
          <w:szCs w:val="20"/>
        </w:rPr>
        <w:t>MicroScaler</w:t>
      </w:r>
      <w:proofErr w:type="spellEnd"/>
      <w:r w:rsidRPr="00B8391F">
        <w:rPr>
          <w:rFonts w:asciiTheme="majorBidi" w:hAnsiTheme="majorBidi" w:cstheme="majorBidi"/>
          <w:sz w:val="20"/>
          <w:szCs w:val="20"/>
        </w:rPr>
        <w:t>, and SHOWAR, reducing SLO violations and resource cost while keeping latency within the target range.</w:t>
      </w:r>
    </w:p>
    <w:p w14:paraId="0FA0C848" w14:textId="22C756B3" w:rsidR="00B8391F" w:rsidRPr="00B8391F" w:rsidRDefault="00B8391F" w:rsidP="00B8391F">
      <w:pPr>
        <w:spacing w:line="276" w:lineRule="auto"/>
        <w:jc w:val="both"/>
        <w:rPr>
          <w:rFonts w:asciiTheme="majorBidi" w:hAnsiTheme="majorBidi" w:cstheme="majorBidi"/>
          <w:sz w:val="20"/>
          <w:szCs w:val="20"/>
        </w:rPr>
      </w:pPr>
      <w:proofErr w:type="spellStart"/>
      <w:r w:rsidRPr="00B8391F">
        <w:rPr>
          <w:rFonts w:asciiTheme="majorBidi" w:hAnsiTheme="majorBidi" w:cstheme="majorBidi"/>
        </w:rPr>
        <w:t>Linfeng</w:t>
      </w:r>
      <w:proofErr w:type="spellEnd"/>
      <w:r w:rsidRPr="00B8391F">
        <w:rPr>
          <w:rFonts w:asciiTheme="majorBidi" w:hAnsiTheme="majorBidi" w:cstheme="majorBidi"/>
        </w:rPr>
        <w:t xml:space="preserve"> Wen et al. [11] </w:t>
      </w:r>
      <w:r w:rsidRPr="00B8391F">
        <w:rPr>
          <w:rFonts w:asciiTheme="majorBidi" w:hAnsiTheme="majorBidi" w:cstheme="majorBidi"/>
          <w:sz w:val="20"/>
          <w:szCs w:val="20"/>
        </w:rPr>
        <w:t>proposed </w:t>
      </w:r>
      <w:proofErr w:type="spellStart"/>
      <w:r w:rsidRPr="00B8391F">
        <w:rPr>
          <w:rFonts w:asciiTheme="majorBidi" w:hAnsiTheme="majorBidi" w:cstheme="majorBidi"/>
          <w:sz w:val="20"/>
          <w:szCs w:val="20"/>
        </w:rPr>
        <w:t>StatuScale</w:t>
      </w:r>
      <w:proofErr w:type="spellEnd"/>
      <w:r w:rsidRPr="00B8391F">
        <w:rPr>
          <w:rFonts w:asciiTheme="majorBidi" w:hAnsiTheme="majorBidi" w:cstheme="majorBidi"/>
          <w:sz w:val="20"/>
          <w:szCs w:val="20"/>
        </w:rPr>
        <w:t> to handle sudden bursts and load spikes in microservice applications, where existing autoscaling methods often react too late. The framework first detects whether the system is in a stable or unstable state using a piecewise linear trend mechanism, then applies </w:t>
      </w:r>
      <w:proofErr w:type="spellStart"/>
      <w:r w:rsidRPr="00B8391F">
        <w:rPr>
          <w:rFonts w:asciiTheme="majorBidi" w:hAnsiTheme="majorBidi" w:cstheme="majorBidi"/>
          <w:sz w:val="20"/>
          <w:szCs w:val="20"/>
        </w:rPr>
        <w:t>LightGBM</w:t>
      </w:r>
      <w:proofErr w:type="spellEnd"/>
      <w:r w:rsidRPr="00B8391F">
        <w:rPr>
          <w:rFonts w:asciiTheme="majorBidi" w:hAnsiTheme="majorBidi" w:cstheme="majorBidi"/>
          <w:sz w:val="20"/>
          <w:szCs w:val="20"/>
        </w:rPr>
        <w:t xml:space="preserve"> for stable periods and an Adaptive PID controller for unstable periods. Experiments on Sock-Shop and Hotel-Reservation with Alibaba trace data showed that </w:t>
      </w:r>
      <w:proofErr w:type="spellStart"/>
      <w:r w:rsidRPr="00B8391F">
        <w:rPr>
          <w:rFonts w:asciiTheme="majorBidi" w:hAnsiTheme="majorBidi" w:cstheme="majorBidi"/>
          <w:sz w:val="20"/>
          <w:szCs w:val="20"/>
        </w:rPr>
        <w:t>StatuScale</w:t>
      </w:r>
      <w:proofErr w:type="spellEnd"/>
      <w:r w:rsidRPr="00B8391F">
        <w:rPr>
          <w:rFonts w:asciiTheme="majorBidi" w:hAnsiTheme="majorBidi" w:cstheme="majorBidi"/>
          <w:sz w:val="20"/>
          <w:szCs w:val="20"/>
        </w:rPr>
        <w:t xml:space="preserve"> outperforms </w:t>
      </w:r>
      <w:proofErr w:type="spellStart"/>
      <w:r w:rsidRPr="00B8391F">
        <w:rPr>
          <w:rFonts w:asciiTheme="majorBidi" w:hAnsiTheme="majorBidi" w:cstheme="majorBidi"/>
          <w:sz w:val="20"/>
          <w:szCs w:val="20"/>
        </w:rPr>
        <w:t>GBMScaler</w:t>
      </w:r>
      <w:proofErr w:type="spellEnd"/>
      <w:r w:rsidRPr="00B8391F">
        <w:rPr>
          <w:rFonts w:asciiTheme="majorBidi" w:hAnsiTheme="majorBidi" w:cstheme="majorBidi"/>
          <w:sz w:val="20"/>
          <w:szCs w:val="20"/>
        </w:rPr>
        <w:t>, SHOWAR, and </w:t>
      </w:r>
      <w:proofErr w:type="spellStart"/>
      <w:r w:rsidRPr="00B8391F">
        <w:rPr>
          <w:rFonts w:asciiTheme="majorBidi" w:hAnsiTheme="majorBidi" w:cstheme="majorBidi"/>
          <w:sz w:val="20"/>
          <w:szCs w:val="20"/>
        </w:rPr>
        <w:t>HyScale</w:t>
      </w:r>
      <w:proofErr w:type="spellEnd"/>
      <w:r w:rsidRPr="00B8391F">
        <w:rPr>
          <w:rFonts w:asciiTheme="majorBidi" w:hAnsiTheme="majorBidi" w:cstheme="majorBidi"/>
          <w:sz w:val="20"/>
          <w:szCs w:val="20"/>
        </w:rPr>
        <w:t>, reducing response time and SLO violations while improving supply-demand balance.</w:t>
      </w:r>
    </w:p>
    <w:p w14:paraId="21BB9708" w14:textId="49C4BAED" w:rsidR="00B8391F" w:rsidRPr="00B8391F" w:rsidRDefault="00B8391F" w:rsidP="00B8391F">
      <w:pPr>
        <w:spacing w:line="276" w:lineRule="auto"/>
        <w:jc w:val="both"/>
        <w:rPr>
          <w:rFonts w:asciiTheme="majorBidi" w:hAnsiTheme="majorBidi" w:cstheme="majorBidi"/>
          <w:sz w:val="20"/>
          <w:szCs w:val="20"/>
        </w:rPr>
      </w:pPr>
      <w:r w:rsidRPr="00B8391F">
        <w:rPr>
          <w:rFonts w:asciiTheme="majorBidi" w:hAnsiTheme="majorBidi" w:cstheme="majorBidi"/>
        </w:rPr>
        <w:t>Hussain Ahmad et al. [12] </w:t>
      </w:r>
      <w:r w:rsidRPr="00B8391F">
        <w:rPr>
          <w:rFonts w:asciiTheme="majorBidi" w:hAnsiTheme="majorBidi" w:cstheme="majorBidi"/>
          <w:sz w:val="20"/>
          <w:szCs w:val="20"/>
        </w:rPr>
        <w:t>proposed Smart HPA and </w:t>
      </w:r>
      <w:proofErr w:type="spellStart"/>
      <w:r w:rsidRPr="00B8391F">
        <w:rPr>
          <w:rFonts w:asciiTheme="majorBidi" w:hAnsiTheme="majorBidi" w:cstheme="majorBidi"/>
          <w:sz w:val="20"/>
          <w:szCs w:val="20"/>
        </w:rPr>
        <w:t>ProSmart</w:t>
      </w:r>
      <w:proofErr w:type="spellEnd"/>
      <w:r w:rsidRPr="00B8391F">
        <w:rPr>
          <w:rFonts w:asciiTheme="majorBidi" w:hAnsiTheme="majorBidi" w:cstheme="majorBidi"/>
          <w:sz w:val="20"/>
          <w:szCs w:val="20"/>
        </w:rPr>
        <w:t xml:space="preserve"> HPA to overcome the limits of standard Kubernetes HPAs in resource-constrained microservice environments. Their framework uses a two-layer MAPE-K architecture, where Smart HPA redistributes CPU resources between overloaded and underloaded services, and </w:t>
      </w:r>
      <w:proofErr w:type="spellStart"/>
      <w:r w:rsidRPr="00B8391F">
        <w:rPr>
          <w:rFonts w:asciiTheme="majorBidi" w:hAnsiTheme="majorBidi" w:cstheme="majorBidi"/>
          <w:sz w:val="20"/>
          <w:szCs w:val="20"/>
        </w:rPr>
        <w:t>ProSmart</w:t>
      </w:r>
      <w:proofErr w:type="spellEnd"/>
      <w:r w:rsidRPr="00B8391F">
        <w:rPr>
          <w:rFonts w:asciiTheme="majorBidi" w:hAnsiTheme="majorBidi" w:cstheme="majorBidi"/>
          <w:sz w:val="20"/>
          <w:szCs w:val="20"/>
        </w:rPr>
        <w:t xml:space="preserve"> HPA adds a PROPHET forecasting model to support proactive scaling before pod </w:t>
      </w:r>
      <w:proofErr w:type="spellStart"/>
      <w:r w:rsidRPr="00B8391F">
        <w:rPr>
          <w:rFonts w:asciiTheme="majorBidi" w:hAnsiTheme="majorBidi" w:cstheme="majorBidi"/>
          <w:sz w:val="20"/>
          <w:szCs w:val="20"/>
        </w:rPr>
        <w:t>startup</w:t>
      </w:r>
      <w:proofErr w:type="spellEnd"/>
      <w:r w:rsidRPr="00B8391F">
        <w:rPr>
          <w:rFonts w:asciiTheme="majorBidi" w:hAnsiTheme="majorBidi" w:cstheme="majorBidi"/>
          <w:sz w:val="20"/>
          <w:szCs w:val="20"/>
        </w:rPr>
        <w:t xml:space="preserve"> delays occur. Experiments on Online Boutique in AWS EKS showed that Smart HPA greatly reduces overutilization, overprovisioning, and </w:t>
      </w:r>
      <w:proofErr w:type="spellStart"/>
      <w:r w:rsidRPr="00B8391F">
        <w:rPr>
          <w:rFonts w:asciiTheme="majorBidi" w:hAnsiTheme="majorBidi" w:cstheme="majorBidi"/>
          <w:sz w:val="20"/>
          <w:szCs w:val="20"/>
        </w:rPr>
        <w:t>underprovisioning</w:t>
      </w:r>
      <w:proofErr w:type="spellEnd"/>
      <w:r w:rsidRPr="00B8391F">
        <w:rPr>
          <w:rFonts w:asciiTheme="majorBidi" w:hAnsiTheme="majorBidi" w:cstheme="majorBidi"/>
          <w:sz w:val="20"/>
          <w:szCs w:val="20"/>
        </w:rPr>
        <w:t xml:space="preserve">, while </w:t>
      </w:r>
      <w:proofErr w:type="spellStart"/>
      <w:r w:rsidRPr="00B8391F">
        <w:rPr>
          <w:rFonts w:asciiTheme="majorBidi" w:hAnsiTheme="majorBidi" w:cstheme="majorBidi"/>
          <w:sz w:val="20"/>
          <w:szCs w:val="20"/>
        </w:rPr>
        <w:t>ProSmart</w:t>
      </w:r>
      <w:proofErr w:type="spellEnd"/>
      <w:r w:rsidRPr="00B8391F">
        <w:rPr>
          <w:rFonts w:asciiTheme="majorBidi" w:hAnsiTheme="majorBidi" w:cstheme="majorBidi"/>
          <w:sz w:val="20"/>
          <w:szCs w:val="20"/>
        </w:rPr>
        <w:t xml:space="preserve"> HPA improves these results even further.</w:t>
      </w:r>
    </w:p>
    <w:p w14:paraId="26AB54C3" w14:textId="6AC8ED11" w:rsidR="00B8391F" w:rsidRPr="00B8391F" w:rsidRDefault="00B8391F" w:rsidP="00B8391F">
      <w:pPr>
        <w:spacing w:line="276" w:lineRule="auto"/>
        <w:jc w:val="both"/>
        <w:rPr>
          <w:rFonts w:asciiTheme="majorBidi" w:hAnsiTheme="majorBidi" w:cstheme="majorBidi"/>
          <w:sz w:val="20"/>
          <w:szCs w:val="20"/>
        </w:rPr>
      </w:pPr>
      <w:r w:rsidRPr="00B8391F">
        <w:rPr>
          <w:rFonts w:asciiTheme="majorBidi" w:hAnsiTheme="majorBidi" w:cstheme="majorBidi"/>
        </w:rPr>
        <w:t>Hussain Ahmad et al. [13</w:t>
      </w:r>
      <w:r w:rsidRPr="00B8391F">
        <w:rPr>
          <w:rFonts w:asciiTheme="majorBidi" w:hAnsiTheme="majorBidi" w:cstheme="majorBidi"/>
          <w:sz w:val="20"/>
          <w:szCs w:val="20"/>
        </w:rPr>
        <w:t xml:space="preserve">] proposed Smart HPA to address the problem of fixed replica limits in Kubernetes, which can prevent busy services from scaling while leaving other services with unused resources. The method uses decentralized managers for monitoring and threshold-based decisions, together with a centralized adaptive resource manager that reallocates capacity from overprovisioned services to </w:t>
      </w:r>
      <w:proofErr w:type="spellStart"/>
      <w:r w:rsidRPr="00B8391F">
        <w:rPr>
          <w:rFonts w:asciiTheme="majorBidi" w:hAnsiTheme="majorBidi" w:cstheme="majorBidi"/>
          <w:sz w:val="20"/>
          <w:szCs w:val="20"/>
        </w:rPr>
        <w:t>underprovisioned</w:t>
      </w:r>
      <w:proofErr w:type="spellEnd"/>
      <w:r w:rsidRPr="00B8391F">
        <w:rPr>
          <w:rFonts w:asciiTheme="majorBidi" w:hAnsiTheme="majorBidi" w:cstheme="majorBidi"/>
          <w:sz w:val="20"/>
          <w:szCs w:val="20"/>
        </w:rPr>
        <w:t xml:space="preserve"> ones. Tests on Online Boutique in AWS EKS showed that Smart HPA outperforms the standard HPA in all scenarios, reducing CPU overutilization and overprovisioning while eliminating </w:t>
      </w:r>
      <w:proofErr w:type="spellStart"/>
      <w:r w:rsidRPr="00B8391F">
        <w:rPr>
          <w:rFonts w:asciiTheme="majorBidi" w:hAnsiTheme="majorBidi" w:cstheme="majorBidi"/>
          <w:sz w:val="20"/>
          <w:szCs w:val="20"/>
        </w:rPr>
        <w:t>underprovisioning</w:t>
      </w:r>
      <w:proofErr w:type="spellEnd"/>
      <w:r w:rsidRPr="00B8391F">
        <w:rPr>
          <w:rFonts w:asciiTheme="majorBidi" w:hAnsiTheme="majorBidi" w:cstheme="majorBidi"/>
          <w:sz w:val="20"/>
          <w:szCs w:val="20"/>
        </w:rPr>
        <w:t xml:space="preserve"> in constrained cases.</w:t>
      </w:r>
    </w:p>
    <w:p w14:paraId="15DF83BA" w14:textId="393B8EFA" w:rsidR="00B8391F" w:rsidRDefault="00B8391F" w:rsidP="00B8391F">
      <w:pPr>
        <w:spacing w:line="276" w:lineRule="auto"/>
        <w:jc w:val="both"/>
        <w:rPr>
          <w:rFonts w:asciiTheme="majorBidi" w:hAnsiTheme="majorBidi" w:cstheme="majorBidi"/>
          <w:sz w:val="20"/>
          <w:szCs w:val="20"/>
          <w:rtl/>
        </w:rPr>
      </w:pPr>
      <w:r w:rsidRPr="00B8391F">
        <w:rPr>
          <w:rFonts w:asciiTheme="majorBidi" w:hAnsiTheme="majorBidi" w:cstheme="majorBidi"/>
        </w:rPr>
        <w:t>João Paulo Karol Santos Nunes et al. [14] </w:t>
      </w:r>
      <w:r w:rsidRPr="00B8391F">
        <w:rPr>
          <w:rFonts w:asciiTheme="majorBidi" w:hAnsiTheme="majorBidi" w:cstheme="majorBidi"/>
          <w:sz w:val="20"/>
          <w:szCs w:val="20"/>
        </w:rPr>
        <w:t>proposed MS-RA to reduce the resource waste caused by autoscaling methods that focus too much on performance instead of actual requirements. The framework is built on the MAPE-K loop and uses SLOs as the main input to choose among conservative, normal, and best-effort scaling strategies for both horizontal and vertical scaling. Experiments on the Sock Shop benchmark showed that MS-RA achieves zero SLO violations while using much less CPU, memory, and fewer replicas than the standard Kubernetes HPA.</w:t>
      </w:r>
    </w:p>
    <w:p w14:paraId="3CE8D294" w14:textId="4AE355BA" w:rsidR="00B8391F" w:rsidRDefault="00B8391F" w:rsidP="00B8391F">
      <w:pPr>
        <w:jc w:val="both"/>
        <w:rPr>
          <w:rFonts w:asciiTheme="majorBidi" w:hAnsiTheme="majorBidi" w:cstheme="majorBidi"/>
          <w:sz w:val="20"/>
          <w:szCs w:val="20"/>
          <w:rtl/>
        </w:rPr>
      </w:pPr>
    </w:p>
    <w:p w14:paraId="0E5C91DF" w14:textId="1054CE90" w:rsidR="00B8391F" w:rsidRDefault="00B8391F" w:rsidP="00B8391F">
      <w:pPr>
        <w:jc w:val="both"/>
        <w:rPr>
          <w:rFonts w:asciiTheme="majorBidi" w:hAnsiTheme="majorBidi" w:cstheme="majorBidi"/>
          <w:sz w:val="20"/>
          <w:szCs w:val="20"/>
          <w:rtl/>
        </w:rPr>
      </w:pPr>
    </w:p>
    <w:p w14:paraId="208526C8" w14:textId="2F2D9089" w:rsidR="00B8391F" w:rsidRDefault="00B8391F" w:rsidP="00B8391F">
      <w:pPr>
        <w:jc w:val="both"/>
        <w:rPr>
          <w:rFonts w:asciiTheme="majorBidi" w:hAnsiTheme="majorBidi" w:cstheme="majorBidi"/>
          <w:sz w:val="20"/>
          <w:szCs w:val="20"/>
          <w:rtl/>
        </w:rPr>
      </w:pPr>
    </w:p>
    <w:p w14:paraId="020EB55C" w14:textId="095038E2" w:rsidR="00B8391F" w:rsidRDefault="00B8391F" w:rsidP="00B8391F">
      <w:pPr>
        <w:jc w:val="both"/>
        <w:rPr>
          <w:rFonts w:asciiTheme="majorBidi" w:hAnsiTheme="majorBidi" w:cstheme="majorBidi"/>
          <w:sz w:val="20"/>
          <w:szCs w:val="20"/>
          <w:rtl/>
        </w:rPr>
      </w:pPr>
    </w:p>
    <w:p w14:paraId="65A2DAE4" w14:textId="33B454C8" w:rsidR="00B8391F" w:rsidRDefault="00B8391F" w:rsidP="00B8391F">
      <w:pPr>
        <w:jc w:val="both"/>
        <w:rPr>
          <w:rFonts w:asciiTheme="majorBidi" w:hAnsiTheme="majorBidi" w:cstheme="majorBidi"/>
          <w:sz w:val="20"/>
          <w:szCs w:val="20"/>
          <w:rtl/>
        </w:rPr>
      </w:pPr>
    </w:p>
    <w:p w14:paraId="28253FCB" w14:textId="380D1EFF" w:rsidR="00B8391F" w:rsidRDefault="00B8391F" w:rsidP="00B8391F">
      <w:pPr>
        <w:jc w:val="both"/>
        <w:rPr>
          <w:rFonts w:asciiTheme="majorBidi" w:hAnsiTheme="majorBidi" w:cstheme="majorBidi"/>
          <w:sz w:val="20"/>
          <w:szCs w:val="20"/>
          <w:rtl/>
        </w:rPr>
      </w:pPr>
    </w:p>
    <w:p w14:paraId="6A6AE4B7" w14:textId="21D536A5" w:rsidR="00B8391F" w:rsidRDefault="00B8391F" w:rsidP="00B8391F">
      <w:pPr>
        <w:jc w:val="both"/>
        <w:rPr>
          <w:rFonts w:asciiTheme="majorBidi" w:hAnsiTheme="majorBidi" w:cstheme="majorBidi"/>
          <w:sz w:val="20"/>
          <w:szCs w:val="20"/>
          <w:rtl/>
        </w:rPr>
      </w:pPr>
    </w:p>
    <w:p w14:paraId="0B9E1C94" w14:textId="4BBB1BED" w:rsidR="00B8391F" w:rsidRDefault="00B8391F" w:rsidP="00B8391F">
      <w:pPr>
        <w:jc w:val="both"/>
        <w:rPr>
          <w:rFonts w:asciiTheme="majorBidi" w:hAnsiTheme="majorBidi" w:cstheme="majorBidi"/>
          <w:sz w:val="20"/>
          <w:szCs w:val="20"/>
          <w:rtl/>
        </w:rPr>
      </w:pPr>
    </w:p>
    <w:p w14:paraId="642B3BD8" w14:textId="69A3CB1F" w:rsidR="00B8391F" w:rsidRDefault="00B8391F" w:rsidP="00B8391F">
      <w:pPr>
        <w:jc w:val="both"/>
        <w:rPr>
          <w:rFonts w:asciiTheme="majorBidi" w:hAnsiTheme="majorBidi" w:cstheme="majorBidi"/>
          <w:sz w:val="20"/>
          <w:szCs w:val="20"/>
          <w:rtl/>
        </w:rPr>
      </w:pPr>
    </w:p>
    <w:p w14:paraId="4BB4558E" w14:textId="6042F4A3" w:rsidR="00B8391F" w:rsidRDefault="00B8391F" w:rsidP="00B8391F">
      <w:pPr>
        <w:jc w:val="both"/>
        <w:rPr>
          <w:rFonts w:asciiTheme="majorBidi" w:hAnsiTheme="majorBidi" w:cstheme="majorBidi"/>
          <w:sz w:val="20"/>
          <w:szCs w:val="20"/>
          <w:rtl/>
        </w:rPr>
      </w:pPr>
    </w:p>
    <w:p w14:paraId="03AFF912" w14:textId="10F2D194" w:rsidR="00B8391F" w:rsidRDefault="00B8391F" w:rsidP="00B8391F">
      <w:pPr>
        <w:jc w:val="both"/>
        <w:rPr>
          <w:rFonts w:asciiTheme="majorBidi" w:hAnsiTheme="majorBidi" w:cstheme="majorBidi"/>
          <w:sz w:val="20"/>
          <w:szCs w:val="20"/>
          <w:rtl/>
        </w:rPr>
      </w:pPr>
    </w:p>
    <w:p w14:paraId="5201AE50" w14:textId="77777777" w:rsidR="00B8391F" w:rsidRDefault="00B8391F" w:rsidP="00965589">
      <w:pPr>
        <w:rPr>
          <w:rFonts w:asciiTheme="majorBidi" w:hAnsiTheme="majorBidi" w:cstheme="majorBidi"/>
          <w:rtl/>
        </w:rPr>
      </w:pPr>
    </w:p>
    <w:p w14:paraId="6CA1F725" w14:textId="0A5DF80D" w:rsidR="00965589" w:rsidRPr="004A628D" w:rsidRDefault="00965589" w:rsidP="00965589">
      <w:pPr>
        <w:rPr>
          <w:rFonts w:asciiTheme="majorBidi" w:hAnsiTheme="majorBidi" w:cstheme="majorBidi"/>
        </w:rPr>
      </w:pPr>
      <w:r w:rsidRPr="004A628D">
        <w:rPr>
          <w:rFonts w:asciiTheme="majorBidi" w:hAnsiTheme="majorBidi" w:cstheme="majorBidi"/>
        </w:rPr>
        <w:lastRenderedPageBreak/>
        <w:t xml:space="preserve">Table 1. Analysis of Previous Research on Proactive and Intelligent Autoscaling in Cloud and Microservice </w:t>
      </w:r>
    </w:p>
    <w:tbl>
      <w:tblPr>
        <w:tblStyle w:val="TableGrid"/>
        <w:tblW w:w="5000" w:type="pct"/>
        <w:tblLook w:val="04A0" w:firstRow="1" w:lastRow="0" w:firstColumn="1" w:lastColumn="0" w:noHBand="0" w:noVBand="1"/>
      </w:tblPr>
      <w:tblGrid>
        <w:gridCol w:w="1133"/>
        <w:gridCol w:w="2593"/>
        <w:gridCol w:w="3094"/>
        <w:gridCol w:w="3488"/>
      </w:tblGrid>
      <w:tr w:rsidR="00965589" w:rsidRPr="003A17B2" w14:paraId="42455077" w14:textId="77777777" w:rsidTr="00FE51FA">
        <w:tc>
          <w:tcPr>
            <w:tcW w:w="549" w:type="pct"/>
            <w:vAlign w:val="center"/>
            <w:hideMark/>
          </w:tcPr>
          <w:p w14:paraId="1C932527" w14:textId="77777777" w:rsidR="00965589" w:rsidRPr="003A17B2" w:rsidRDefault="00965589" w:rsidP="00965589">
            <w:pPr>
              <w:jc w:val="center"/>
              <w:rPr>
                <w:rFonts w:asciiTheme="majorBidi" w:hAnsiTheme="majorBidi" w:cstheme="majorBidi"/>
                <w:sz w:val="20"/>
                <w:szCs w:val="20"/>
              </w:rPr>
            </w:pPr>
            <w:r w:rsidRPr="003A17B2">
              <w:rPr>
                <w:rFonts w:asciiTheme="majorBidi" w:hAnsiTheme="majorBidi" w:cstheme="majorBidi"/>
                <w:sz w:val="20"/>
                <w:szCs w:val="20"/>
              </w:rPr>
              <w:t>Reference</w:t>
            </w:r>
          </w:p>
        </w:tc>
        <w:tc>
          <w:tcPr>
            <w:tcW w:w="1258" w:type="pct"/>
            <w:vAlign w:val="center"/>
            <w:hideMark/>
          </w:tcPr>
          <w:p w14:paraId="5405136C" w14:textId="77777777" w:rsidR="00965589" w:rsidRPr="003A17B2" w:rsidRDefault="00965589" w:rsidP="00965589">
            <w:pPr>
              <w:jc w:val="center"/>
              <w:rPr>
                <w:rFonts w:asciiTheme="majorBidi" w:hAnsiTheme="majorBidi" w:cstheme="majorBidi"/>
                <w:sz w:val="20"/>
                <w:szCs w:val="20"/>
              </w:rPr>
            </w:pPr>
            <w:r w:rsidRPr="003A17B2">
              <w:rPr>
                <w:rFonts w:asciiTheme="majorBidi" w:hAnsiTheme="majorBidi" w:cstheme="majorBidi"/>
                <w:sz w:val="20"/>
                <w:szCs w:val="20"/>
              </w:rPr>
              <w:t>Methodology / Tools</w:t>
            </w:r>
          </w:p>
        </w:tc>
        <w:tc>
          <w:tcPr>
            <w:tcW w:w="1501" w:type="pct"/>
            <w:vAlign w:val="center"/>
            <w:hideMark/>
          </w:tcPr>
          <w:p w14:paraId="61C6F04C" w14:textId="77777777" w:rsidR="00965589" w:rsidRPr="003A17B2" w:rsidRDefault="00965589" w:rsidP="00965589">
            <w:pPr>
              <w:jc w:val="center"/>
              <w:rPr>
                <w:rFonts w:asciiTheme="majorBidi" w:hAnsiTheme="majorBidi" w:cstheme="majorBidi"/>
                <w:sz w:val="20"/>
                <w:szCs w:val="20"/>
              </w:rPr>
            </w:pPr>
            <w:r w:rsidRPr="003A17B2">
              <w:rPr>
                <w:rFonts w:asciiTheme="majorBidi" w:hAnsiTheme="majorBidi" w:cstheme="majorBidi"/>
                <w:sz w:val="20"/>
                <w:szCs w:val="20"/>
              </w:rPr>
              <w:t>Dataset</w:t>
            </w:r>
          </w:p>
        </w:tc>
        <w:tc>
          <w:tcPr>
            <w:tcW w:w="1693" w:type="pct"/>
            <w:vAlign w:val="center"/>
            <w:hideMark/>
          </w:tcPr>
          <w:p w14:paraId="27FD7A30" w14:textId="77777777" w:rsidR="00965589" w:rsidRPr="003A17B2" w:rsidRDefault="00965589" w:rsidP="00965589">
            <w:pPr>
              <w:jc w:val="center"/>
              <w:rPr>
                <w:rFonts w:asciiTheme="majorBidi" w:hAnsiTheme="majorBidi" w:cstheme="majorBidi"/>
                <w:sz w:val="20"/>
                <w:szCs w:val="20"/>
              </w:rPr>
            </w:pPr>
            <w:r w:rsidRPr="003A17B2">
              <w:rPr>
                <w:rFonts w:asciiTheme="majorBidi" w:hAnsiTheme="majorBidi" w:cstheme="majorBidi"/>
                <w:sz w:val="20"/>
                <w:szCs w:val="20"/>
              </w:rPr>
              <w:t>Result</w:t>
            </w:r>
          </w:p>
        </w:tc>
      </w:tr>
      <w:tr w:rsidR="00965589" w:rsidRPr="003A17B2" w14:paraId="15939685" w14:textId="77777777" w:rsidTr="00FE51FA">
        <w:tc>
          <w:tcPr>
            <w:tcW w:w="549" w:type="pct"/>
            <w:vAlign w:val="center"/>
            <w:hideMark/>
          </w:tcPr>
          <w:p w14:paraId="782CB494" w14:textId="77777777" w:rsidR="00965589" w:rsidRPr="003A17B2" w:rsidRDefault="00965589" w:rsidP="00965589">
            <w:pPr>
              <w:jc w:val="center"/>
              <w:rPr>
                <w:rFonts w:asciiTheme="majorBidi" w:hAnsiTheme="majorBidi" w:cstheme="majorBidi"/>
                <w:sz w:val="20"/>
                <w:szCs w:val="20"/>
              </w:rPr>
            </w:pPr>
            <w:r w:rsidRPr="003A17B2">
              <w:rPr>
                <w:rFonts w:asciiTheme="majorBidi" w:hAnsiTheme="majorBidi" w:cstheme="majorBidi"/>
                <w:sz w:val="20"/>
                <w:szCs w:val="20"/>
              </w:rPr>
              <w:t>[1]</w:t>
            </w:r>
          </w:p>
        </w:tc>
        <w:tc>
          <w:tcPr>
            <w:tcW w:w="1258" w:type="pct"/>
            <w:vAlign w:val="center"/>
            <w:hideMark/>
          </w:tcPr>
          <w:p w14:paraId="66187951" w14:textId="7E38E2EA" w:rsidR="00965589" w:rsidRPr="003A17B2" w:rsidRDefault="00965589" w:rsidP="004A628D">
            <w:pPr>
              <w:rPr>
                <w:rFonts w:asciiTheme="majorBidi" w:hAnsiTheme="majorBidi" w:cstheme="majorBidi"/>
                <w:sz w:val="20"/>
                <w:szCs w:val="20"/>
              </w:rPr>
            </w:pPr>
            <w:r w:rsidRPr="003A17B2">
              <w:rPr>
                <w:rFonts w:asciiTheme="majorBidi" w:hAnsiTheme="majorBidi" w:cstheme="majorBidi"/>
                <w:sz w:val="20"/>
                <w:szCs w:val="20"/>
              </w:rPr>
              <w:t>Graph-PHPA: LSTM + Graph</w:t>
            </w:r>
            <w:r w:rsidR="004A628D" w:rsidRPr="003A17B2">
              <w:rPr>
                <w:rFonts w:asciiTheme="majorBidi" w:hAnsiTheme="majorBidi" w:cstheme="majorBidi" w:hint="cs"/>
                <w:sz w:val="20"/>
                <w:szCs w:val="20"/>
                <w:rtl/>
              </w:rPr>
              <w:t xml:space="preserve"> </w:t>
            </w:r>
            <w:r w:rsidRPr="003A17B2">
              <w:rPr>
                <w:rFonts w:asciiTheme="majorBidi" w:hAnsiTheme="majorBidi" w:cstheme="majorBidi"/>
                <w:sz w:val="20"/>
                <w:szCs w:val="20"/>
              </w:rPr>
              <w:t>Convolutional Network (GCN)</w:t>
            </w:r>
          </w:p>
        </w:tc>
        <w:tc>
          <w:tcPr>
            <w:tcW w:w="1501" w:type="pct"/>
            <w:vAlign w:val="center"/>
            <w:hideMark/>
          </w:tcPr>
          <w:p w14:paraId="53F2F376" w14:textId="77777777" w:rsidR="00965589" w:rsidRPr="003A17B2" w:rsidRDefault="00965589" w:rsidP="004A628D">
            <w:pPr>
              <w:rPr>
                <w:rFonts w:asciiTheme="majorBidi" w:hAnsiTheme="majorBidi" w:cstheme="majorBidi"/>
                <w:sz w:val="20"/>
                <w:szCs w:val="20"/>
              </w:rPr>
            </w:pPr>
            <w:r w:rsidRPr="003A17B2">
              <w:rPr>
                <w:rFonts w:asciiTheme="majorBidi" w:hAnsiTheme="majorBidi" w:cstheme="majorBidi"/>
                <w:sz w:val="20"/>
                <w:szCs w:val="20"/>
              </w:rPr>
              <w:t xml:space="preserve">Microsoft Azure Functions traces on </w:t>
            </w:r>
            <w:proofErr w:type="spellStart"/>
            <w:r w:rsidRPr="003A17B2">
              <w:rPr>
                <w:rFonts w:asciiTheme="majorBidi" w:hAnsiTheme="majorBidi" w:cstheme="majorBidi"/>
                <w:sz w:val="20"/>
                <w:szCs w:val="20"/>
              </w:rPr>
              <w:t>Bookinfo</w:t>
            </w:r>
            <w:proofErr w:type="spellEnd"/>
            <w:r w:rsidRPr="003A17B2">
              <w:rPr>
                <w:rFonts w:asciiTheme="majorBidi" w:hAnsiTheme="majorBidi" w:cstheme="majorBidi"/>
                <w:sz w:val="20"/>
                <w:szCs w:val="20"/>
              </w:rPr>
              <w:t xml:space="preserve"> app deployed on AWS EKS</w:t>
            </w:r>
          </w:p>
        </w:tc>
        <w:tc>
          <w:tcPr>
            <w:tcW w:w="1693" w:type="pct"/>
            <w:vAlign w:val="center"/>
            <w:hideMark/>
          </w:tcPr>
          <w:p w14:paraId="2A72EA4F" w14:textId="77777777" w:rsidR="00965589" w:rsidRPr="003A17B2" w:rsidRDefault="00965589" w:rsidP="004A628D">
            <w:pPr>
              <w:rPr>
                <w:rFonts w:asciiTheme="majorBidi" w:hAnsiTheme="majorBidi" w:cstheme="majorBidi"/>
                <w:sz w:val="20"/>
                <w:szCs w:val="20"/>
              </w:rPr>
            </w:pPr>
            <w:r w:rsidRPr="003A17B2">
              <w:rPr>
                <w:rFonts w:asciiTheme="majorBidi" w:hAnsiTheme="majorBidi" w:cstheme="majorBidi"/>
                <w:sz w:val="20"/>
                <w:szCs w:val="20"/>
              </w:rPr>
              <w:t>Outperforms reactive Kubernetes HPA, achieving significant resource savings while maintaining comparable service performance</w:t>
            </w:r>
          </w:p>
        </w:tc>
      </w:tr>
      <w:tr w:rsidR="00965589" w:rsidRPr="003A17B2" w14:paraId="6C9BD7D3" w14:textId="77777777" w:rsidTr="00FE51FA">
        <w:tc>
          <w:tcPr>
            <w:tcW w:w="549" w:type="pct"/>
            <w:vAlign w:val="center"/>
            <w:hideMark/>
          </w:tcPr>
          <w:p w14:paraId="5A021A2C" w14:textId="77777777" w:rsidR="00965589" w:rsidRPr="003A17B2" w:rsidRDefault="00965589" w:rsidP="00965589">
            <w:pPr>
              <w:jc w:val="center"/>
              <w:rPr>
                <w:rFonts w:asciiTheme="majorBidi" w:hAnsiTheme="majorBidi" w:cstheme="majorBidi"/>
                <w:sz w:val="20"/>
                <w:szCs w:val="20"/>
              </w:rPr>
            </w:pPr>
            <w:r w:rsidRPr="003A17B2">
              <w:rPr>
                <w:rFonts w:asciiTheme="majorBidi" w:hAnsiTheme="majorBidi" w:cstheme="majorBidi"/>
                <w:sz w:val="20"/>
                <w:szCs w:val="20"/>
              </w:rPr>
              <w:t>[2]</w:t>
            </w:r>
          </w:p>
        </w:tc>
        <w:tc>
          <w:tcPr>
            <w:tcW w:w="1258" w:type="pct"/>
            <w:vAlign w:val="center"/>
            <w:hideMark/>
          </w:tcPr>
          <w:p w14:paraId="1DB2EA1F" w14:textId="77777777" w:rsidR="00965589" w:rsidRPr="003A17B2" w:rsidRDefault="00965589" w:rsidP="004A628D">
            <w:pPr>
              <w:rPr>
                <w:rFonts w:asciiTheme="majorBidi" w:hAnsiTheme="majorBidi" w:cstheme="majorBidi"/>
                <w:sz w:val="20"/>
                <w:szCs w:val="20"/>
              </w:rPr>
            </w:pPr>
            <w:proofErr w:type="spellStart"/>
            <w:r w:rsidRPr="003A17B2">
              <w:rPr>
                <w:rFonts w:asciiTheme="majorBidi" w:hAnsiTheme="majorBidi" w:cstheme="majorBidi"/>
                <w:sz w:val="20"/>
                <w:szCs w:val="20"/>
              </w:rPr>
              <w:t>DeepScaler</w:t>
            </w:r>
            <w:proofErr w:type="spellEnd"/>
            <w:r w:rsidRPr="003A17B2">
              <w:rPr>
                <w:rFonts w:asciiTheme="majorBidi" w:hAnsiTheme="majorBidi" w:cstheme="majorBidi"/>
                <w:sz w:val="20"/>
                <w:szCs w:val="20"/>
              </w:rPr>
              <w:t>: Expectation-Maximization Adaptive Graph Learning + Attention-based GCN</w:t>
            </w:r>
          </w:p>
        </w:tc>
        <w:tc>
          <w:tcPr>
            <w:tcW w:w="1501" w:type="pct"/>
            <w:vAlign w:val="center"/>
            <w:hideMark/>
          </w:tcPr>
          <w:p w14:paraId="73CC5C75" w14:textId="77777777" w:rsidR="00965589" w:rsidRPr="003A17B2" w:rsidRDefault="00965589" w:rsidP="004A628D">
            <w:pPr>
              <w:rPr>
                <w:rFonts w:asciiTheme="majorBidi" w:hAnsiTheme="majorBidi" w:cstheme="majorBidi"/>
                <w:sz w:val="20"/>
                <w:szCs w:val="20"/>
              </w:rPr>
            </w:pPr>
            <w:proofErr w:type="spellStart"/>
            <w:r w:rsidRPr="003A17B2">
              <w:rPr>
                <w:rFonts w:asciiTheme="majorBidi" w:hAnsiTheme="majorBidi" w:cstheme="majorBidi"/>
                <w:sz w:val="20"/>
                <w:szCs w:val="20"/>
              </w:rPr>
              <w:t>Bookinfo</w:t>
            </w:r>
            <w:proofErr w:type="spellEnd"/>
            <w:r w:rsidRPr="003A17B2">
              <w:rPr>
                <w:rFonts w:asciiTheme="majorBidi" w:hAnsiTheme="majorBidi" w:cstheme="majorBidi"/>
                <w:sz w:val="20"/>
                <w:szCs w:val="20"/>
              </w:rPr>
              <w:t>, Online-Boutique, Train-Ticket on Istio-enabled Kubernetes cluster</w:t>
            </w:r>
          </w:p>
        </w:tc>
        <w:tc>
          <w:tcPr>
            <w:tcW w:w="1693" w:type="pct"/>
            <w:vAlign w:val="center"/>
            <w:hideMark/>
          </w:tcPr>
          <w:p w14:paraId="0203F35D" w14:textId="77777777" w:rsidR="00965589" w:rsidRPr="003A17B2" w:rsidRDefault="00965589" w:rsidP="004A628D">
            <w:pPr>
              <w:rPr>
                <w:rFonts w:asciiTheme="majorBidi" w:hAnsiTheme="majorBidi" w:cstheme="majorBidi"/>
                <w:sz w:val="20"/>
                <w:szCs w:val="20"/>
              </w:rPr>
            </w:pPr>
            <w:r w:rsidRPr="003A17B2">
              <w:rPr>
                <w:rFonts w:asciiTheme="majorBidi" w:hAnsiTheme="majorBidi" w:cstheme="majorBidi"/>
                <w:sz w:val="20"/>
                <w:szCs w:val="20"/>
              </w:rPr>
              <w:t>Reduces SLA violations by 41% and resource costs by 23% over four baselines</w:t>
            </w:r>
          </w:p>
        </w:tc>
      </w:tr>
      <w:tr w:rsidR="00965589" w:rsidRPr="003A17B2" w14:paraId="0BD33C81" w14:textId="77777777" w:rsidTr="00FE51FA">
        <w:tc>
          <w:tcPr>
            <w:tcW w:w="549" w:type="pct"/>
            <w:vAlign w:val="center"/>
            <w:hideMark/>
          </w:tcPr>
          <w:p w14:paraId="31B3BDD4" w14:textId="77777777" w:rsidR="00965589" w:rsidRPr="003A17B2" w:rsidRDefault="00965589" w:rsidP="00965589">
            <w:pPr>
              <w:jc w:val="center"/>
              <w:rPr>
                <w:rFonts w:asciiTheme="majorBidi" w:hAnsiTheme="majorBidi" w:cstheme="majorBidi"/>
                <w:sz w:val="20"/>
                <w:szCs w:val="20"/>
              </w:rPr>
            </w:pPr>
            <w:r w:rsidRPr="003A17B2">
              <w:rPr>
                <w:rFonts w:asciiTheme="majorBidi" w:hAnsiTheme="majorBidi" w:cstheme="majorBidi"/>
                <w:sz w:val="20"/>
                <w:szCs w:val="20"/>
              </w:rPr>
              <w:t>[3]</w:t>
            </w:r>
          </w:p>
        </w:tc>
        <w:tc>
          <w:tcPr>
            <w:tcW w:w="1258" w:type="pct"/>
            <w:vAlign w:val="center"/>
            <w:hideMark/>
          </w:tcPr>
          <w:p w14:paraId="57864874" w14:textId="77777777" w:rsidR="00965589" w:rsidRPr="003A17B2" w:rsidRDefault="00965589" w:rsidP="004A628D">
            <w:pPr>
              <w:rPr>
                <w:rFonts w:asciiTheme="majorBidi" w:hAnsiTheme="majorBidi" w:cstheme="majorBidi"/>
                <w:sz w:val="20"/>
                <w:szCs w:val="20"/>
              </w:rPr>
            </w:pPr>
            <w:r w:rsidRPr="003A17B2">
              <w:rPr>
                <w:rFonts w:asciiTheme="majorBidi" w:hAnsiTheme="majorBidi" w:cstheme="majorBidi"/>
                <w:sz w:val="20"/>
                <w:szCs w:val="20"/>
              </w:rPr>
              <w:t>LSTM-based Multi-step Workload Prediction</w:t>
            </w:r>
          </w:p>
        </w:tc>
        <w:tc>
          <w:tcPr>
            <w:tcW w:w="1501" w:type="pct"/>
            <w:vAlign w:val="center"/>
            <w:hideMark/>
          </w:tcPr>
          <w:p w14:paraId="55966D32" w14:textId="77777777" w:rsidR="00965589" w:rsidRPr="003A17B2" w:rsidRDefault="00965589" w:rsidP="004A628D">
            <w:pPr>
              <w:rPr>
                <w:rFonts w:asciiTheme="majorBidi" w:hAnsiTheme="majorBidi" w:cstheme="majorBidi"/>
                <w:sz w:val="20"/>
                <w:szCs w:val="20"/>
              </w:rPr>
            </w:pPr>
            <w:r w:rsidRPr="003A17B2">
              <w:rPr>
                <w:rFonts w:asciiTheme="majorBidi" w:hAnsiTheme="majorBidi" w:cstheme="majorBidi"/>
                <w:sz w:val="20"/>
                <w:szCs w:val="20"/>
              </w:rPr>
              <w:t xml:space="preserve">1998 World Cup, NASA, and </w:t>
            </w:r>
            <w:proofErr w:type="spellStart"/>
            <w:r w:rsidRPr="003A17B2">
              <w:rPr>
                <w:rFonts w:asciiTheme="majorBidi" w:hAnsiTheme="majorBidi" w:cstheme="majorBidi"/>
                <w:sz w:val="20"/>
                <w:szCs w:val="20"/>
              </w:rPr>
              <w:t>SHARCNet</w:t>
            </w:r>
            <w:proofErr w:type="spellEnd"/>
            <w:r w:rsidRPr="003A17B2">
              <w:rPr>
                <w:rFonts w:asciiTheme="majorBidi" w:hAnsiTheme="majorBidi" w:cstheme="majorBidi"/>
                <w:sz w:val="20"/>
                <w:szCs w:val="20"/>
              </w:rPr>
              <w:t xml:space="preserve"> traces</w:t>
            </w:r>
          </w:p>
        </w:tc>
        <w:tc>
          <w:tcPr>
            <w:tcW w:w="1693" w:type="pct"/>
            <w:vAlign w:val="center"/>
            <w:hideMark/>
          </w:tcPr>
          <w:p w14:paraId="06E7F5F4" w14:textId="77777777" w:rsidR="00965589" w:rsidRPr="003A17B2" w:rsidRDefault="00965589" w:rsidP="004A628D">
            <w:pPr>
              <w:rPr>
                <w:rFonts w:asciiTheme="majorBidi" w:hAnsiTheme="majorBidi" w:cstheme="majorBidi"/>
                <w:sz w:val="20"/>
                <w:szCs w:val="20"/>
              </w:rPr>
            </w:pPr>
            <w:r w:rsidRPr="003A17B2">
              <w:rPr>
                <w:rFonts w:asciiTheme="majorBidi" w:hAnsiTheme="majorBidi" w:cstheme="majorBidi"/>
                <w:sz w:val="20"/>
                <w:szCs w:val="20"/>
              </w:rPr>
              <w:t>Outperforms single-step predictions and MLP baseline across all tested scenarios</w:t>
            </w:r>
          </w:p>
        </w:tc>
      </w:tr>
      <w:tr w:rsidR="00965589" w:rsidRPr="003A17B2" w14:paraId="0928EB8B" w14:textId="77777777" w:rsidTr="00FE51FA">
        <w:tc>
          <w:tcPr>
            <w:tcW w:w="549" w:type="pct"/>
            <w:vAlign w:val="center"/>
            <w:hideMark/>
          </w:tcPr>
          <w:p w14:paraId="41C4D071" w14:textId="77777777" w:rsidR="00965589" w:rsidRPr="003A17B2" w:rsidRDefault="00965589" w:rsidP="00965589">
            <w:pPr>
              <w:jc w:val="center"/>
              <w:rPr>
                <w:rFonts w:asciiTheme="majorBidi" w:hAnsiTheme="majorBidi" w:cstheme="majorBidi"/>
                <w:sz w:val="20"/>
                <w:szCs w:val="20"/>
              </w:rPr>
            </w:pPr>
            <w:r w:rsidRPr="003A17B2">
              <w:rPr>
                <w:rFonts w:asciiTheme="majorBidi" w:hAnsiTheme="majorBidi" w:cstheme="majorBidi"/>
                <w:sz w:val="20"/>
                <w:szCs w:val="20"/>
              </w:rPr>
              <w:t>[4]</w:t>
            </w:r>
          </w:p>
        </w:tc>
        <w:tc>
          <w:tcPr>
            <w:tcW w:w="1258" w:type="pct"/>
            <w:vAlign w:val="center"/>
            <w:hideMark/>
          </w:tcPr>
          <w:p w14:paraId="367D6601" w14:textId="77777777" w:rsidR="00965589" w:rsidRPr="003A17B2" w:rsidRDefault="00965589" w:rsidP="004A628D">
            <w:pPr>
              <w:rPr>
                <w:rFonts w:asciiTheme="majorBidi" w:hAnsiTheme="majorBidi" w:cstheme="majorBidi"/>
                <w:sz w:val="20"/>
                <w:szCs w:val="20"/>
              </w:rPr>
            </w:pPr>
            <w:r w:rsidRPr="003A17B2">
              <w:rPr>
                <w:rFonts w:asciiTheme="majorBidi" w:hAnsiTheme="majorBidi" w:cstheme="majorBidi"/>
                <w:sz w:val="20"/>
                <w:szCs w:val="20"/>
              </w:rPr>
              <w:t>LSTMQL: LSTM + Q-learning RL within MAPE control loop</w:t>
            </w:r>
          </w:p>
        </w:tc>
        <w:tc>
          <w:tcPr>
            <w:tcW w:w="1501" w:type="pct"/>
            <w:vAlign w:val="center"/>
            <w:hideMark/>
          </w:tcPr>
          <w:p w14:paraId="03BEFDDF" w14:textId="77777777" w:rsidR="00965589" w:rsidRPr="003A17B2" w:rsidRDefault="00965589" w:rsidP="004A628D">
            <w:pPr>
              <w:rPr>
                <w:rFonts w:asciiTheme="majorBidi" w:hAnsiTheme="majorBidi" w:cstheme="majorBidi"/>
                <w:sz w:val="20"/>
                <w:szCs w:val="20"/>
              </w:rPr>
            </w:pPr>
            <w:r w:rsidRPr="003A17B2">
              <w:rPr>
                <w:rFonts w:asciiTheme="majorBidi" w:hAnsiTheme="majorBidi" w:cstheme="majorBidi"/>
                <w:sz w:val="20"/>
                <w:szCs w:val="20"/>
              </w:rPr>
              <w:t xml:space="preserve">NASA-HTTP and </w:t>
            </w:r>
            <w:proofErr w:type="spellStart"/>
            <w:r w:rsidRPr="003A17B2">
              <w:rPr>
                <w:rFonts w:asciiTheme="majorBidi" w:hAnsiTheme="majorBidi" w:cstheme="majorBidi"/>
                <w:sz w:val="20"/>
                <w:szCs w:val="20"/>
              </w:rPr>
              <w:t>ClarkNet</w:t>
            </w:r>
            <w:proofErr w:type="spellEnd"/>
            <w:r w:rsidRPr="003A17B2">
              <w:rPr>
                <w:rFonts w:asciiTheme="majorBidi" w:hAnsiTheme="majorBidi" w:cstheme="majorBidi"/>
                <w:sz w:val="20"/>
                <w:szCs w:val="20"/>
              </w:rPr>
              <w:t>-HTTP workload traces</w:t>
            </w:r>
          </w:p>
        </w:tc>
        <w:tc>
          <w:tcPr>
            <w:tcW w:w="1693" w:type="pct"/>
            <w:vAlign w:val="center"/>
            <w:hideMark/>
          </w:tcPr>
          <w:p w14:paraId="511E0EC1" w14:textId="77777777" w:rsidR="00965589" w:rsidRPr="003A17B2" w:rsidRDefault="00965589" w:rsidP="004A628D">
            <w:pPr>
              <w:rPr>
                <w:rFonts w:asciiTheme="majorBidi" w:hAnsiTheme="majorBidi" w:cstheme="majorBidi"/>
                <w:sz w:val="20"/>
                <w:szCs w:val="20"/>
              </w:rPr>
            </w:pPr>
            <w:r w:rsidRPr="003A17B2">
              <w:rPr>
                <w:rFonts w:asciiTheme="majorBidi" w:hAnsiTheme="majorBidi" w:cstheme="majorBidi"/>
                <w:sz w:val="20"/>
                <w:szCs w:val="20"/>
              </w:rPr>
              <w:t>Reduces SLA violations by ~20%–30%, achieves stable CPU utilization and fewer VM scheduling operations</w:t>
            </w:r>
          </w:p>
        </w:tc>
      </w:tr>
      <w:tr w:rsidR="00965589" w:rsidRPr="003A17B2" w14:paraId="24179ABC" w14:textId="77777777" w:rsidTr="00FE51FA">
        <w:tc>
          <w:tcPr>
            <w:tcW w:w="549" w:type="pct"/>
            <w:vAlign w:val="center"/>
            <w:hideMark/>
          </w:tcPr>
          <w:p w14:paraId="01E0D66B" w14:textId="77777777" w:rsidR="00965589" w:rsidRPr="003A17B2" w:rsidRDefault="00965589" w:rsidP="00965589">
            <w:pPr>
              <w:jc w:val="center"/>
              <w:rPr>
                <w:rFonts w:asciiTheme="majorBidi" w:hAnsiTheme="majorBidi" w:cstheme="majorBidi"/>
                <w:sz w:val="20"/>
                <w:szCs w:val="20"/>
              </w:rPr>
            </w:pPr>
            <w:r w:rsidRPr="003A17B2">
              <w:rPr>
                <w:rFonts w:asciiTheme="majorBidi" w:hAnsiTheme="majorBidi" w:cstheme="majorBidi"/>
                <w:sz w:val="20"/>
                <w:szCs w:val="20"/>
              </w:rPr>
              <w:t>[5]</w:t>
            </w:r>
          </w:p>
        </w:tc>
        <w:tc>
          <w:tcPr>
            <w:tcW w:w="1258" w:type="pct"/>
            <w:vAlign w:val="center"/>
            <w:hideMark/>
          </w:tcPr>
          <w:p w14:paraId="298E6CB6" w14:textId="77777777" w:rsidR="00965589" w:rsidRPr="003A17B2" w:rsidRDefault="00965589" w:rsidP="004A628D">
            <w:pPr>
              <w:rPr>
                <w:rFonts w:asciiTheme="majorBidi" w:hAnsiTheme="majorBidi" w:cstheme="majorBidi"/>
                <w:sz w:val="20"/>
                <w:szCs w:val="20"/>
              </w:rPr>
            </w:pPr>
            <w:proofErr w:type="spellStart"/>
            <w:r w:rsidRPr="003A17B2">
              <w:rPr>
                <w:rFonts w:asciiTheme="majorBidi" w:hAnsiTheme="majorBidi" w:cstheme="majorBidi"/>
                <w:sz w:val="20"/>
                <w:szCs w:val="20"/>
              </w:rPr>
              <w:t>HyPredRL</w:t>
            </w:r>
            <w:proofErr w:type="spellEnd"/>
            <w:r w:rsidRPr="003A17B2">
              <w:rPr>
                <w:rFonts w:asciiTheme="majorBidi" w:hAnsiTheme="majorBidi" w:cstheme="majorBidi"/>
                <w:sz w:val="20"/>
                <w:szCs w:val="20"/>
              </w:rPr>
              <w:t>: MSC-LSTM + Reinforcement Learning (RL-PM) + SLA-HPA hybrid controller</w:t>
            </w:r>
          </w:p>
        </w:tc>
        <w:tc>
          <w:tcPr>
            <w:tcW w:w="1501" w:type="pct"/>
            <w:vAlign w:val="center"/>
            <w:hideMark/>
          </w:tcPr>
          <w:p w14:paraId="57ED518B" w14:textId="77777777" w:rsidR="00965589" w:rsidRPr="003A17B2" w:rsidRDefault="00965589" w:rsidP="004A628D">
            <w:pPr>
              <w:rPr>
                <w:rFonts w:asciiTheme="majorBidi" w:hAnsiTheme="majorBidi" w:cstheme="majorBidi"/>
                <w:sz w:val="20"/>
                <w:szCs w:val="20"/>
              </w:rPr>
            </w:pPr>
            <w:proofErr w:type="spellStart"/>
            <w:r w:rsidRPr="003A17B2">
              <w:rPr>
                <w:rFonts w:asciiTheme="majorBidi" w:hAnsiTheme="majorBidi" w:cstheme="majorBidi"/>
                <w:sz w:val="20"/>
                <w:szCs w:val="20"/>
              </w:rPr>
              <w:t>WorldCup</w:t>
            </w:r>
            <w:proofErr w:type="spellEnd"/>
            <w:r w:rsidRPr="003A17B2">
              <w:rPr>
                <w:rFonts w:asciiTheme="majorBidi" w:hAnsiTheme="majorBidi" w:cstheme="majorBidi"/>
                <w:sz w:val="20"/>
                <w:szCs w:val="20"/>
              </w:rPr>
              <w:t xml:space="preserve"> workload dataset on Kubernetes cluster</w:t>
            </w:r>
          </w:p>
        </w:tc>
        <w:tc>
          <w:tcPr>
            <w:tcW w:w="1693" w:type="pct"/>
            <w:vAlign w:val="center"/>
            <w:hideMark/>
          </w:tcPr>
          <w:p w14:paraId="465E20A8" w14:textId="77777777" w:rsidR="00965589" w:rsidRPr="003A17B2" w:rsidRDefault="00965589" w:rsidP="004A628D">
            <w:pPr>
              <w:rPr>
                <w:rFonts w:asciiTheme="majorBidi" w:hAnsiTheme="majorBidi" w:cstheme="majorBidi"/>
                <w:sz w:val="20"/>
                <w:szCs w:val="20"/>
              </w:rPr>
            </w:pPr>
            <w:r w:rsidRPr="003A17B2">
              <w:rPr>
                <w:rFonts w:asciiTheme="majorBidi" w:hAnsiTheme="majorBidi" w:cstheme="majorBidi"/>
                <w:sz w:val="20"/>
                <w:szCs w:val="20"/>
              </w:rPr>
              <w:t>Reduces SLA violation rates by 1.26%–4.11% with higher CPU utilization and lower average response times</w:t>
            </w:r>
          </w:p>
        </w:tc>
      </w:tr>
      <w:tr w:rsidR="00965589" w:rsidRPr="003A17B2" w14:paraId="5FA8DEAF" w14:textId="77777777" w:rsidTr="00FE51FA">
        <w:tc>
          <w:tcPr>
            <w:tcW w:w="549" w:type="pct"/>
            <w:vAlign w:val="center"/>
            <w:hideMark/>
          </w:tcPr>
          <w:p w14:paraId="3897DFA3" w14:textId="77777777" w:rsidR="00965589" w:rsidRPr="003A17B2" w:rsidRDefault="00965589" w:rsidP="00965589">
            <w:pPr>
              <w:jc w:val="center"/>
              <w:rPr>
                <w:rFonts w:asciiTheme="majorBidi" w:hAnsiTheme="majorBidi" w:cstheme="majorBidi"/>
                <w:sz w:val="20"/>
                <w:szCs w:val="20"/>
              </w:rPr>
            </w:pPr>
            <w:r w:rsidRPr="003A17B2">
              <w:rPr>
                <w:rFonts w:asciiTheme="majorBidi" w:hAnsiTheme="majorBidi" w:cstheme="majorBidi"/>
                <w:sz w:val="20"/>
                <w:szCs w:val="20"/>
              </w:rPr>
              <w:t>[6]</w:t>
            </w:r>
          </w:p>
        </w:tc>
        <w:tc>
          <w:tcPr>
            <w:tcW w:w="1258" w:type="pct"/>
            <w:vAlign w:val="center"/>
            <w:hideMark/>
          </w:tcPr>
          <w:p w14:paraId="356B32AD" w14:textId="77777777" w:rsidR="00965589" w:rsidRPr="003A17B2" w:rsidRDefault="00965589" w:rsidP="004A628D">
            <w:pPr>
              <w:rPr>
                <w:rFonts w:asciiTheme="majorBidi" w:hAnsiTheme="majorBidi" w:cstheme="majorBidi"/>
                <w:sz w:val="20"/>
                <w:szCs w:val="20"/>
              </w:rPr>
            </w:pPr>
            <w:r w:rsidRPr="003A17B2">
              <w:rPr>
                <w:rFonts w:asciiTheme="majorBidi" w:hAnsiTheme="majorBidi" w:cstheme="majorBidi"/>
                <w:sz w:val="20"/>
                <w:szCs w:val="20"/>
              </w:rPr>
              <w:t>Elastic Net Regression + Decision Tree Regression (DTR) with online burst detection</w:t>
            </w:r>
          </w:p>
        </w:tc>
        <w:tc>
          <w:tcPr>
            <w:tcW w:w="1501" w:type="pct"/>
            <w:vAlign w:val="center"/>
            <w:hideMark/>
          </w:tcPr>
          <w:p w14:paraId="6C83F51B" w14:textId="77777777" w:rsidR="00965589" w:rsidRPr="003A17B2" w:rsidRDefault="00965589" w:rsidP="004A628D">
            <w:pPr>
              <w:rPr>
                <w:rFonts w:asciiTheme="majorBidi" w:hAnsiTheme="majorBidi" w:cstheme="majorBidi"/>
                <w:sz w:val="20"/>
                <w:szCs w:val="20"/>
              </w:rPr>
            </w:pPr>
            <w:r w:rsidRPr="003A17B2">
              <w:rPr>
                <w:rFonts w:asciiTheme="majorBidi" w:hAnsiTheme="majorBidi" w:cstheme="majorBidi"/>
                <w:sz w:val="20"/>
                <w:szCs w:val="20"/>
              </w:rPr>
              <w:t xml:space="preserve">Four synthetic and five real-world </w:t>
            </w:r>
            <w:proofErr w:type="spellStart"/>
            <w:r w:rsidRPr="003A17B2">
              <w:rPr>
                <w:rFonts w:asciiTheme="majorBidi" w:hAnsiTheme="majorBidi" w:cstheme="majorBidi"/>
                <w:sz w:val="20"/>
                <w:szCs w:val="20"/>
              </w:rPr>
              <w:t>bursty</w:t>
            </w:r>
            <w:proofErr w:type="spellEnd"/>
            <w:r w:rsidRPr="003A17B2">
              <w:rPr>
                <w:rFonts w:asciiTheme="majorBidi" w:hAnsiTheme="majorBidi" w:cstheme="majorBidi"/>
                <w:sz w:val="20"/>
                <w:szCs w:val="20"/>
              </w:rPr>
              <w:t xml:space="preserve"> workloads on Docker Swarm testbed</w:t>
            </w:r>
          </w:p>
        </w:tc>
        <w:tc>
          <w:tcPr>
            <w:tcW w:w="1693" w:type="pct"/>
            <w:vAlign w:val="center"/>
            <w:hideMark/>
          </w:tcPr>
          <w:p w14:paraId="1D5EF9FB" w14:textId="77777777" w:rsidR="00965589" w:rsidRPr="003A17B2" w:rsidRDefault="00965589" w:rsidP="004A628D">
            <w:pPr>
              <w:rPr>
                <w:rFonts w:asciiTheme="majorBidi" w:hAnsiTheme="majorBidi" w:cstheme="majorBidi"/>
                <w:sz w:val="20"/>
                <w:szCs w:val="20"/>
              </w:rPr>
            </w:pPr>
            <w:r w:rsidRPr="003A17B2">
              <w:rPr>
                <w:rFonts w:asciiTheme="majorBidi" w:hAnsiTheme="majorBidi" w:cstheme="majorBidi"/>
                <w:sz w:val="20"/>
                <w:szCs w:val="20"/>
              </w:rPr>
              <w:t>Achieves 1.09x more processed requests, 5.17x fewer SLO violations, and 0.767x additional cost vs. reactive baseline</w:t>
            </w:r>
          </w:p>
        </w:tc>
      </w:tr>
      <w:tr w:rsidR="00965589" w:rsidRPr="003A17B2" w14:paraId="0352C31C" w14:textId="77777777" w:rsidTr="00FE51FA">
        <w:tc>
          <w:tcPr>
            <w:tcW w:w="549" w:type="pct"/>
            <w:vAlign w:val="center"/>
            <w:hideMark/>
          </w:tcPr>
          <w:p w14:paraId="6C73CADF" w14:textId="77777777" w:rsidR="00965589" w:rsidRPr="003A17B2" w:rsidRDefault="00965589" w:rsidP="00965589">
            <w:pPr>
              <w:jc w:val="center"/>
              <w:rPr>
                <w:rFonts w:asciiTheme="majorBidi" w:hAnsiTheme="majorBidi" w:cstheme="majorBidi"/>
                <w:sz w:val="20"/>
                <w:szCs w:val="20"/>
              </w:rPr>
            </w:pPr>
            <w:r w:rsidRPr="003A17B2">
              <w:rPr>
                <w:rFonts w:asciiTheme="majorBidi" w:hAnsiTheme="majorBidi" w:cstheme="majorBidi"/>
                <w:sz w:val="20"/>
                <w:szCs w:val="20"/>
              </w:rPr>
              <w:t>[7]</w:t>
            </w:r>
          </w:p>
        </w:tc>
        <w:tc>
          <w:tcPr>
            <w:tcW w:w="1258" w:type="pct"/>
            <w:vAlign w:val="center"/>
            <w:hideMark/>
          </w:tcPr>
          <w:p w14:paraId="313AAB0C" w14:textId="77777777" w:rsidR="00965589" w:rsidRPr="003A17B2" w:rsidRDefault="00965589" w:rsidP="004A628D">
            <w:pPr>
              <w:rPr>
                <w:rFonts w:asciiTheme="majorBidi" w:hAnsiTheme="majorBidi" w:cstheme="majorBidi"/>
                <w:sz w:val="20"/>
                <w:szCs w:val="20"/>
              </w:rPr>
            </w:pPr>
            <w:r w:rsidRPr="003A17B2">
              <w:rPr>
                <w:rFonts w:asciiTheme="majorBidi" w:hAnsiTheme="majorBidi" w:cstheme="majorBidi"/>
                <w:sz w:val="20"/>
                <w:szCs w:val="20"/>
              </w:rPr>
              <w:t xml:space="preserve">Deep Q-Network (DQN) + LSTM integrated with AWS </w:t>
            </w:r>
            <w:proofErr w:type="spellStart"/>
            <w:r w:rsidRPr="003A17B2">
              <w:rPr>
                <w:rFonts w:asciiTheme="majorBidi" w:hAnsiTheme="majorBidi" w:cstheme="majorBidi"/>
                <w:sz w:val="20"/>
                <w:szCs w:val="20"/>
              </w:rPr>
              <w:t>Karpenter</w:t>
            </w:r>
            <w:proofErr w:type="spellEnd"/>
            <w:r w:rsidRPr="003A17B2">
              <w:rPr>
                <w:rFonts w:asciiTheme="majorBidi" w:hAnsiTheme="majorBidi" w:cstheme="majorBidi"/>
                <w:sz w:val="20"/>
                <w:szCs w:val="20"/>
              </w:rPr>
              <w:t xml:space="preserve"> on EKS</w:t>
            </w:r>
          </w:p>
        </w:tc>
        <w:tc>
          <w:tcPr>
            <w:tcW w:w="1501" w:type="pct"/>
            <w:vAlign w:val="center"/>
            <w:hideMark/>
          </w:tcPr>
          <w:p w14:paraId="32C0C3B3" w14:textId="77777777" w:rsidR="00965589" w:rsidRPr="003A17B2" w:rsidRDefault="00965589" w:rsidP="004A628D">
            <w:pPr>
              <w:rPr>
                <w:rFonts w:asciiTheme="majorBidi" w:hAnsiTheme="majorBidi" w:cstheme="majorBidi"/>
                <w:sz w:val="20"/>
                <w:szCs w:val="20"/>
              </w:rPr>
            </w:pPr>
            <w:r w:rsidRPr="003A17B2">
              <w:rPr>
                <w:rFonts w:asciiTheme="majorBidi" w:hAnsiTheme="majorBidi" w:cstheme="majorBidi"/>
                <w:sz w:val="20"/>
                <w:szCs w:val="20"/>
              </w:rPr>
              <w:t>Simulated environments and production-like deployment</w:t>
            </w:r>
          </w:p>
        </w:tc>
        <w:tc>
          <w:tcPr>
            <w:tcW w:w="1693" w:type="pct"/>
            <w:vAlign w:val="center"/>
            <w:hideMark/>
          </w:tcPr>
          <w:p w14:paraId="282089CA" w14:textId="77777777" w:rsidR="00965589" w:rsidRPr="003A17B2" w:rsidRDefault="00965589" w:rsidP="004A628D">
            <w:pPr>
              <w:rPr>
                <w:rFonts w:asciiTheme="majorBidi" w:hAnsiTheme="majorBidi" w:cstheme="majorBidi"/>
                <w:sz w:val="20"/>
                <w:szCs w:val="20"/>
              </w:rPr>
            </w:pPr>
            <w:r w:rsidRPr="003A17B2">
              <w:rPr>
                <w:rFonts w:asciiTheme="majorBidi" w:hAnsiTheme="majorBidi" w:cstheme="majorBidi"/>
                <w:sz w:val="20"/>
                <w:szCs w:val="20"/>
              </w:rPr>
              <w:t>Achieves 34% cost reduction, 99.7% service availability, 67% less cold start latency, and 89% workload surge prediction accuracy</w:t>
            </w:r>
          </w:p>
        </w:tc>
      </w:tr>
      <w:tr w:rsidR="00965589" w:rsidRPr="003A17B2" w14:paraId="26529190" w14:textId="77777777" w:rsidTr="00FE51FA">
        <w:tc>
          <w:tcPr>
            <w:tcW w:w="549" w:type="pct"/>
            <w:vAlign w:val="center"/>
            <w:hideMark/>
          </w:tcPr>
          <w:p w14:paraId="1913A98B" w14:textId="77777777" w:rsidR="00965589" w:rsidRPr="003A17B2" w:rsidRDefault="00965589" w:rsidP="00965589">
            <w:pPr>
              <w:jc w:val="center"/>
              <w:rPr>
                <w:rFonts w:asciiTheme="majorBidi" w:hAnsiTheme="majorBidi" w:cstheme="majorBidi"/>
                <w:sz w:val="20"/>
                <w:szCs w:val="20"/>
              </w:rPr>
            </w:pPr>
            <w:r w:rsidRPr="003A17B2">
              <w:rPr>
                <w:rFonts w:asciiTheme="majorBidi" w:hAnsiTheme="majorBidi" w:cstheme="majorBidi"/>
                <w:sz w:val="20"/>
                <w:szCs w:val="20"/>
              </w:rPr>
              <w:t>[8]</w:t>
            </w:r>
          </w:p>
        </w:tc>
        <w:tc>
          <w:tcPr>
            <w:tcW w:w="1258" w:type="pct"/>
            <w:vAlign w:val="center"/>
            <w:hideMark/>
          </w:tcPr>
          <w:p w14:paraId="225BFEF6" w14:textId="77777777" w:rsidR="00965589" w:rsidRPr="003A17B2" w:rsidRDefault="00965589" w:rsidP="004A628D">
            <w:pPr>
              <w:rPr>
                <w:rFonts w:asciiTheme="majorBidi" w:hAnsiTheme="majorBidi" w:cstheme="majorBidi"/>
                <w:sz w:val="20"/>
                <w:szCs w:val="20"/>
              </w:rPr>
            </w:pPr>
            <w:r w:rsidRPr="003A17B2">
              <w:rPr>
                <w:rFonts w:asciiTheme="majorBidi" w:hAnsiTheme="majorBidi" w:cstheme="majorBidi"/>
                <w:sz w:val="20"/>
                <w:szCs w:val="20"/>
              </w:rPr>
              <w:t>Temporal Convolutional Network (TCN) + ANN + TOPSIS-based decision module</w:t>
            </w:r>
          </w:p>
        </w:tc>
        <w:tc>
          <w:tcPr>
            <w:tcW w:w="1501" w:type="pct"/>
            <w:vAlign w:val="center"/>
            <w:hideMark/>
          </w:tcPr>
          <w:p w14:paraId="3E50D618" w14:textId="77777777" w:rsidR="00965589" w:rsidRPr="003A17B2" w:rsidRDefault="00965589" w:rsidP="004A628D">
            <w:pPr>
              <w:rPr>
                <w:rFonts w:asciiTheme="majorBidi" w:hAnsiTheme="majorBidi" w:cstheme="majorBidi"/>
                <w:sz w:val="20"/>
                <w:szCs w:val="20"/>
              </w:rPr>
            </w:pPr>
            <w:r w:rsidRPr="003A17B2">
              <w:rPr>
                <w:rFonts w:asciiTheme="majorBidi" w:hAnsiTheme="majorBidi" w:cstheme="majorBidi"/>
                <w:sz w:val="20"/>
                <w:szCs w:val="20"/>
              </w:rPr>
              <w:t>NASA-HTTP workload dataset</w:t>
            </w:r>
          </w:p>
        </w:tc>
        <w:tc>
          <w:tcPr>
            <w:tcW w:w="1693" w:type="pct"/>
            <w:vAlign w:val="center"/>
            <w:hideMark/>
          </w:tcPr>
          <w:p w14:paraId="3E322F6F" w14:textId="77777777" w:rsidR="00965589" w:rsidRPr="003A17B2" w:rsidRDefault="00965589" w:rsidP="004A628D">
            <w:pPr>
              <w:rPr>
                <w:rFonts w:asciiTheme="majorBidi" w:hAnsiTheme="majorBidi" w:cstheme="majorBidi"/>
                <w:sz w:val="20"/>
                <w:szCs w:val="20"/>
              </w:rPr>
            </w:pPr>
            <w:r w:rsidRPr="003A17B2">
              <w:rPr>
                <w:rFonts w:asciiTheme="majorBidi" w:hAnsiTheme="majorBidi" w:cstheme="majorBidi"/>
                <w:sz w:val="20"/>
                <w:szCs w:val="20"/>
              </w:rPr>
              <w:t>Reduces MSE by up to 40% over RNN/LSTM/GRU baselines; achieves 4% improvement in prediction accuracy with low multi-resource SLA violations</w:t>
            </w:r>
          </w:p>
        </w:tc>
      </w:tr>
      <w:tr w:rsidR="00965589" w:rsidRPr="003A17B2" w14:paraId="7E41B3F7" w14:textId="77777777" w:rsidTr="00FE51FA">
        <w:tc>
          <w:tcPr>
            <w:tcW w:w="549" w:type="pct"/>
            <w:vAlign w:val="center"/>
            <w:hideMark/>
          </w:tcPr>
          <w:p w14:paraId="48A70BCB" w14:textId="77777777" w:rsidR="00965589" w:rsidRPr="003A17B2" w:rsidRDefault="00965589" w:rsidP="00965589">
            <w:pPr>
              <w:jc w:val="center"/>
              <w:rPr>
                <w:rFonts w:asciiTheme="majorBidi" w:hAnsiTheme="majorBidi" w:cstheme="majorBidi"/>
                <w:sz w:val="20"/>
                <w:szCs w:val="20"/>
              </w:rPr>
            </w:pPr>
            <w:r w:rsidRPr="003A17B2">
              <w:rPr>
                <w:rFonts w:asciiTheme="majorBidi" w:hAnsiTheme="majorBidi" w:cstheme="majorBidi"/>
                <w:sz w:val="20"/>
                <w:szCs w:val="20"/>
              </w:rPr>
              <w:t>[9]</w:t>
            </w:r>
          </w:p>
        </w:tc>
        <w:tc>
          <w:tcPr>
            <w:tcW w:w="1258" w:type="pct"/>
            <w:vAlign w:val="center"/>
            <w:hideMark/>
          </w:tcPr>
          <w:p w14:paraId="4B7C335A" w14:textId="77777777" w:rsidR="00965589" w:rsidRPr="003A17B2" w:rsidRDefault="00965589" w:rsidP="004A628D">
            <w:pPr>
              <w:rPr>
                <w:rFonts w:asciiTheme="majorBidi" w:hAnsiTheme="majorBidi" w:cstheme="majorBidi"/>
                <w:sz w:val="20"/>
                <w:szCs w:val="20"/>
              </w:rPr>
            </w:pPr>
            <w:proofErr w:type="spellStart"/>
            <w:r w:rsidRPr="003A17B2">
              <w:rPr>
                <w:rFonts w:asciiTheme="majorBidi" w:hAnsiTheme="majorBidi" w:cstheme="majorBidi"/>
                <w:sz w:val="20"/>
                <w:szCs w:val="20"/>
              </w:rPr>
              <w:t>HiPerRM</w:t>
            </w:r>
            <w:proofErr w:type="spellEnd"/>
            <w:r w:rsidRPr="003A17B2">
              <w:rPr>
                <w:rFonts w:asciiTheme="majorBidi" w:hAnsiTheme="majorBidi" w:cstheme="majorBidi"/>
                <w:sz w:val="20"/>
                <w:szCs w:val="20"/>
              </w:rPr>
              <w:t xml:space="preserve">: </w:t>
            </w:r>
            <w:proofErr w:type="spellStart"/>
            <w:r w:rsidRPr="003A17B2">
              <w:rPr>
                <w:rFonts w:asciiTheme="majorBidi" w:hAnsiTheme="majorBidi" w:cstheme="majorBidi"/>
                <w:sz w:val="20"/>
                <w:szCs w:val="20"/>
              </w:rPr>
              <w:t>SCINet</w:t>
            </w:r>
            <w:proofErr w:type="spellEnd"/>
            <w:r w:rsidRPr="003A17B2">
              <w:rPr>
                <w:rFonts w:asciiTheme="majorBidi" w:hAnsiTheme="majorBidi" w:cstheme="majorBidi"/>
                <w:sz w:val="20"/>
                <w:szCs w:val="20"/>
              </w:rPr>
              <w:t xml:space="preserve"> + </w:t>
            </w:r>
            <w:proofErr w:type="spellStart"/>
            <w:r w:rsidRPr="003A17B2">
              <w:rPr>
                <w:rFonts w:asciiTheme="majorBidi" w:hAnsiTheme="majorBidi" w:cstheme="majorBidi"/>
                <w:sz w:val="20"/>
                <w:szCs w:val="20"/>
              </w:rPr>
              <w:t>RevIN</w:t>
            </w:r>
            <w:proofErr w:type="spellEnd"/>
            <w:r w:rsidRPr="003A17B2">
              <w:rPr>
                <w:rFonts w:asciiTheme="majorBidi" w:hAnsiTheme="majorBidi" w:cstheme="majorBidi"/>
                <w:sz w:val="20"/>
                <w:szCs w:val="20"/>
              </w:rPr>
              <w:t xml:space="preserve"> + Hi-VPA + Hi-HPA hybrid </w:t>
            </w:r>
            <w:proofErr w:type="spellStart"/>
            <w:r w:rsidRPr="003A17B2">
              <w:rPr>
                <w:rFonts w:asciiTheme="majorBidi" w:hAnsiTheme="majorBidi" w:cstheme="majorBidi"/>
                <w:sz w:val="20"/>
                <w:szCs w:val="20"/>
              </w:rPr>
              <w:t>autoscaler</w:t>
            </w:r>
            <w:proofErr w:type="spellEnd"/>
          </w:p>
        </w:tc>
        <w:tc>
          <w:tcPr>
            <w:tcW w:w="1501" w:type="pct"/>
            <w:vAlign w:val="center"/>
            <w:hideMark/>
          </w:tcPr>
          <w:p w14:paraId="76CADDE8" w14:textId="77777777" w:rsidR="00965589" w:rsidRPr="003A17B2" w:rsidRDefault="00965589" w:rsidP="004A628D">
            <w:pPr>
              <w:rPr>
                <w:rFonts w:asciiTheme="majorBidi" w:hAnsiTheme="majorBidi" w:cstheme="majorBidi"/>
                <w:sz w:val="20"/>
                <w:szCs w:val="20"/>
              </w:rPr>
            </w:pPr>
            <w:r w:rsidRPr="003A17B2">
              <w:rPr>
                <w:rFonts w:asciiTheme="majorBidi" w:hAnsiTheme="majorBidi" w:cstheme="majorBidi"/>
                <w:sz w:val="20"/>
                <w:szCs w:val="20"/>
              </w:rPr>
              <w:t>Google Cluster Traces 2019, Alibaba cluster-trace-v2018, cluster-trace-microservices-v2021</w:t>
            </w:r>
          </w:p>
        </w:tc>
        <w:tc>
          <w:tcPr>
            <w:tcW w:w="1693" w:type="pct"/>
            <w:vAlign w:val="center"/>
            <w:hideMark/>
          </w:tcPr>
          <w:p w14:paraId="5FB001CB" w14:textId="77777777" w:rsidR="00965589" w:rsidRPr="003A17B2" w:rsidRDefault="00965589" w:rsidP="004A628D">
            <w:pPr>
              <w:rPr>
                <w:rFonts w:asciiTheme="majorBidi" w:hAnsiTheme="majorBidi" w:cstheme="majorBidi"/>
                <w:sz w:val="20"/>
                <w:szCs w:val="20"/>
              </w:rPr>
            </w:pPr>
            <w:r w:rsidRPr="003A17B2">
              <w:rPr>
                <w:rFonts w:asciiTheme="majorBidi" w:hAnsiTheme="majorBidi" w:cstheme="majorBidi"/>
                <w:sz w:val="20"/>
                <w:szCs w:val="20"/>
              </w:rPr>
              <w:t>Improves average resource utilization by 3.96%–34.06% with lower CPU and memory overload counts vs. HPA, Libra, PCA, and PHA</w:t>
            </w:r>
          </w:p>
        </w:tc>
      </w:tr>
      <w:tr w:rsidR="00965589" w:rsidRPr="003A17B2" w14:paraId="2EBEE493" w14:textId="77777777" w:rsidTr="00FE51FA">
        <w:tc>
          <w:tcPr>
            <w:tcW w:w="549" w:type="pct"/>
            <w:vAlign w:val="center"/>
            <w:hideMark/>
          </w:tcPr>
          <w:p w14:paraId="39A20829" w14:textId="77777777" w:rsidR="00965589" w:rsidRPr="003A17B2" w:rsidRDefault="00965589" w:rsidP="00965589">
            <w:pPr>
              <w:jc w:val="center"/>
              <w:rPr>
                <w:rFonts w:asciiTheme="majorBidi" w:hAnsiTheme="majorBidi" w:cstheme="majorBidi"/>
                <w:sz w:val="20"/>
                <w:szCs w:val="20"/>
              </w:rPr>
            </w:pPr>
            <w:r w:rsidRPr="003A17B2">
              <w:rPr>
                <w:rFonts w:asciiTheme="majorBidi" w:hAnsiTheme="majorBidi" w:cstheme="majorBidi"/>
                <w:sz w:val="20"/>
                <w:szCs w:val="20"/>
              </w:rPr>
              <w:t>[10]</w:t>
            </w:r>
          </w:p>
        </w:tc>
        <w:tc>
          <w:tcPr>
            <w:tcW w:w="1258" w:type="pct"/>
            <w:vAlign w:val="center"/>
            <w:hideMark/>
          </w:tcPr>
          <w:p w14:paraId="181FE96F" w14:textId="77777777" w:rsidR="00965589" w:rsidRPr="003A17B2" w:rsidRDefault="00965589" w:rsidP="004A628D">
            <w:pPr>
              <w:rPr>
                <w:rFonts w:asciiTheme="majorBidi" w:hAnsiTheme="majorBidi" w:cstheme="majorBidi"/>
                <w:sz w:val="20"/>
                <w:szCs w:val="20"/>
              </w:rPr>
            </w:pPr>
            <w:proofErr w:type="spellStart"/>
            <w:r w:rsidRPr="003A17B2">
              <w:rPr>
                <w:rFonts w:asciiTheme="majorBidi" w:hAnsiTheme="majorBidi" w:cstheme="majorBidi"/>
                <w:sz w:val="20"/>
                <w:szCs w:val="20"/>
              </w:rPr>
              <w:t>PBScaler</w:t>
            </w:r>
            <w:proofErr w:type="spellEnd"/>
            <w:r w:rsidRPr="003A17B2">
              <w:rPr>
                <w:rFonts w:asciiTheme="majorBidi" w:hAnsiTheme="majorBidi" w:cstheme="majorBidi"/>
                <w:sz w:val="20"/>
                <w:szCs w:val="20"/>
              </w:rPr>
              <w:t xml:space="preserve">: </w:t>
            </w:r>
            <w:proofErr w:type="spellStart"/>
            <w:r w:rsidRPr="003A17B2">
              <w:rPr>
                <w:rFonts w:asciiTheme="majorBidi" w:hAnsiTheme="majorBidi" w:cstheme="majorBidi"/>
                <w:sz w:val="20"/>
                <w:szCs w:val="20"/>
              </w:rPr>
              <w:t>TopoRank</w:t>
            </w:r>
            <w:proofErr w:type="spellEnd"/>
            <w:r w:rsidRPr="003A17B2">
              <w:rPr>
                <w:rFonts w:asciiTheme="majorBidi" w:hAnsiTheme="majorBidi" w:cstheme="majorBidi"/>
                <w:sz w:val="20"/>
                <w:szCs w:val="20"/>
              </w:rPr>
              <w:t xml:space="preserve"> (TPT + Personalized PageRank) + Genetic Algorithm + Random Forest SLO predictor</w:t>
            </w:r>
          </w:p>
        </w:tc>
        <w:tc>
          <w:tcPr>
            <w:tcW w:w="1501" w:type="pct"/>
            <w:vAlign w:val="center"/>
            <w:hideMark/>
          </w:tcPr>
          <w:p w14:paraId="1B4B0751" w14:textId="77777777" w:rsidR="00965589" w:rsidRPr="003A17B2" w:rsidRDefault="00965589" w:rsidP="004A628D">
            <w:pPr>
              <w:rPr>
                <w:rFonts w:asciiTheme="majorBidi" w:hAnsiTheme="majorBidi" w:cstheme="majorBidi"/>
                <w:sz w:val="20"/>
                <w:szCs w:val="20"/>
              </w:rPr>
            </w:pPr>
            <w:r w:rsidRPr="003A17B2">
              <w:rPr>
                <w:rFonts w:asciiTheme="majorBidi" w:hAnsiTheme="majorBidi" w:cstheme="majorBidi"/>
                <w:sz w:val="20"/>
                <w:szCs w:val="20"/>
              </w:rPr>
              <w:t>Online Boutique and Train Ticket on private Kubernetes cluster (Wikipedia real-world workload)</w:t>
            </w:r>
          </w:p>
        </w:tc>
        <w:tc>
          <w:tcPr>
            <w:tcW w:w="1693" w:type="pct"/>
            <w:vAlign w:val="center"/>
            <w:hideMark/>
          </w:tcPr>
          <w:p w14:paraId="2864668D" w14:textId="77777777" w:rsidR="00965589" w:rsidRPr="003A17B2" w:rsidRDefault="00965589" w:rsidP="004A628D">
            <w:pPr>
              <w:rPr>
                <w:rFonts w:asciiTheme="majorBidi" w:hAnsiTheme="majorBidi" w:cstheme="majorBidi"/>
                <w:sz w:val="20"/>
                <w:szCs w:val="20"/>
              </w:rPr>
            </w:pPr>
            <w:r w:rsidRPr="003A17B2">
              <w:rPr>
                <w:rFonts w:asciiTheme="majorBidi" w:hAnsiTheme="majorBidi" w:cstheme="majorBidi"/>
                <w:sz w:val="20"/>
                <w:szCs w:val="20"/>
              </w:rPr>
              <w:t xml:space="preserve">Reduces SLO violation rate by 4.96% and resource cost by $0.24 for Train Ticket vs. KHPA, </w:t>
            </w:r>
            <w:proofErr w:type="spellStart"/>
            <w:r w:rsidRPr="003A17B2">
              <w:rPr>
                <w:rFonts w:asciiTheme="majorBidi" w:hAnsiTheme="majorBidi" w:cstheme="majorBidi"/>
                <w:sz w:val="20"/>
                <w:szCs w:val="20"/>
              </w:rPr>
              <w:t>MicroScaler</w:t>
            </w:r>
            <w:proofErr w:type="spellEnd"/>
            <w:r w:rsidRPr="003A17B2">
              <w:rPr>
                <w:rFonts w:asciiTheme="majorBidi" w:hAnsiTheme="majorBidi" w:cstheme="majorBidi"/>
                <w:sz w:val="20"/>
                <w:szCs w:val="20"/>
              </w:rPr>
              <w:t>, and SHOWAR</w:t>
            </w:r>
          </w:p>
        </w:tc>
      </w:tr>
      <w:tr w:rsidR="00965589" w:rsidRPr="003A17B2" w14:paraId="49C2A550" w14:textId="77777777" w:rsidTr="00FE51FA">
        <w:tc>
          <w:tcPr>
            <w:tcW w:w="549" w:type="pct"/>
            <w:vAlign w:val="center"/>
            <w:hideMark/>
          </w:tcPr>
          <w:p w14:paraId="6C539B77" w14:textId="77777777" w:rsidR="00965589" w:rsidRPr="003A17B2" w:rsidRDefault="00965589" w:rsidP="00965589">
            <w:pPr>
              <w:jc w:val="center"/>
              <w:rPr>
                <w:rFonts w:asciiTheme="majorBidi" w:hAnsiTheme="majorBidi" w:cstheme="majorBidi"/>
                <w:sz w:val="20"/>
                <w:szCs w:val="20"/>
              </w:rPr>
            </w:pPr>
            <w:r w:rsidRPr="003A17B2">
              <w:rPr>
                <w:rFonts w:asciiTheme="majorBidi" w:hAnsiTheme="majorBidi" w:cstheme="majorBidi"/>
                <w:sz w:val="20"/>
                <w:szCs w:val="20"/>
              </w:rPr>
              <w:t>[11]</w:t>
            </w:r>
          </w:p>
        </w:tc>
        <w:tc>
          <w:tcPr>
            <w:tcW w:w="1258" w:type="pct"/>
            <w:vAlign w:val="center"/>
            <w:hideMark/>
          </w:tcPr>
          <w:p w14:paraId="5E8009AF" w14:textId="77777777" w:rsidR="00965589" w:rsidRPr="003A17B2" w:rsidRDefault="00965589" w:rsidP="004A628D">
            <w:pPr>
              <w:rPr>
                <w:rFonts w:asciiTheme="majorBidi" w:hAnsiTheme="majorBidi" w:cstheme="majorBidi"/>
                <w:sz w:val="20"/>
                <w:szCs w:val="20"/>
              </w:rPr>
            </w:pPr>
            <w:proofErr w:type="spellStart"/>
            <w:r w:rsidRPr="003A17B2">
              <w:rPr>
                <w:rFonts w:asciiTheme="majorBidi" w:hAnsiTheme="majorBidi" w:cstheme="majorBidi"/>
                <w:sz w:val="20"/>
                <w:szCs w:val="20"/>
              </w:rPr>
              <w:t>StatuScale</w:t>
            </w:r>
            <w:proofErr w:type="spellEnd"/>
            <w:r w:rsidRPr="003A17B2">
              <w:rPr>
                <w:rFonts w:asciiTheme="majorBidi" w:hAnsiTheme="majorBidi" w:cstheme="majorBidi"/>
                <w:sz w:val="20"/>
                <w:szCs w:val="20"/>
              </w:rPr>
              <w:t xml:space="preserve">: </w:t>
            </w:r>
            <w:proofErr w:type="spellStart"/>
            <w:r w:rsidRPr="003A17B2">
              <w:rPr>
                <w:rFonts w:asciiTheme="majorBidi" w:hAnsiTheme="majorBidi" w:cstheme="majorBidi"/>
                <w:sz w:val="20"/>
                <w:szCs w:val="20"/>
              </w:rPr>
              <w:t>LightGBM</w:t>
            </w:r>
            <w:proofErr w:type="spellEnd"/>
            <w:r w:rsidRPr="003A17B2">
              <w:rPr>
                <w:rFonts w:asciiTheme="majorBidi" w:hAnsiTheme="majorBidi" w:cstheme="majorBidi"/>
                <w:sz w:val="20"/>
                <w:szCs w:val="20"/>
              </w:rPr>
              <w:t xml:space="preserve"> + Adaptive PID (A-PID) + BP Neural Network + sliding window mechanism</w:t>
            </w:r>
          </w:p>
        </w:tc>
        <w:tc>
          <w:tcPr>
            <w:tcW w:w="1501" w:type="pct"/>
            <w:vAlign w:val="center"/>
            <w:hideMark/>
          </w:tcPr>
          <w:p w14:paraId="71005650" w14:textId="77777777" w:rsidR="00965589" w:rsidRPr="003A17B2" w:rsidRDefault="00965589" w:rsidP="004A628D">
            <w:pPr>
              <w:rPr>
                <w:rFonts w:asciiTheme="majorBidi" w:hAnsiTheme="majorBidi" w:cstheme="majorBidi"/>
                <w:sz w:val="20"/>
                <w:szCs w:val="20"/>
              </w:rPr>
            </w:pPr>
            <w:r w:rsidRPr="003A17B2">
              <w:rPr>
                <w:rFonts w:asciiTheme="majorBidi" w:hAnsiTheme="majorBidi" w:cstheme="majorBidi"/>
                <w:sz w:val="20"/>
                <w:szCs w:val="20"/>
              </w:rPr>
              <w:t>Alibaba cluster-trace-v2018 on Sock-Shop and Hotel-Reservation benchmarks</w:t>
            </w:r>
          </w:p>
        </w:tc>
        <w:tc>
          <w:tcPr>
            <w:tcW w:w="1693" w:type="pct"/>
            <w:vAlign w:val="center"/>
            <w:hideMark/>
          </w:tcPr>
          <w:p w14:paraId="34FC2FCD" w14:textId="77777777" w:rsidR="00965589" w:rsidRPr="003A17B2" w:rsidRDefault="00965589" w:rsidP="004A628D">
            <w:pPr>
              <w:rPr>
                <w:rFonts w:asciiTheme="majorBidi" w:hAnsiTheme="majorBidi" w:cstheme="majorBidi"/>
                <w:sz w:val="20"/>
                <w:szCs w:val="20"/>
              </w:rPr>
            </w:pPr>
            <w:r w:rsidRPr="003A17B2">
              <w:rPr>
                <w:rFonts w:asciiTheme="majorBidi" w:hAnsiTheme="majorBidi" w:cstheme="majorBidi"/>
                <w:sz w:val="20"/>
                <w:szCs w:val="20"/>
              </w:rPr>
              <w:t>Reduces response time by 8.59%–12.34%, achieves lowest SLO violations, and attains highest CF score of 0.59</w:t>
            </w:r>
          </w:p>
        </w:tc>
      </w:tr>
      <w:tr w:rsidR="00965589" w:rsidRPr="003A17B2" w14:paraId="4455C011" w14:textId="77777777" w:rsidTr="00FE51FA">
        <w:tc>
          <w:tcPr>
            <w:tcW w:w="549" w:type="pct"/>
            <w:vAlign w:val="center"/>
            <w:hideMark/>
          </w:tcPr>
          <w:p w14:paraId="4B4CBFBC" w14:textId="77777777" w:rsidR="00965589" w:rsidRPr="003A17B2" w:rsidRDefault="00965589" w:rsidP="00965589">
            <w:pPr>
              <w:jc w:val="center"/>
              <w:rPr>
                <w:rFonts w:asciiTheme="majorBidi" w:hAnsiTheme="majorBidi" w:cstheme="majorBidi"/>
                <w:sz w:val="20"/>
                <w:szCs w:val="20"/>
              </w:rPr>
            </w:pPr>
            <w:r w:rsidRPr="003A17B2">
              <w:rPr>
                <w:rFonts w:asciiTheme="majorBidi" w:hAnsiTheme="majorBidi" w:cstheme="majorBidi"/>
                <w:sz w:val="20"/>
                <w:szCs w:val="20"/>
              </w:rPr>
              <w:t>[12]</w:t>
            </w:r>
          </w:p>
        </w:tc>
        <w:tc>
          <w:tcPr>
            <w:tcW w:w="1258" w:type="pct"/>
            <w:vAlign w:val="center"/>
            <w:hideMark/>
          </w:tcPr>
          <w:p w14:paraId="5A6468AF" w14:textId="77777777" w:rsidR="00965589" w:rsidRPr="003A17B2" w:rsidRDefault="00965589" w:rsidP="004A628D">
            <w:pPr>
              <w:rPr>
                <w:rFonts w:asciiTheme="majorBidi" w:hAnsiTheme="majorBidi" w:cstheme="majorBidi"/>
                <w:sz w:val="20"/>
                <w:szCs w:val="20"/>
              </w:rPr>
            </w:pPr>
            <w:r w:rsidRPr="003A17B2">
              <w:rPr>
                <w:rFonts w:asciiTheme="majorBidi" w:hAnsiTheme="majorBidi" w:cstheme="majorBidi"/>
                <w:sz w:val="20"/>
                <w:szCs w:val="20"/>
              </w:rPr>
              <w:t xml:space="preserve">Smart HPA + </w:t>
            </w:r>
            <w:proofErr w:type="spellStart"/>
            <w:r w:rsidRPr="003A17B2">
              <w:rPr>
                <w:rFonts w:asciiTheme="majorBidi" w:hAnsiTheme="majorBidi" w:cstheme="majorBidi"/>
                <w:sz w:val="20"/>
                <w:szCs w:val="20"/>
              </w:rPr>
              <w:t>ProSmart</w:t>
            </w:r>
            <w:proofErr w:type="spellEnd"/>
            <w:r w:rsidRPr="003A17B2">
              <w:rPr>
                <w:rFonts w:asciiTheme="majorBidi" w:hAnsiTheme="majorBidi" w:cstheme="majorBidi"/>
                <w:sz w:val="20"/>
                <w:szCs w:val="20"/>
              </w:rPr>
              <w:t xml:space="preserve"> HPA: Hierarchical MAPE-K + Facebook PROPHET forecasting</w:t>
            </w:r>
          </w:p>
        </w:tc>
        <w:tc>
          <w:tcPr>
            <w:tcW w:w="1501" w:type="pct"/>
            <w:vAlign w:val="center"/>
            <w:hideMark/>
          </w:tcPr>
          <w:p w14:paraId="5910F629" w14:textId="77777777" w:rsidR="00965589" w:rsidRPr="003A17B2" w:rsidRDefault="00965589" w:rsidP="004A628D">
            <w:pPr>
              <w:rPr>
                <w:rFonts w:asciiTheme="majorBidi" w:hAnsiTheme="majorBidi" w:cstheme="majorBidi"/>
                <w:sz w:val="20"/>
                <w:szCs w:val="20"/>
              </w:rPr>
            </w:pPr>
            <w:r w:rsidRPr="003A17B2">
              <w:rPr>
                <w:rFonts w:asciiTheme="majorBidi" w:hAnsiTheme="majorBidi" w:cstheme="majorBidi"/>
                <w:sz w:val="20"/>
                <w:szCs w:val="20"/>
              </w:rPr>
              <w:t>11-microservice Online Boutique on AWS EKS across nine scenarios</w:t>
            </w:r>
          </w:p>
        </w:tc>
        <w:tc>
          <w:tcPr>
            <w:tcW w:w="1693" w:type="pct"/>
            <w:vAlign w:val="center"/>
            <w:hideMark/>
          </w:tcPr>
          <w:p w14:paraId="7AC07502" w14:textId="77777777" w:rsidR="00965589" w:rsidRPr="003A17B2" w:rsidRDefault="00965589" w:rsidP="004A628D">
            <w:pPr>
              <w:rPr>
                <w:rFonts w:asciiTheme="majorBidi" w:hAnsiTheme="majorBidi" w:cstheme="majorBidi"/>
                <w:sz w:val="20"/>
                <w:szCs w:val="20"/>
              </w:rPr>
            </w:pPr>
            <w:r w:rsidRPr="003A17B2">
              <w:rPr>
                <w:rFonts w:asciiTheme="majorBidi" w:hAnsiTheme="majorBidi" w:cstheme="majorBidi"/>
                <w:sz w:val="20"/>
                <w:szCs w:val="20"/>
              </w:rPr>
              <w:t xml:space="preserve">Smart HPA achieves 5.08x less CPU overutilization and 7x lower overprovisioning; </w:t>
            </w:r>
            <w:proofErr w:type="spellStart"/>
            <w:r w:rsidRPr="003A17B2">
              <w:rPr>
                <w:rFonts w:asciiTheme="majorBidi" w:hAnsiTheme="majorBidi" w:cstheme="majorBidi"/>
                <w:sz w:val="20"/>
                <w:szCs w:val="20"/>
              </w:rPr>
              <w:t>ProSmart</w:t>
            </w:r>
            <w:proofErr w:type="spellEnd"/>
            <w:r w:rsidRPr="003A17B2">
              <w:rPr>
                <w:rFonts w:asciiTheme="majorBidi" w:hAnsiTheme="majorBidi" w:cstheme="majorBidi"/>
                <w:sz w:val="20"/>
                <w:szCs w:val="20"/>
              </w:rPr>
              <w:t xml:space="preserve"> HPA further reduces overutilization, overprovisioning, and </w:t>
            </w:r>
            <w:proofErr w:type="spellStart"/>
            <w:r w:rsidRPr="003A17B2">
              <w:rPr>
                <w:rFonts w:asciiTheme="majorBidi" w:hAnsiTheme="majorBidi" w:cstheme="majorBidi"/>
                <w:sz w:val="20"/>
                <w:szCs w:val="20"/>
              </w:rPr>
              <w:t>underprovisioning</w:t>
            </w:r>
            <w:proofErr w:type="spellEnd"/>
            <w:r w:rsidRPr="003A17B2">
              <w:rPr>
                <w:rFonts w:asciiTheme="majorBidi" w:hAnsiTheme="majorBidi" w:cstheme="majorBidi"/>
                <w:sz w:val="20"/>
                <w:szCs w:val="20"/>
              </w:rPr>
              <w:t xml:space="preserve"> by 25.40%, 28.24%, and 25.34%</w:t>
            </w:r>
          </w:p>
        </w:tc>
      </w:tr>
      <w:tr w:rsidR="00965589" w:rsidRPr="003A17B2" w14:paraId="45289742" w14:textId="77777777" w:rsidTr="00FE51FA">
        <w:tc>
          <w:tcPr>
            <w:tcW w:w="549" w:type="pct"/>
            <w:vAlign w:val="center"/>
            <w:hideMark/>
          </w:tcPr>
          <w:p w14:paraId="28B62D36" w14:textId="77777777" w:rsidR="00965589" w:rsidRPr="003A17B2" w:rsidRDefault="00965589" w:rsidP="00965589">
            <w:pPr>
              <w:jc w:val="center"/>
              <w:rPr>
                <w:rFonts w:asciiTheme="majorBidi" w:hAnsiTheme="majorBidi" w:cstheme="majorBidi"/>
                <w:sz w:val="20"/>
                <w:szCs w:val="20"/>
              </w:rPr>
            </w:pPr>
            <w:r w:rsidRPr="003A17B2">
              <w:rPr>
                <w:rFonts w:asciiTheme="majorBidi" w:hAnsiTheme="majorBidi" w:cstheme="majorBidi"/>
                <w:sz w:val="20"/>
                <w:szCs w:val="20"/>
              </w:rPr>
              <w:t>[13]</w:t>
            </w:r>
          </w:p>
        </w:tc>
        <w:tc>
          <w:tcPr>
            <w:tcW w:w="1258" w:type="pct"/>
            <w:vAlign w:val="center"/>
            <w:hideMark/>
          </w:tcPr>
          <w:p w14:paraId="6FF12CB5" w14:textId="77777777" w:rsidR="00965589" w:rsidRPr="003A17B2" w:rsidRDefault="00965589" w:rsidP="004A628D">
            <w:pPr>
              <w:rPr>
                <w:rFonts w:asciiTheme="majorBidi" w:hAnsiTheme="majorBidi" w:cstheme="majorBidi"/>
                <w:sz w:val="20"/>
                <w:szCs w:val="20"/>
              </w:rPr>
            </w:pPr>
            <w:r w:rsidRPr="003A17B2">
              <w:rPr>
                <w:rFonts w:asciiTheme="majorBidi" w:hAnsiTheme="majorBidi" w:cstheme="majorBidi"/>
                <w:sz w:val="20"/>
                <w:szCs w:val="20"/>
              </w:rPr>
              <w:t>Smart HPA: Hierarchical MAPE-K + Adaptive Resource Manager heuristics</w:t>
            </w:r>
          </w:p>
        </w:tc>
        <w:tc>
          <w:tcPr>
            <w:tcW w:w="1501" w:type="pct"/>
            <w:vAlign w:val="center"/>
            <w:hideMark/>
          </w:tcPr>
          <w:p w14:paraId="124D0F85" w14:textId="77777777" w:rsidR="00965589" w:rsidRPr="003A17B2" w:rsidRDefault="00965589" w:rsidP="004A628D">
            <w:pPr>
              <w:rPr>
                <w:rFonts w:asciiTheme="majorBidi" w:hAnsiTheme="majorBidi" w:cstheme="majorBidi"/>
                <w:sz w:val="20"/>
                <w:szCs w:val="20"/>
              </w:rPr>
            </w:pPr>
            <w:r w:rsidRPr="003A17B2">
              <w:rPr>
                <w:rFonts w:asciiTheme="majorBidi" w:hAnsiTheme="majorBidi" w:cstheme="majorBidi"/>
                <w:sz w:val="20"/>
                <w:szCs w:val="20"/>
              </w:rPr>
              <w:t>11-microservice Online Boutique on AWS EKS (9 scenarios, 3 capacities, 3 CPU thresholds)</w:t>
            </w:r>
          </w:p>
        </w:tc>
        <w:tc>
          <w:tcPr>
            <w:tcW w:w="1693" w:type="pct"/>
            <w:vAlign w:val="center"/>
            <w:hideMark/>
          </w:tcPr>
          <w:p w14:paraId="31592D38" w14:textId="77777777" w:rsidR="00965589" w:rsidRPr="003A17B2" w:rsidRDefault="00965589" w:rsidP="004A628D">
            <w:pPr>
              <w:rPr>
                <w:rFonts w:asciiTheme="majorBidi" w:hAnsiTheme="majorBidi" w:cstheme="majorBidi"/>
                <w:sz w:val="20"/>
                <w:szCs w:val="20"/>
              </w:rPr>
            </w:pPr>
            <w:r w:rsidRPr="003A17B2">
              <w:rPr>
                <w:rFonts w:asciiTheme="majorBidi" w:hAnsiTheme="majorBidi" w:cstheme="majorBidi"/>
                <w:sz w:val="20"/>
                <w:szCs w:val="20"/>
              </w:rPr>
              <w:t xml:space="preserve">Achieves 5.08x less CPU overutilization, 7x lower overprovisioning, 1.8x more resource allocation, and complete elimination of </w:t>
            </w:r>
            <w:proofErr w:type="spellStart"/>
            <w:r w:rsidRPr="003A17B2">
              <w:rPr>
                <w:rFonts w:asciiTheme="majorBidi" w:hAnsiTheme="majorBidi" w:cstheme="majorBidi"/>
                <w:sz w:val="20"/>
                <w:szCs w:val="20"/>
              </w:rPr>
              <w:t>underprovisioning</w:t>
            </w:r>
            <w:proofErr w:type="spellEnd"/>
          </w:p>
        </w:tc>
      </w:tr>
      <w:tr w:rsidR="00965589" w:rsidRPr="003A17B2" w14:paraId="2C4EB26D" w14:textId="77777777" w:rsidTr="00FE51FA">
        <w:tc>
          <w:tcPr>
            <w:tcW w:w="549" w:type="pct"/>
            <w:vAlign w:val="center"/>
            <w:hideMark/>
          </w:tcPr>
          <w:p w14:paraId="413F979E" w14:textId="77777777" w:rsidR="00965589" w:rsidRPr="003A17B2" w:rsidRDefault="00965589" w:rsidP="00965589">
            <w:pPr>
              <w:jc w:val="center"/>
              <w:rPr>
                <w:rFonts w:asciiTheme="majorBidi" w:hAnsiTheme="majorBidi" w:cstheme="majorBidi"/>
                <w:sz w:val="20"/>
                <w:szCs w:val="20"/>
              </w:rPr>
            </w:pPr>
            <w:r w:rsidRPr="003A17B2">
              <w:rPr>
                <w:rFonts w:asciiTheme="majorBidi" w:hAnsiTheme="majorBidi" w:cstheme="majorBidi"/>
                <w:sz w:val="20"/>
                <w:szCs w:val="20"/>
              </w:rPr>
              <w:t>[14]</w:t>
            </w:r>
          </w:p>
        </w:tc>
        <w:tc>
          <w:tcPr>
            <w:tcW w:w="1258" w:type="pct"/>
            <w:vAlign w:val="center"/>
            <w:hideMark/>
          </w:tcPr>
          <w:p w14:paraId="3FA85DAB" w14:textId="77777777" w:rsidR="00965589" w:rsidRPr="003A17B2" w:rsidRDefault="00965589" w:rsidP="004A628D">
            <w:pPr>
              <w:rPr>
                <w:rFonts w:asciiTheme="majorBidi" w:hAnsiTheme="majorBidi" w:cstheme="majorBidi"/>
                <w:sz w:val="20"/>
                <w:szCs w:val="20"/>
              </w:rPr>
            </w:pPr>
            <w:r w:rsidRPr="003A17B2">
              <w:rPr>
                <w:rFonts w:asciiTheme="majorBidi" w:hAnsiTheme="majorBidi" w:cstheme="majorBidi"/>
                <w:sz w:val="20"/>
                <w:szCs w:val="20"/>
              </w:rPr>
              <w:t>MS-RA: MAPE-K loop with conservative / normal / best-effort SLO-driven adaptive strategies</w:t>
            </w:r>
          </w:p>
        </w:tc>
        <w:tc>
          <w:tcPr>
            <w:tcW w:w="1501" w:type="pct"/>
            <w:vAlign w:val="center"/>
            <w:hideMark/>
          </w:tcPr>
          <w:p w14:paraId="391E37B9" w14:textId="77777777" w:rsidR="00965589" w:rsidRPr="003A17B2" w:rsidRDefault="00965589" w:rsidP="004A628D">
            <w:pPr>
              <w:rPr>
                <w:rFonts w:asciiTheme="majorBidi" w:hAnsiTheme="majorBidi" w:cstheme="majorBidi"/>
                <w:sz w:val="20"/>
                <w:szCs w:val="20"/>
              </w:rPr>
            </w:pPr>
            <w:r w:rsidRPr="003A17B2">
              <w:rPr>
                <w:rFonts w:asciiTheme="majorBidi" w:hAnsiTheme="majorBidi" w:cstheme="majorBidi"/>
                <w:sz w:val="20"/>
                <w:szCs w:val="20"/>
              </w:rPr>
              <w:t>Sock Shop on OpenShift/Kubernetes tested with Apache JMeter</w:t>
            </w:r>
          </w:p>
        </w:tc>
        <w:tc>
          <w:tcPr>
            <w:tcW w:w="1693" w:type="pct"/>
            <w:vAlign w:val="center"/>
            <w:hideMark/>
          </w:tcPr>
          <w:p w14:paraId="574C7C70" w14:textId="77777777" w:rsidR="00965589" w:rsidRPr="003A17B2" w:rsidRDefault="00965589" w:rsidP="004A628D">
            <w:pPr>
              <w:rPr>
                <w:rFonts w:asciiTheme="majorBidi" w:hAnsiTheme="majorBidi" w:cstheme="majorBidi"/>
                <w:sz w:val="20"/>
                <w:szCs w:val="20"/>
              </w:rPr>
            </w:pPr>
            <w:r w:rsidRPr="003A17B2">
              <w:rPr>
                <w:rFonts w:asciiTheme="majorBidi" w:hAnsiTheme="majorBidi" w:cstheme="majorBidi"/>
                <w:sz w:val="20"/>
                <w:szCs w:val="20"/>
              </w:rPr>
              <w:t>Achieves zero SLO violations with at least 50% less CPU, 87% less memory, and 90% fewer replicas vs. standard Kubernetes HPA</w:t>
            </w:r>
          </w:p>
        </w:tc>
      </w:tr>
    </w:tbl>
    <w:p w14:paraId="1B8172ED" w14:textId="42EEA288" w:rsidR="00FE51FA" w:rsidRPr="00FE51FA" w:rsidRDefault="003A17B2" w:rsidP="00FE51FA">
      <w:pPr>
        <w:spacing w:before="360" w:after="36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 xml:space="preserve">Reference : </w:t>
      </w:r>
    </w:p>
    <w:p w14:paraId="5022A3E5" w14:textId="77777777" w:rsidR="00FE51FA" w:rsidRPr="00FE51FA" w:rsidRDefault="00FE51FA" w:rsidP="00FE51FA">
      <w:pPr>
        <w:shd w:val="clear" w:color="auto" w:fill="FFFFFF"/>
        <w:spacing w:after="150" w:line="240" w:lineRule="auto"/>
        <w:rPr>
          <w:rFonts w:ascii="Segoe UI" w:eastAsia="Times New Roman" w:hAnsi="Segoe UI" w:cs="Segoe UI"/>
          <w:sz w:val="24"/>
          <w:szCs w:val="24"/>
          <w:lang w:val="en-US"/>
        </w:rPr>
      </w:pPr>
      <w:r w:rsidRPr="00FE51FA">
        <w:rPr>
          <w:rFonts w:ascii="Segoe UI" w:eastAsia="Times New Roman" w:hAnsi="Segoe UI" w:cs="Segoe UI"/>
          <w:b/>
          <w:bCs/>
          <w:sz w:val="24"/>
          <w:szCs w:val="24"/>
          <w:lang w:val="en-US"/>
        </w:rPr>
        <w:t>[1]</w:t>
      </w:r>
      <w:r w:rsidRPr="00FE51FA">
        <w:rPr>
          <w:rFonts w:ascii="Segoe UI" w:eastAsia="Times New Roman" w:hAnsi="Segoe UI" w:cs="Segoe UI"/>
          <w:sz w:val="24"/>
          <w:szCs w:val="24"/>
          <w:lang w:val="en-US"/>
        </w:rPr>
        <w:t> H. X. Nguyen, S. Zhu, and M. Liu, "Graph-PHPA: Graph-based Proactive Horizontal Pod Autoscaling for Microservices using LSTM-GNN," in </w:t>
      </w:r>
      <w:r w:rsidRPr="00FE51FA">
        <w:rPr>
          <w:rFonts w:ascii="Segoe UI" w:eastAsia="Times New Roman" w:hAnsi="Segoe UI" w:cs="Segoe UI"/>
          <w:i/>
          <w:iCs/>
          <w:sz w:val="24"/>
          <w:szCs w:val="24"/>
          <w:lang w:val="en-US"/>
        </w:rPr>
        <w:t>Proc. IEEE 11th Int. Conf. Cloud Networking (</w:t>
      </w:r>
      <w:proofErr w:type="spellStart"/>
      <w:r w:rsidRPr="00FE51FA">
        <w:rPr>
          <w:rFonts w:ascii="Segoe UI" w:eastAsia="Times New Roman" w:hAnsi="Segoe UI" w:cs="Segoe UI"/>
          <w:i/>
          <w:iCs/>
          <w:sz w:val="24"/>
          <w:szCs w:val="24"/>
          <w:lang w:val="en-US"/>
        </w:rPr>
        <w:t>CloudNet</w:t>
      </w:r>
      <w:proofErr w:type="spellEnd"/>
      <w:r w:rsidRPr="00FE51FA">
        <w:rPr>
          <w:rFonts w:ascii="Segoe UI" w:eastAsia="Times New Roman" w:hAnsi="Segoe UI" w:cs="Segoe UI"/>
          <w:i/>
          <w:iCs/>
          <w:sz w:val="24"/>
          <w:szCs w:val="24"/>
          <w:lang w:val="en-US"/>
        </w:rPr>
        <w:t>)</w:t>
      </w:r>
      <w:r w:rsidRPr="00FE51FA">
        <w:rPr>
          <w:rFonts w:ascii="Segoe UI" w:eastAsia="Times New Roman" w:hAnsi="Segoe UI" w:cs="Segoe UI"/>
          <w:sz w:val="24"/>
          <w:szCs w:val="24"/>
          <w:lang w:val="en-US"/>
        </w:rPr>
        <w:t xml:space="preserve">, Paris, France, Nov. 7–10, 2022, </w:t>
      </w:r>
      <w:proofErr w:type="spellStart"/>
      <w:r w:rsidRPr="00FE51FA">
        <w:rPr>
          <w:rFonts w:ascii="Segoe UI" w:eastAsia="Times New Roman" w:hAnsi="Segoe UI" w:cs="Segoe UI"/>
          <w:sz w:val="24"/>
          <w:szCs w:val="24"/>
          <w:lang w:val="en-US"/>
        </w:rPr>
        <w:t>doi</w:t>
      </w:r>
      <w:proofErr w:type="spellEnd"/>
      <w:r w:rsidRPr="00FE51FA">
        <w:rPr>
          <w:rFonts w:ascii="Segoe UI" w:eastAsia="Times New Roman" w:hAnsi="Segoe UI" w:cs="Segoe UI"/>
          <w:sz w:val="24"/>
          <w:szCs w:val="24"/>
          <w:lang w:val="en-US"/>
        </w:rPr>
        <w:t>: 10.1109/CloudNet55617.2022.9978781.</w:t>
      </w:r>
    </w:p>
    <w:p w14:paraId="5BF67210" w14:textId="77777777" w:rsidR="00FE51FA" w:rsidRPr="00FE51FA" w:rsidRDefault="00FE51FA" w:rsidP="00FE51FA">
      <w:pPr>
        <w:shd w:val="clear" w:color="auto" w:fill="FFFFFF"/>
        <w:spacing w:after="150" w:line="240" w:lineRule="auto"/>
        <w:rPr>
          <w:rFonts w:ascii="Segoe UI" w:eastAsia="Times New Roman" w:hAnsi="Segoe UI" w:cs="Segoe UI"/>
          <w:sz w:val="24"/>
          <w:szCs w:val="24"/>
          <w:lang w:val="en-US"/>
        </w:rPr>
      </w:pPr>
      <w:r w:rsidRPr="00FE51FA">
        <w:rPr>
          <w:rFonts w:ascii="Segoe UI" w:eastAsia="Times New Roman" w:hAnsi="Segoe UI" w:cs="Segoe UI"/>
          <w:b/>
          <w:bCs/>
          <w:sz w:val="24"/>
          <w:szCs w:val="24"/>
          <w:lang w:val="en-US"/>
        </w:rPr>
        <w:t>[2]</w:t>
      </w:r>
      <w:r w:rsidRPr="00FE51FA">
        <w:rPr>
          <w:rFonts w:ascii="Segoe UI" w:eastAsia="Times New Roman" w:hAnsi="Segoe UI" w:cs="Segoe UI"/>
          <w:sz w:val="24"/>
          <w:szCs w:val="24"/>
          <w:lang w:val="en-US"/>
        </w:rPr>
        <w:t> C. Meng, S. Song, H. Tong, M. Pan, and Y. Yu, "</w:t>
      </w:r>
      <w:proofErr w:type="spellStart"/>
      <w:r w:rsidRPr="00FE51FA">
        <w:rPr>
          <w:rFonts w:ascii="Segoe UI" w:eastAsia="Times New Roman" w:hAnsi="Segoe UI" w:cs="Segoe UI"/>
          <w:sz w:val="24"/>
          <w:szCs w:val="24"/>
          <w:lang w:val="en-US"/>
        </w:rPr>
        <w:t>DeepScaler</w:t>
      </w:r>
      <w:proofErr w:type="spellEnd"/>
      <w:r w:rsidRPr="00FE51FA">
        <w:rPr>
          <w:rFonts w:ascii="Segoe UI" w:eastAsia="Times New Roman" w:hAnsi="Segoe UI" w:cs="Segoe UI"/>
          <w:sz w:val="24"/>
          <w:szCs w:val="24"/>
          <w:lang w:val="en-US"/>
        </w:rPr>
        <w:t>: Holistic Autoscaling for Microservices Based on Spatiotemporal GNN with Adaptive Graph Learning," in </w:t>
      </w:r>
      <w:r w:rsidRPr="00FE51FA">
        <w:rPr>
          <w:rFonts w:ascii="Segoe UI" w:eastAsia="Times New Roman" w:hAnsi="Segoe UI" w:cs="Segoe UI"/>
          <w:i/>
          <w:iCs/>
          <w:sz w:val="24"/>
          <w:szCs w:val="24"/>
          <w:lang w:val="en-US"/>
        </w:rPr>
        <w:t>Proc. 38th IEEE/ACM Int. Conf. Automated Software Engineering (ASE)</w:t>
      </w:r>
      <w:r w:rsidRPr="00FE51FA">
        <w:rPr>
          <w:rFonts w:ascii="Segoe UI" w:eastAsia="Times New Roman" w:hAnsi="Segoe UI" w:cs="Segoe UI"/>
          <w:sz w:val="24"/>
          <w:szCs w:val="24"/>
          <w:lang w:val="en-US"/>
        </w:rPr>
        <w:t xml:space="preserve">, Luxembourg, Luxembourg, Sep. 11–15, 2023, </w:t>
      </w:r>
      <w:proofErr w:type="spellStart"/>
      <w:r w:rsidRPr="00FE51FA">
        <w:rPr>
          <w:rFonts w:ascii="Segoe UI" w:eastAsia="Times New Roman" w:hAnsi="Segoe UI" w:cs="Segoe UI"/>
          <w:sz w:val="24"/>
          <w:szCs w:val="24"/>
          <w:lang w:val="en-US"/>
        </w:rPr>
        <w:t>doi</w:t>
      </w:r>
      <w:proofErr w:type="spellEnd"/>
      <w:r w:rsidRPr="00FE51FA">
        <w:rPr>
          <w:rFonts w:ascii="Segoe UI" w:eastAsia="Times New Roman" w:hAnsi="Segoe UI" w:cs="Segoe UI"/>
          <w:sz w:val="24"/>
          <w:szCs w:val="24"/>
          <w:lang w:val="en-US"/>
        </w:rPr>
        <w:t>: 10.1109/ASE56229.2023.00038.</w:t>
      </w:r>
    </w:p>
    <w:p w14:paraId="1882C2E8" w14:textId="77777777" w:rsidR="00FE51FA" w:rsidRPr="00FE51FA" w:rsidRDefault="00FE51FA" w:rsidP="00FE51FA">
      <w:pPr>
        <w:shd w:val="clear" w:color="auto" w:fill="FFFFFF"/>
        <w:spacing w:after="150" w:line="240" w:lineRule="auto"/>
        <w:rPr>
          <w:rFonts w:ascii="Segoe UI" w:eastAsia="Times New Roman" w:hAnsi="Segoe UI" w:cs="Segoe UI"/>
          <w:sz w:val="24"/>
          <w:szCs w:val="24"/>
          <w:lang w:val="en-US"/>
        </w:rPr>
      </w:pPr>
      <w:r w:rsidRPr="00FE51FA">
        <w:rPr>
          <w:rFonts w:ascii="Segoe UI" w:eastAsia="Times New Roman" w:hAnsi="Segoe UI" w:cs="Segoe UI"/>
          <w:b/>
          <w:bCs/>
          <w:sz w:val="24"/>
          <w:szCs w:val="24"/>
          <w:lang w:val="en-US"/>
        </w:rPr>
        <w:t>[3]</w:t>
      </w:r>
      <w:r w:rsidRPr="00FE51FA">
        <w:rPr>
          <w:rFonts w:ascii="Segoe UI" w:eastAsia="Times New Roman" w:hAnsi="Segoe UI" w:cs="Segoe UI"/>
          <w:sz w:val="24"/>
          <w:szCs w:val="24"/>
          <w:lang w:val="en-US"/>
        </w:rPr>
        <w:t> B. Suleiman et al., "Predictive Auto-scaling: LSTM-Based Multi-step Cloud Workload Prediction," in </w:t>
      </w:r>
      <w:r w:rsidRPr="00FE51FA">
        <w:rPr>
          <w:rFonts w:ascii="Segoe UI" w:eastAsia="Times New Roman" w:hAnsi="Segoe UI" w:cs="Segoe UI"/>
          <w:i/>
          <w:iCs/>
          <w:sz w:val="24"/>
          <w:szCs w:val="24"/>
          <w:lang w:val="en-US"/>
        </w:rPr>
        <w:t>ICSOC 2023 Workshops</w:t>
      </w:r>
      <w:r w:rsidRPr="00FE51FA">
        <w:rPr>
          <w:rFonts w:ascii="Segoe UI" w:eastAsia="Times New Roman" w:hAnsi="Segoe UI" w:cs="Segoe UI"/>
          <w:sz w:val="24"/>
          <w:szCs w:val="24"/>
          <w:lang w:val="en-US"/>
        </w:rPr>
        <w:t>, LNCS vol. 14518, pp. 5–16, Springer, 2024.</w:t>
      </w:r>
    </w:p>
    <w:p w14:paraId="6B7BF1C1" w14:textId="77777777" w:rsidR="00FE51FA" w:rsidRPr="00FE51FA" w:rsidRDefault="00FE51FA" w:rsidP="00FE51FA">
      <w:pPr>
        <w:shd w:val="clear" w:color="auto" w:fill="FFFFFF"/>
        <w:spacing w:after="150" w:line="240" w:lineRule="auto"/>
        <w:rPr>
          <w:rFonts w:ascii="Segoe UI" w:eastAsia="Times New Roman" w:hAnsi="Segoe UI" w:cs="Segoe UI"/>
          <w:sz w:val="24"/>
          <w:szCs w:val="24"/>
          <w:lang w:val="en-US"/>
        </w:rPr>
      </w:pPr>
      <w:r w:rsidRPr="00FE51FA">
        <w:rPr>
          <w:rFonts w:ascii="Segoe UI" w:eastAsia="Times New Roman" w:hAnsi="Segoe UI" w:cs="Segoe UI"/>
          <w:b/>
          <w:bCs/>
          <w:sz w:val="24"/>
          <w:szCs w:val="24"/>
          <w:lang w:val="en-US"/>
        </w:rPr>
        <w:t>[4]</w:t>
      </w:r>
      <w:r w:rsidRPr="00FE51FA">
        <w:rPr>
          <w:rFonts w:ascii="Segoe UI" w:eastAsia="Times New Roman" w:hAnsi="Segoe UI" w:cs="Segoe UI"/>
          <w:sz w:val="24"/>
          <w:szCs w:val="24"/>
          <w:lang w:val="en-US"/>
        </w:rPr>
        <w:t> J. Zhong et al., "Auto-Scaling Cloud Resources using LSTM and Reinforcement Learning," </w:t>
      </w:r>
      <w:r w:rsidRPr="00FE51FA">
        <w:rPr>
          <w:rFonts w:ascii="Segoe UI" w:eastAsia="Times New Roman" w:hAnsi="Segoe UI" w:cs="Segoe UI"/>
          <w:i/>
          <w:iCs/>
          <w:sz w:val="24"/>
          <w:szCs w:val="24"/>
          <w:lang w:val="en-US"/>
        </w:rPr>
        <w:t>J. Phys.: Conf. Ser.</w:t>
      </w:r>
      <w:r w:rsidRPr="00FE51FA">
        <w:rPr>
          <w:rFonts w:ascii="Segoe UI" w:eastAsia="Times New Roman" w:hAnsi="Segoe UI" w:cs="Segoe UI"/>
          <w:sz w:val="24"/>
          <w:szCs w:val="24"/>
          <w:lang w:val="en-US"/>
        </w:rPr>
        <w:t>, vol. 1237, p. 022033, 2019.</w:t>
      </w:r>
    </w:p>
    <w:p w14:paraId="0CF67127" w14:textId="77777777" w:rsidR="00FE51FA" w:rsidRPr="00FE51FA" w:rsidRDefault="00FE51FA" w:rsidP="00FE51FA">
      <w:pPr>
        <w:shd w:val="clear" w:color="auto" w:fill="FFFFFF"/>
        <w:spacing w:after="150" w:line="240" w:lineRule="auto"/>
        <w:rPr>
          <w:rFonts w:ascii="Segoe UI" w:eastAsia="Times New Roman" w:hAnsi="Segoe UI" w:cs="Segoe UI"/>
          <w:sz w:val="24"/>
          <w:szCs w:val="24"/>
          <w:lang w:val="en-US"/>
        </w:rPr>
      </w:pPr>
      <w:r w:rsidRPr="00FE51FA">
        <w:rPr>
          <w:rFonts w:ascii="Segoe UI" w:eastAsia="Times New Roman" w:hAnsi="Segoe UI" w:cs="Segoe UI"/>
          <w:b/>
          <w:bCs/>
          <w:sz w:val="24"/>
          <w:szCs w:val="24"/>
          <w:lang w:val="en-US"/>
        </w:rPr>
        <w:t>[5]</w:t>
      </w:r>
      <w:r w:rsidRPr="00FE51FA">
        <w:rPr>
          <w:rFonts w:ascii="Segoe UI" w:eastAsia="Times New Roman" w:hAnsi="Segoe UI" w:cs="Segoe UI"/>
          <w:sz w:val="24"/>
          <w:szCs w:val="24"/>
          <w:lang w:val="en-US"/>
        </w:rPr>
        <w:t> P. Liu et al., "Hybrid Elastic Scaling Strategy for Container Cloud," </w:t>
      </w:r>
      <w:r w:rsidRPr="00FE51FA">
        <w:rPr>
          <w:rFonts w:ascii="Segoe UI" w:eastAsia="Times New Roman" w:hAnsi="Segoe UI" w:cs="Segoe UI"/>
          <w:i/>
          <w:iCs/>
          <w:sz w:val="24"/>
          <w:szCs w:val="24"/>
          <w:lang w:val="en-US"/>
        </w:rPr>
        <w:t>J. Phys.: Conf. Ser.</w:t>
      </w:r>
      <w:r w:rsidRPr="00FE51FA">
        <w:rPr>
          <w:rFonts w:ascii="Segoe UI" w:eastAsia="Times New Roman" w:hAnsi="Segoe UI" w:cs="Segoe UI"/>
          <w:sz w:val="24"/>
          <w:szCs w:val="24"/>
          <w:lang w:val="en-US"/>
        </w:rPr>
        <w:t>, vol. 2732, p. 012014, 2024.</w:t>
      </w:r>
    </w:p>
    <w:p w14:paraId="655F9858" w14:textId="77777777" w:rsidR="00FE51FA" w:rsidRPr="00FE51FA" w:rsidRDefault="00FE51FA" w:rsidP="00FE51FA">
      <w:pPr>
        <w:shd w:val="clear" w:color="auto" w:fill="FFFFFF"/>
        <w:spacing w:after="150" w:line="240" w:lineRule="auto"/>
        <w:rPr>
          <w:rFonts w:ascii="Segoe UI" w:eastAsia="Times New Roman" w:hAnsi="Segoe UI" w:cs="Segoe UI"/>
          <w:sz w:val="24"/>
          <w:szCs w:val="24"/>
          <w:lang w:val="en-US"/>
        </w:rPr>
      </w:pPr>
      <w:r w:rsidRPr="00FE51FA">
        <w:rPr>
          <w:rFonts w:ascii="Segoe UI" w:eastAsia="Times New Roman" w:hAnsi="Segoe UI" w:cs="Segoe UI"/>
          <w:b/>
          <w:bCs/>
          <w:sz w:val="24"/>
          <w:szCs w:val="24"/>
          <w:lang w:val="en-US"/>
        </w:rPr>
        <w:t>[6]</w:t>
      </w:r>
      <w:r w:rsidRPr="00FE51FA">
        <w:rPr>
          <w:rFonts w:ascii="Segoe UI" w:eastAsia="Times New Roman" w:hAnsi="Segoe UI" w:cs="Segoe UI"/>
          <w:sz w:val="24"/>
          <w:szCs w:val="24"/>
          <w:lang w:val="en-US"/>
        </w:rPr>
        <w:t> M. Abdullah et al., "Burst-Aware Predictive Autoscaling for Containerized Microservices," </w:t>
      </w:r>
      <w:r w:rsidRPr="00FE51FA">
        <w:rPr>
          <w:rFonts w:ascii="Segoe UI" w:eastAsia="Times New Roman" w:hAnsi="Segoe UI" w:cs="Segoe UI"/>
          <w:i/>
          <w:iCs/>
          <w:sz w:val="24"/>
          <w:szCs w:val="24"/>
          <w:lang w:val="en-US"/>
        </w:rPr>
        <w:t xml:space="preserve">IEEE Trans. Services </w:t>
      </w:r>
      <w:proofErr w:type="spellStart"/>
      <w:r w:rsidRPr="00FE51FA">
        <w:rPr>
          <w:rFonts w:ascii="Segoe UI" w:eastAsia="Times New Roman" w:hAnsi="Segoe UI" w:cs="Segoe UI"/>
          <w:i/>
          <w:iCs/>
          <w:sz w:val="24"/>
          <w:szCs w:val="24"/>
          <w:lang w:val="en-US"/>
        </w:rPr>
        <w:t>Comput</w:t>
      </w:r>
      <w:proofErr w:type="spellEnd"/>
      <w:r w:rsidRPr="00FE51FA">
        <w:rPr>
          <w:rFonts w:ascii="Segoe UI" w:eastAsia="Times New Roman" w:hAnsi="Segoe UI" w:cs="Segoe UI"/>
          <w:i/>
          <w:iCs/>
          <w:sz w:val="24"/>
          <w:szCs w:val="24"/>
          <w:lang w:val="en-US"/>
        </w:rPr>
        <w:t>.</w:t>
      </w:r>
      <w:r w:rsidRPr="00FE51FA">
        <w:rPr>
          <w:rFonts w:ascii="Segoe UI" w:eastAsia="Times New Roman" w:hAnsi="Segoe UI" w:cs="Segoe UI"/>
          <w:sz w:val="24"/>
          <w:szCs w:val="24"/>
          <w:lang w:val="en-US"/>
        </w:rPr>
        <w:t>, vol. 15, no. 3, pp. 1448–1459, 2022.</w:t>
      </w:r>
    </w:p>
    <w:p w14:paraId="1F644422" w14:textId="77777777" w:rsidR="00FE51FA" w:rsidRPr="00FE51FA" w:rsidRDefault="00FE51FA" w:rsidP="00FE51FA">
      <w:pPr>
        <w:shd w:val="clear" w:color="auto" w:fill="FFFFFF"/>
        <w:spacing w:after="150" w:line="240" w:lineRule="auto"/>
        <w:rPr>
          <w:rFonts w:ascii="Segoe UI" w:eastAsia="Times New Roman" w:hAnsi="Segoe UI" w:cs="Segoe UI"/>
          <w:sz w:val="24"/>
          <w:szCs w:val="24"/>
          <w:lang w:val="en-US"/>
        </w:rPr>
      </w:pPr>
      <w:r w:rsidRPr="00FE51FA">
        <w:rPr>
          <w:rFonts w:ascii="Segoe UI" w:eastAsia="Times New Roman" w:hAnsi="Segoe UI" w:cs="Segoe UI"/>
          <w:b/>
          <w:bCs/>
          <w:sz w:val="24"/>
          <w:szCs w:val="24"/>
          <w:lang w:val="en-US"/>
        </w:rPr>
        <w:t>[7]</w:t>
      </w:r>
      <w:r w:rsidRPr="00FE51FA">
        <w:rPr>
          <w:rFonts w:ascii="Segoe UI" w:eastAsia="Times New Roman" w:hAnsi="Segoe UI" w:cs="Segoe UI"/>
          <w:sz w:val="24"/>
          <w:szCs w:val="24"/>
          <w:lang w:val="en-US"/>
        </w:rPr>
        <w:t xml:space="preserve"> S. K. </w:t>
      </w:r>
      <w:proofErr w:type="spellStart"/>
      <w:r w:rsidRPr="00FE51FA">
        <w:rPr>
          <w:rFonts w:ascii="Segoe UI" w:eastAsia="Times New Roman" w:hAnsi="Segoe UI" w:cs="Segoe UI"/>
          <w:sz w:val="24"/>
          <w:szCs w:val="24"/>
          <w:lang w:val="en-US"/>
        </w:rPr>
        <w:t>Chinnam</w:t>
      </w:r>
      <w:proofErr w:type="spellEnd"/>
      <w:r w:rsidRPr="00FE51FA">
        <w:rPr>
          <w:rFonts w:ascii="Segoe UI" w:eastAsia="Times New Roman" w:hAnsi="Segoe UI" w:cs="Segoe UI"/>
          <w:sz w:val="24"/>
          <w:szCs w:val="24"/>
          <w:lang w:val="en-US"/>
        </w:rPr>
        <w:t xml:space="preserve"> and R. Karanam, "AI-Driven Predictive Autoscaling in Kubernetes," </w:t>
      </w:r>
      <w:r w:rsidRPr="00FE51FA">
        <w:rPr>
          <w:rFonts w:ascii="Segoe UI" w:eastAsia="Times New Roman" w:hAnsi="Segoe UI" w:cs="Segoe UI"/>
          <w:i/>
          <w:iCs/>
          <w:sz w:val="24"/>
          <w:szCs w:val="24"/>
          <w:lang w:val="en-US"/>
        </w:rPr>
        <w:t xml:space="preserve">Int. J. Sci. Res. </w:t>
      </w:r>
      <w:proofErr w:type="spellStart"/>
      <w:r w:rsidRPr="00FE51FA">
        <w:rPr>
          <w:rFonts w:ascii="Segoe UI" w:eastAsia="Times New Roman" w:hAnsi="Segoe UI" w:cs="Segoe UI"/>
          <w:i/>
          <w:iCs/>
          <w:sz w:val="24"/>
          <w:szCs w:val="24"/>
          <w:lang w:val="en-US"/>
        </w:rPr>
        <w:t>Comput</w:t>
      </w:r>
      <w:proofErr w:type="spellEnd"/>
      <w:r w:rsidRPr="00FE51FA">
        <w:rPr>
          <w:rFonts w:ascii="Segoe UI" w:eastAsia="Times New Roman" w:hAnsi="Segoe UI" w:cs="Segoe UI"/>
          <w:i/>
          <w:iCs/>
          <w:sz w:val="24"/>
          <w:szCs w:val="24"/>
          <w:lang w:val="en-US"/>
        </w:rPr>
        <w:t>. Sci. Eng. Inf. Technol.</w:t>
      </w:r>
      <w:r w:rsidRPr="00FE51FA">
        <w:rPr>
          <w:rFonts w:ascii="Segoe UI" w:eastAsia="Times New Roman" w:hAnsi="Segoe UI" w:cs="Segoe UI"/>
          <w:sz w:val="24"/>
          <w:szCs w:val="24"/>
          <w:lang w:val="en-US"/>
        </w:rPr>
        <w:t>, vol. 8, no. 3, pp. 574–582, May–Jun. 2022.</w:t>
      </w:r>
    </w:p>
    <w:p w14:paraId="64968FDC" w14:textId="77777777" w:rsidR="00FE51FA" w:rsidRPr="00FE51FA" w:rsidRDefault="00FE51FA" w:rsidP="00FE51FA">
      <w:pPr>
        <w:shd w:val="clear" w:color="auto" w:fill="FFFFFF"/>
        <w:spacing w:after="150" w:line="240" w:lineRule="auto"/>
        <w:rPr>
          <w:rFonts w:ascii="Segoe UI" w:eastAsia="Times New Roman" w:hAnsi="Segoe UI" w:cs="Segoe UI"/>
          <w:sz w:val="24"/>
          <w:szCs w:val="24"/>
          <w:lang w:val="en-US"/>
        </w:rPr>
      </w:pPr>
      <w:r w:rsidRPr="00FE51FA">
        <w:rPr>
          <w:rFonts w:ascii="Segoe UI" w:eastAsia="Times New Roman" w:hAnsi="Segoe UI" w:cs="Segoe UI"/>
          <w:b/>
          <w:bCs/>
          <w:sz w:val="24"/>
          <w:szCs w:val="24"/>
          <w:lang w:val="en-US"/>
        </w:rPr>
        <w:t>[8]</w:t>
      </w:r>
      <w:r w:rsidRPr="00FE51FA">
        <w:rPr>
          <w:rFonts w:ascii="Segoe UI" w:eastAsia="Times New Roman" w:hAnsi="Segoe UI" w:cs="Segoe UI"/>
          <w:sz w:val="24"/>
          <w:szCs w:val="24"/>
          <w:lang w:val="en-US"/>
        </w:rPr>
        <w:t xml:space="preserve"> E. Golshani and M. </w:t>
      </w:r>
      <w:proofErr w:type="spellStart"/>
      <w:r w:rsidRPr="00FE51FA">
        <w:rPr>
          <w:rFonts w:ascii="Segoe UI" w:eastAsia="Times New Roman" w:hAnsi="Segoe UI" w:cs="Segoe UI"/>
          <w:sz w:val="24"/>
          <w:szCs w:val="24"/>
          <w:lang w:val="en-US"/>
        </w:rPr>
        <w:t>Ashtiani</w:t>
      </w:r>
      <w:proofErr w:type="spellEnd"/>
      <w:r w:rsidRPr="00FE51FA">
        <w:rPr>
          <w:rFonts w:ascii="Segoe UI" w:eastAsia="Times New Roman" w:hAnsi="Segoe UI" w:cs="Segoe UI"/>
          <w:sz w:val="24"/>
          <w:szCs w:val="24"/>
          <w:lang w:val="en-US"/>
        </w:rPr>
        <w:t>, "Proactive Auto-Scaling for Cloud Environments Using Temporal Convolutional Neural Networks," </w:t>
      </w:r>
      <w:r w:rsidRPr="00FE51FA">
        <w:rPr>
          <w:rFonts w:ascii="Segoe UI" w:eastAsia="Times New Roman" w:hAnsi="Segoe UI" w:cs="Segoe UI"/>
          <w:i/>
          <w:iCs/>
          <w:sz w:val="24"/>
          <w:szCs w:val="24"/>
          <w:lang w:val="en-US"/>
        </w:rPr>
        <w:t xml:space="preserve">J. Parallel </w:t>
      </w:r>
      <w:proofErr w:type="spellStart"/>
      <w:r w:rsidRPr="00FE51FA">
        <w:rPr>
          <w:rFonts w:ascii="Segoe UI" w:eastAsia="Times New Roman" w:hAnsi="Segoe UI" w:cs="Segoe UI"/>
          <w:i/>
          <w:iCs/>
          <w:sz w:val="24"/>
          <w:szCs w:val="24"/>
          <w:lang w:val="en-US"/>
        </w:rPr>
        <w:t>Distrib</w:t>
      </w:r>
      <w:proofErr w:type="spellEnd"/>
      <w:r w:rsidRPr="00FE51FA">
        <w:rPr>
          <w:rFonts w:ascii="Segoe UI" w:eastAsia="Times New Roman" w:hAnsi="Segoe UI" w:cs="Segoe UI"/>
          <w:i/>
          <w:iCs/>
          <w:sz w:val="24"/>
          <w:szCs w:val="24"/>
          <w:lang w:val="en-US"/>
        </w:rPr>
        <w:t xml:space="preserve">. </w:t>
      </w:r>
      <w:proofErr w:type="spellStart"/>
      <w:r w:rsidRPr="00FE51FA">
        <w:rPr>
          <w:rFonts w:ascii="Segoe UI" w:eastAsia="Times New Roman" w:hAnsi="Segoe UI" w:cs="Segoe UI"/>
          <w:i/>
          <w:iCs/>
          <w:sz w:val="24"/>
          <w:szCs w:val="24"/>
          <w:lang w:val="en-US"/>
        </w:rPr>
        <w:t>Comput</w:t>
      </w:r>
      <w:proofErr w:type="spellEnd"/>
      <w:r w:rsidRPr="00FE51FA">
        <w:rPr>
          <w:rFonts w:ascii="Segoe UI" w:eastAsia="Times New Roman" w:hAnsi="Segoe UI" w:cs="Segoe UI"/>
          <w:i/>
          <w:iCs/>
          <w:sz w:val="24"/>
          <w:szCs w:val="24"/>
          <w:lang w:val="en-US"/>
        </w:rPr>
        <w:t>.</w:t>
      </w:r>
      <w:r w:rsidRPr="00FE51FA">
        <w:rPr>
          <w:rFonts w:ascii="Segoe UI" w:eastAsia="Times New Roman" w:hAnsi="Segoe UI" w:cs="Segoe UI"/>
          <w:sz w:val="24"/>
          <w:szCs w:val="24"/>
          <w:lang w:val="en-US"/>
        </w:rPr>
        <w:t>, vol. 154, pp. 119–141, 2021.</w:t>
      </w:r>
    </w:p>
    <w:p w14:paraId="7F19DE02" w14:textId="77777777" w:rsidR="00FE51FA" w:rsidRPr="00FE51FA" w:rsidRDefault="00FE51FA" w:rsidP="00FE51FA">
      <w:pPr>
        <w:shd w:val="clear" w:color="auto" w:fill="FFFFFF"/>
        <w:spacing w:after="150" w:line="240" w:lineRule="auto"/>
        <w:rPr>
          <w:rFonts w:ascii="Segoe UI" w:eastAsia="Times New Roman" w:hAnsi="Segoe UI" w:cs="Segoe UI"/>
          <w:sz w:val="24"/>
          <w:szCs w:val="24"/>
          <w:lang w:val="en-US"/>
        </w:rPr>
      </w:pPr>
      <w:r w:rsidRPr="00FE51FA">
        <w:rPr>
          <w:rFonts w:ascii="Segoe UI" w:eastAsia="Times New Roman" w:hAnsi="Segoe UI" w:cs="Segoe UI"/>
          <w:b/>
          <w:bCs/>
          <w:sz w:val="24"/>
          <w:szCs w:val="24"/>
          <w:lang w:val="en-US"/>
        </w:rPr>
        <w:t>[9]</w:t>
      </w:r>
      <w:r w:rsidRPr="00FE51FA">
        <w:rPr>
          <w:rFonts w:ascii="Segoe UI" w:eastAsia="Times New Roman" w:hAnsi="Segoe UI" w:cs="Segoe UI"/>
          <w:sz w:val="24"/>
          <w:szCs w:val="24"/>
          <w:lang w:val="en-US"/>
        </w:rPr>
        <w:t xml:space="preserve"> B. </w:t>
      </w:r>
      <w:proofErr w:type="spellStart"/>
      <w:r w:rsidRPr="00FE51FA">
        <w:rPr>
          <w:rFonts w:ascii="Segoe UI" w:eastAsia="Times New Roman" w:hAnsi="Segoe UI" w:cs="Segoe UI"/>
          <w:sz w:val="24"/>
          <w:szCs w:val="24"/>
          <w:lang w:val="en-US"/>
        </w:rPr>
        <w:t>Jeong</w:t>
      </w:r>
      <w:proofErr w:type="spellEnd"/>
      <w:r w:rsidRPr="00FE51FA">
        <w:rPr>
          <w:rFonts w:ascii="Segoe UI" w:eastAsia="Times New Roman" w:hAnsi="Segoe UI" w:cs="Segoe UI"/>
          <w:sz w:val="24"/>
          <w:szCs w:val="24"/>
          <w:lang w:val="en-US"/>
        </w:rPr>
        <w:t xml:space="preserve">, J. Jeon, and Y.-S. </w:t>
      </w:r>
      <w:proofErr w:type="spellStart"/>
      <w:r w:rsidRPr="00FE51FA">
        <w:rPr>
          <w:rFonts w:ascii="Segoe UI" w:eastAsia="Times New Roman" w:hAnsi="Segoe UI" w:cs="Segoe UI"/>
          <w:sz w:val="24"/>
          <w:szCs w:val="24"/>
          <w:lang w:val="en-US"/>
        </w:rPr>
        <w:t>Jeong</w:t>
      </w:r>
      <w:proofErr w:type="spellEnd"/>
      <w:r w:rsidRPr="00FE51FA">
        <w:rPr>
          <w:rFonts w:ascii="Segoe UI" w:eastAsia="Times New Roman" w:hAnsi="Segoe UI" w:cs="Segoe UI"/>
          <w:sz w:val="24"/>
          <w:szCs w:val="24"/>
          <w:lang w:val="en-US"/>
        </w:rPr>
        <w:t xml:space="preserve">, "Proactive Resource Autoscaling Scheme Based on </w:t>
      </w:r>
      <w:proofErr w:type="spellStart"/>
      <w:r w:rsidRPr="00FE51FA">
        <w:rPr>
          <w:rFonts w:ascii="Segoe UI" w:eastAsia="Times New Roman" w:hAnsi="Segoe UI" w:cs="Segoe UI"/>
          <w:sz w:val="24"/>
          <w:szCs w:val="24"/>
          <w:lang w:val="en-US"/>
        </w:rPr>
        <w:t>SCINet</w:t>
      </w:r>
      <w:proofErr w:type="spellEnd"/>
      <w:r w:rsidRPr="00FE51FA">
        <w:rPr>
          <w:rFonts w:ascii="Segoe UI" w:eastAsia="Times New Roman" w:hAnsi="Segoe UI" w:cs="Segoe UI"/>
          <w:sz w:val="24"/>
          <w:szCs w:val="24"/>
          <w:lang w:val="en-US"/>
        </w:rPr>
        <w:t>," </w:t>
      </w:r>
      <w:r w:rsidRPr="00FE51FA">
        <w:rPr>
          <w:rFonts w:ascii="Segoe UI" w:eastAsia="Times New Roman" w:hAnsi="Segoe UI" w:cs="Segoe UI"/>
          <w:i/>
          <w:iCs/>
          <w:sz w:val="24"/>
          <w:szCs w:val="24"/>
          <w:lang w:val="en-US"/>
        </w:rPr>
        <w:t xml:space="preserve">IEEE Trans. Cloud </w:t>
      </w:r>
      <w:proofErr w:type="spellStart"/>
      <w:r w:rsidRPr="00FE51FA">
        <w:rPr>
          <w:rFonts w:ascii="Segoe UI" w:eastAsia="Times New Roman" w:hAnsi="Segoe UI" w:cs="Segoe UI"/>
          <w:i/>
          <w:iCs/>
          <w:sz w:val="24"/>
          <w:szCs w:val="24"/>
          <w:lang w:val="en-US"/>
        </w:rPr>
        <w:t>Comput</w:t>
      </w:r>
      <w:proofErr w:type="spellEnd"/>
      <w:r w:rsidRPr="00FE51FA">
        <w:rPr>
          <w:rFonts w:ascii="Segoe UI" w:eastAsia="Times New Roman" w:hAnsi="Segoe UI" w:cs="Segoe UI"/>
          <w:i/>
          <w:iCs/>
          <w:sz w:val="24"/>
          <w:szCs w:val="24"/>
          <w:lang w:val="en-US"/>
        </w:rPr>
        <w:t>.</w:t>
      </w:r>
      <w:r w:rsidRPr="00FE51FA">
        <w:rPr>
          <w:rFonts w:ascii="Segoe UI" w:eastAsia="Times New Roman" w:hAnsi="Segoe UI" w:cs="Segoe UI"/>
          <w:sz w:val="24"/>
          <w:szCs w:val="24"/>
          <w:lang w:val="en-US"/>
        </w:rPr>
        <w:t>, vol. 11, no. 4, pp. 3497–3509, Oct.–Dec. 2023.</w:t>
      </w:r>
    </w:p>
    <w:p w14:paraId="1E66F2EE" w14:textId="77777777" w:rsidR="00FE51FA" w:rsidRPr="00FE51FA" w:rsidRDefault="00FE51FA" w:rsidP="00FE51FA">
      <w:pPr>
        <w:shd w:val="clear" w:color="auto" w:fill="FFFFFF"/>
        <w:spacing w:after="150" w:line="240" w:lineRule="auto"/>
        <w:rPr>
          <w:rFonts w:ascii="Segoe UI" w:eastAsia="Times New Roman" w:hAnsi="Segoe UI" w:cs="Segoe UI"/>
          <w:sz w:val="24"/>
          <w:szCs w:val="24"/>
          <w:lang w:val="en-US"/>
        </w:rPr>
      </w:pPr>
      <w:r w:rsidRPr="00FE51FA">
        <w:rPr>
          <w:rFonts w:ascii="Segoe UI" w:eastAsia="Times New Roman" w:hAnsi="Segoe UI" w:cs="Segoe UI"/>
          <w:b/>
          <w:bCs/>
          <w:sz w:val="24"/>
          <w:szCs w:val="24"/>
          <w:lang w:val="en-US"/>
        </w:rPr>
        <w:t>[10]</w:t>
      </w:r>
      <w:r w:rsidRPr="00FE51FA">
        <w:rPr>
          <w:rFonts w:ascii="Segoe UI" w:eastAsia="Times New Roman" w:hAnsi="Segoe UI" w:cs="Segoe UI"/>
          <w:sz w:val="24"/>
          <w:szCs w:val="24"/>
          <w:lang w:val="en-US"/>
        </w:rPr>
        <w:t xml:space="preserve"> S. </w:t>
      </w:r>
      <w:proofErr w:type="spellStart"/>
      <w:r w:rsidRPr="00FE51FA">
        <w:rPr>
          <w:rFonts w:ascii="Segoe UI" w:eastAsia="Times New Roman" w:hAnsi="Segoe UI" w:cs="Segoe UI"/>
          <w:sz w:val="24"/>
          <w:szCs w:val="24"/>
          <w:lang w:val="en-US"/>
        </w:rPr>
        <w:t>Xie</w:t>
      </w:r>
      <w:proofErr w:type="spellEnd"/>
      <w:r w:rsidRPr="00FE51FA">
        <w:rPr>
          <w:rFonts w:ascii="Segoe UI" w:eastAsia="Times New Roman" w:hAnsi="Segoe UI" w:cs="Segoe UI"/>
          <w:sz w:val="24"/>
          <w:szCs w:val="24"/>
          <w:lang w:val="en-US"/>
        </w:rPr>
        <w:t>, J. Wang, B. Li, Z. Zhang, D. Li, and P. C. K. Hung, "</w:t>
      </w:r>
      <w:proofErr w:type="spellStart"/>
      <w:r w:rsidRPr="00FE51FA">
        <w:rPr>
          <w:rFonts w:ascii="Segoe UI" w:eastAsia="Times New Roman" w:hAnsi="Segoe UI" w:cs="Segoe UI"/>
          <w:sz w:val="24"/>
          <w:szCs w:val="24"/>
          <w:lang w:val="en-US"/>
        </w:rPr>
        <w:t>PBScaler</w:t>
      </w:r>
      <w:proofErr w:type="spellEnd"/>
      <w:r w:rsidRPr="00FE51FA">
        <w:rPr>
          <w:rFonts w:ascii="Segoe UI" w:eastAsia="Times New Roman" w:hAnsi="Segoe UI" w:cs="Segoe UI"/>
          <w:sz w:val="24"/>
          <w:szCs w:val="24"/>
          <w:lang w:val="en-US"/>
        </w:rPr>
        <w:t>: A Bottleneck-Aware Autoscaling Framework for Microservice-Based Applications," </w:t>
      </w:r>
      <w:r w:rsidRPr="00FE51FA">
        <w:rPr>
          <w:rFonts w:ascii="Segoe UI" w:eastAsia="Times New Roman" w:hAnsi="Segoe UI" w:cs="Segoe UI"/>
          <w:i/>
          <w:iCs/>
          <w:sz w:val="24"/>
          <w:szCs w:val="24"/>
          <w:lang w:val="en-US"/>
        </w:rPr>
        <w:t xml:space="preserve">IEEE Trans. Services </w:t>
      </w:r>
      <w:proofErr w:type="spellStart"/>
      <w:r w:rsidRPr="00FE51FA">
        <w:rPr>
          <w:rFonts w:ascii="Segoe UI" w:eastAsia="Times New Roman" w:hAnsi="Segoe UI" w:cs="Segoe UI"/>
          <w:i/>
          <w:iCs/>
          <w:sz w:val="24"/>
          <w:szCs w:val="24"/>
          <w:lang w:val="en-US"/>
        </w:rPr>
        <w:t>Comput</w:t>
      </w:r>
      <w:proofErr w:type="spellEnd"/>
      <w:r w:rsidRPr="00FE51FA">
        <w:rPr>
          <w:rFonts w:ascii="Segoe UI" w:eastAsia="Times New Roman" w:hAnsi="Segoe UI" w:cs="Segoe UI"/>
          <w:i/>
          <w:iCs/>
          <w:sz w:val="24"/>
          <w:szCs w:val="24"/>
          <w:lang w:val="en-US"/>
        </w:rPr>
        <w:t>.</w:t>
      </w:r>
      <w:r w:rsidRPr="00FE51FA">
        <w:rPr>
          <w:rFonts w:ascii="Segoe UI" w:eastAsia="Times New Roman" w:hAnsi="Segoe UI" w:cs="Segoe UI"/>
          <w:sz w:val="24"/>
          <w:szCs w:val="24"/>
          <w:lang w:val="en-US"/>
        </w:rPr>
        <w:t xml:space="preserve">, vol. 17, no. 2, pp. 604–616, Mar.–Apr. 2024, </w:t>
      </w:r>
      <w:proofErr w:type="spellStart"/>
      <w:r w:rsidRPr="00FE51FA">
        <w:rPr>
          <w:rFonts w:ascii="Segoe UI" w:eastAsia="Times New Roman" w:hAnsi="Segoe UI" w:cs="Segoe UI"/>
          <w:sz w:val="24"/>
          <w:szCs w:val="24"/>
          <w:lang w:val="en-US"/>
        </w:rPr>
        <w:t>doi</w:t>
      </w:r>
      <w:proofErr w:type="spellEnd"/>
      <w:r w:rsidRPr="00FE51FA">
        <w:rPr>
          <w:rFonts w:ascii="Segoe UI" w:eastAsia="Times New Roman" w:hAnsi="Segoe UI" w:cs="Segoe UI"/>
          <w:sz w:val="24"/>
          <w:szCs w:val="24"/>
          <w:lang w:val="en-US"/>
        </w:rPr>
        <w:t>: 10.1109/TSC.2024.3376202.</w:t>
      </w:r>
    </w:p>
    <w:p w14:paraId="6E826635" w14:textId="77777777" w:rsidR="00FE51FA" w:rsidRPr="00FE51FA" w:rsidRDefault="00FE51FA" w:rsidP="00FE51FA">
      <w:pPr>
        <w:shd w:val="clear" w:color="auto" w:fill="FFFFFF"/>
        <w:spacing w:after="150" w:line="240" w:lineRule="auto"/>
        <w:rPr>
          <w:rFonts w:ascii="Segoe UI" w:eastAsia="Times New Roman" w:hAnsi="Segoe UI" w:cs="Segoe UI"/>
          <w:sz w:val="24"/>
          <w:szCs w:val="24"/>
          <w:lang w:val="en-US"/>
        </w:rPr>
      </w:pPr>
      <w:r w:rsidRPr="00FE51FA">
        <w:rPr>
          <w:rFonts w:ascii="Segoe UI" w:eastAsia="Times New Roman" w:hAnsi="Segoe UI" w:cs="Segoe UI"/>
          <w:b/>
          <w:bCs/>
          <w:sz w:val="24"/>
          <w:szCs w:val="24"/>
          <w:lang w:val="en-US"/>
        </w:rPr>
        <w:t>[11]</w:t>
      </w:r>
      <w:r w:rsidRPr="00FE51FA">
        <w:rPr>
          <w:rFonts w:ascii="Segoe UI" w:eastAsia="Times New Roman" w:hAnsi="Segoe UI" w:cs="Segoe UI"/>
          <w:sz w:val="24"/>
          <w:szCs w:val="24"/>
          <w:lang w:val="en-US"/>
        </w:rPr>
        <w:t> L. Wen et al., "</w:t>
      </w:r>
      <w:proofErr w:type="spellStart"/>
      <w:r w:rsidRPr="00FE51FA">
        <w:rPr>
          <w:rFonts w:ascii="Segoe UI" w:eastAsia="Times New Roman" w:hAnsi="Segoe UI" w:cs="Segoe UI"/>
          <w:sz w:val="24"/>
          <w:szCs w:val="24"/>
          <w:lang w:val="en-US"/>
        </w:rPr>
        <w:t>StatuScale</w:t>
      </w:r>
      <w:proofErr w:type="spellEnd"/>
      <w:r w:rsidRPr="00FE51FA">
        <w:rPr>
          <w:rFonts w:ascii="Segoe UI" w:eastAsia="Times New Roman" w:hAnsi="Segoe UI" w:cs="Segoe UI"/>
          <w:sz w:val="24"/>
          <w:szCs w:val="24"/>
          <w:lang w:val="en-US"/>
        </w:rPr>
        <w:t>: Status-Aware and Elastic Scaling Strategy for Microservice Applications," </w:t>
      </w:r>
      <w:r w:rsidRPr="00FE51FA">
        <w:rPr>
          <w:rFonts w:ascii="Segoe UI" w:eastAsia="Times New Roman" w:hAnsi="Segoe UI" w:cs="Segoe UI"/>
          <w:i/>
          <w:iCs/>
          <w:sz w:val="24"/>
          <w:szCs w:val="24"/>
          <w:lang w:val="en-US"/>
        </w:rPr>
        <w:t xml:space="preserve">ACM Trans. </w:t>
      </w:r>
      <w:proofErr w:type="spellStart"/>
      <w:r w:rsidRPr="00FE51FA">
        <w:rPr>
          <w:rFonts w:ascii="Segoe UI" w:eastAsia="Times New Roman" w:hAnsi="Segoe UI" w:cs="Segoe UI"/>
          <w:i/>
          <w:iCs/>
          <w:sz w:val="24"/>
          <w:szCs w:val="24"/>
          <w:lang w:val="en-US"/>
        </w:rPr>
        <w:t>Autonom</w:t>
      </w:r>
      <w:proofErr w:type="spellEnd"/>
      <w:r w:rsidRPr="00FE51FA">
        <w:rPr>
          <w:rFonts w:ascii="Segoe UI" w:eastAsia="Times New Roman" w:hAnsi="Segoe UI" w:cs="Segoe UI"/>
          <w:i/>
          <w:iCs/>
          <w:sz w:val="24"/>
          <w:szCs w:val="24"/>
          <w:lang w:val="en-US"/>
        </w:rPr>
        <w:t>. Adapt. Syst.</w:t>
      </w:r>
      <w:r w:rsidRPr="00FE51FA">
        <w:rPr>
          <w:rFonts w:ascii="Segoe UI" w:eastAsia="Times New Roman" w:hAnsi="Segoe UI" w:cs="Segoe UI"/>
          <w:sz w:val="24"/>
          <w:szCs w:val="24"/>
          <w:lang w:val="en-US"/>
        </w:rPr>
        <w:t>, vol. 20, no. 1, Art. 4, Mar. 2025.</w:t>
      </w:r>
    </w:p>
    <w:p w14:paraId="1B97DF9D" w14:textId="77777777" w:rsidR="00FE51FA" w:rsidRPr="00FE51FA" w:rsidRDefault="00FE51FA" w:rsidP="00FE51FA">
      <w:pPr>
        <w:shd w:val="clear" w:color="auto" w:fill="FFFFFF"/>
        <w:spacing w:after="150" w:line="240" w:lineRule="auto"/>
        <w:rPr>
          <w:rFonts w:ascii="Segoe UI" w:eastAsia="Times New Roman" w:hAnsi="Segoe UI" w:cs="Segoe UI"/>
          <w:sz w:val="24"/>
          <w:szCs w:val="24"/>
          <w:lang w:val="en-US"/>
        </w:rPr>
      </w:pPr>
      <w:r w:rsidRPr="00FE51FA">
        <w:rPr>
          <w:rFonts w:ascii="Segoe UI" w:eastAsia="Times New Roman" w:hAnsi="Segoe UI" w:cs="Segoe UI"/>
          <w:b/>
          <w:bCs/>
          <w:sz w:val="24"/>
          <w:szCs w:val="24"/>
          <w:lang w:val="en-US"/>
        </w:rPr>
        <w:t>[12]</w:t>
      </w:r>
      <w:r w:rsidRPr="00FE51FA">
        <w:rPr>
          <w:rFonts w:ascii="Segoe UI" w:eastAsia="Times New Roman" w:hAnsi="Segoe UI" w:cs="Segoe UI"/>
          <w:sz w:val="24"/>
          <w:szCs w:val="24"/>
          <w:lang w:val="en-US"/>
        </w:rPr>
        <w:t xml:space="preserve"> H. Ahmad, C. </w:t>
      </w:r>
      <w:proofErr w:type="spellStart"/>
      <w:r w:rsidRPr="00FE51FA">
        <w:rPr>
          <w:rFonts w:ascii="Segoe UI" w:eastAsia="Times New Roman" w:hAnsi="Segoe UI" w:cs="Segoe UI"/>
          <w:sz w:val="24"/>
          <w:szCs w:val="24"/>
          <w:lang w:val="en-US"/>
        </w:rPr>
        <w:t>Treude</w:t>
      </w:r>
      <w:proofErr w:type="spellEnd"/>
      <w:r w:rsidRPr="00FE51FA">
        <w:rPr>
          <w:rFonts w:ascii="Segoe UI" w:eastAsia="Times New Roman" w:hAnsi="Segoe UI" w:cs="Segoe UI"/>
          <w:sz w:val="24"/>
          <w:szCs w:val="24"/>
          <w:lang w:val="en-US"/>
        </w:rPr>
        <w:t>, M. Wagner, and C. Szabo, "Towards Resource-Efficient Reactive and Proactive Auto-Scaling for Microservice Architectures," </w:t>
      </w:r>
      <w:r w:rsidRPr="00FE51FA">
        <w:rPr>
          <w:rFonts w:ascii="Segoe UI" w:eastAsia="Times New Roman" w:hAnsi="Segoe UI" w:cs="Segoe UI"/>
          <w:i/>
          <w:iCs/>
          <w:sz w:val="24"/>
          <w:szCs w:val="24"/>
          <w:lang w:val="en-US"/>
        </w:rPr>
        <w:t xml:space="preserve">J. Syst. </w:t>
      </w:r>
      <w:proofErr w:type="spellStart"/>
      <w:r w:rsidRPr="00FE51FA">
        <w:rPr>
          <w:rFonts w:ascii="Segoe UI" w:eastAsia="Times New Roman" w:hAnsi="Segoe UI" w:cs="Segoe UI"/>
          <w:i/>
          <w:iCs/>
          <w:sz w:val="24"/>
          <w:szCs w:val="24"/>
          <w:lang w:val="en-US"/>
        </w:rPr>
        <w:t>Softw</w:t>
      </w:r>
      <w:proofErr w:type="spellEnd"/>
      <w:r w:rsidRPr="00FE51FA">
        <w:rPr>
          <w:rFonts w:ascii="Segoe UI" w:eastAsia="Times New Roman" w:hAnsi="Segoe UI" w:cs="Segoe UI"/>
          <w:i/>
          <w:iCs/>
          <w:sz w:val="24"/>
          <w:szCs w:val="24"/>
          <w:lang w:val="en-US"/>
        </w:rPr>
        <w:t>.</w:t>
      </w:r>
      <w:r w:rsidRPr="00FE51FA">
        <w:rPr>
          <w:rFonts w:ascii="Segoe UI" w:eastAsia="Times New Roman" w:hAnsi="Segoe UI" w:cs="Segoe UI"/>
          <w:sz w:val="24"/>
          <w:szCs w:val="24"/>
          <w:lang w:val="en-US"/>
        </w:rPr>
        <w:t>, vol. 225, Art. 112390, 2025.</w:t>
      </w:r>
    </w:p>
    <w:p w14:paraId="2C6A544A" w14:textId="77777777" w:rsidR="00FE51FA" w:rsidRPr="00FE51FA" w:rsidRDefault="00FE51FA" w:rsidP="00FE51FA">
      <w:pPr>
        <w:shd w:val="clear" w:color="auto" w:fill="FFFFFF"/>
        <w:spacing w:after="150" w:line="240" w:lineRule="auto"/>
        <w:rPr>
          <w:rFonts w:ascii="Segoe UI" w:eastAsia="Times New Roman" w:hAnsi="Segoe UI" w:cs="Segoe UI"/>
          <w:sz w:val="24"/>
          <w:szCs w:val="24"/>
          <w:lang w:val="en-US"/>
        </w:rPr>
      </w:pPr>
      <w:r w:rsidRPr="00FE51FA">
        <w:rPr>
          <w:rFonts w:ascii="Segoe UI" w:eastAsia="Times New Roman" w:hAnsi="Segoe UI" w:cs="Segoe UI"/>
          <w:b/>
          <w:bCs/>
          <w:sz w:val="24"/>
          <w:szCs w:val="24"/>
          <w:lang w:val="en-US"/>
        </w:rPr>
        <w:t>[13]</w:t>
      </w:r>
      <w:r w:rsidRPr="00FE51FA">
        <w:rPr>
          <w:rFonts w:ascii="Segoe UI" w:eastAsia="Times New Roman" w:hAnsi="Segoe UI" w:cs="Segoe UI"/>
          <w:sz w:val="24"/>
          <w:szCs w:val="24"/>
          <w:lang w:val="en-US"/>
        </w:rPr>
        <w:t xml:space="preserve"> H. Ahmad, C. </w:t>
      </w:r>
      <w:proofErr w:type="spellStart"/>
      <w:r w:rsidRPr="00FE51FA">
        <w:rPr>
          <w:rFonts w:ascii="Segoe UI" w:eastAsia="Times New Roman" w:hAnsi="Segoe UI" w:cs="Segoe UI"/>
          <w:sz w:val="24"/>
          <w:szCs w:val="24"/>
          <w:lang w:val="en-US"/>
        </w:rPr>
        <w:t>Treude</w:t>
      </w:r>
      <w:proofErr w:type="spellEnd"/>
      <w:r w:rsidRPr="00FE51FA">
        <w:rPr>
          <w:rFonts w:ascii="Segoe UI" w:eastAsia="Times New Roman" w:hAnsi="Segoe UI" w:cs="Segoe UI"/>
          <w:sz w:val="24"/>
          <w:szCs w:val="24"/>
          <w:lang w:val="en-US"/>
        </w:rPr>
        <w:t>, M. Wagner, and C. Szabo, "Smart HPA: A Resource-Efficient Horizontal Pod Auto-Scaler for Microservice Architectures," in </w:t>
      </w:r>
      <w:r w:rsidRPr="00FE51FA">
        <w:rPr>
          <w:rFonts w:ascii="Segoe UI" w:eastAsia="Times New Roman" w:hAnsi="Segoe UI" w:cs="Segoe UI"/>
          <w:i/>
          <w:iCs/>
          <w:sz w:val="24"/>
          <w:szCs w:val="24"/>
          <w:lang w:val="en-US"/>
        </w:rPr>
        <w:t>Proc. IEEE 21st Int. Conf. Software Architecture (ICSA)</w:t>
      </w:r>
      <w:r w:rsidRPr="00FE51FA">
        <w:rPr>
          <w:rFonts w:ascii="Segoe UI" w:eastAsia="Times New Roman" w:hAnsi="Segoe UI" w:cs="Segoe UI"/>
          <w:sz w:val="24"/>
          <w:szCs w:val="24"/>
          <w:lang w:val="en-US"/>
        </w:rPr>
        <w:t xml:space="preserve">, Hyderabad, India, Jun. 4–8, 2024, </w:t>
      </w:r>
      <w:proofErr w:type="spellStart"/>
      <w:r w:rsidRPr="00FE51FA">
        <w:rPr>
          <w:rFonts w:ascii="Segoe UI" w:eastAsia="Times New Roman" w:hAnsi="Segoe UI" w:cs="Segoe UI"/>
          <w:sz w:val="24"/>
          <w:szCs w:val="24"/>
          <w:lang w:val="en-US"/>
        </w:rPr>
        <w:t>doi</w:t>
      </w:r>
      <w:proofErr w:type="spellEnd"/>
      <w:r w:rsidRPr="00FE51FA">
        <w:rPr>
          <w:rFonts w:ascii="Segoe UI" w:eastAsia="Times New Roman" w:hAnsi="Segoe UI" w:cs="Segoe UI"/>
          <w:sz w:val="24"/>
          <w:szCs w:val="24"/>
          <w:lang w:val="en-US"/>
        </w:rPr>
        <w:t>: 10.1109/ICSA59870.2024.00013.</w:t>
      </w:r>
    </w:p>
    <w:p w14:paraId="063074F3" w14:textId="77777777" w:rsidR="00FE51FA" w:rsidRPr="00FE51FA" w:rsidRDefault="00FE51FA" w:rsidP="00FE51FA">
      <w:pPr>
        <w:shd w:val="clear" w:color="auto" w:fill="FFFFFF"/>
        <w:spacing w:after="100" w:afterAutospacing="1" w:line="240" w:lineRule="auto"/>
        <w:rPr>
          <w:rFonts w:ascii="Segoe UI" w:eastAsia="Times New Roman" w:hAnsi="Segoe UI" w:cs="Segoe UI"/>
          <w:sz w:val="24"/>
          <w:szCs w:val="24"/>
          <w:lang w:val="en-US"/>
        </w:rPr>
      </w:pPr>
      <w:r w:rsidRPr="00FE51FA">
        <w:rPr>
          <w:rFonts w:ascii="Segoe UI" w:eastAsia="Times New Roman" w:hAnsi="Segoe UI" w:cs="Segoe UI"/>
          <w:b/>
          <w:bCs/>
          <w:sz w:val="24"/>
          <w:szCs w:val="24"/>
          <w:lang w:val="en-US"/>
        </w:rPr>
        <w:t>[14]</w:t>
      </w:r>
      <w:r w:rsidRPr="00FE51FA">
        <w:rPr>
          <w:rFonts w:ascii="Segoe UI" w:eastAsia="Times New Roman" w:hAnsi="Segoe UI" w:cs="Segoe UI"/>
          <w:sz w:val="24"/>
          <w:szCs w:val="24"/>
          <w:lang w:val="en-US"/>
        </w:rPr>
        <w:t xml:space="preserve"> J. P. K. S. Nunes, S. </w:t>
      </w:r>
      <w:proofErr w:type="spellStart"/>
      <w:r w:rsidRPr="00FE51FA">
        <w:rPr>
          <w:rFonts w:ascii="Segoe UI" w:eastAsia="Times New Roman" w:hAnsi="Segoe UI" w:cs="Segoe UI"/>
          <w:sz w:val="24"/>
          <w:szCs w:val="24"/>
          <w:lang w:val="en-US"/>
        </w:rPr>
        <w:t>Nejati</w:t>
      </w:r>
      <w:proofErr w:type="spellEnd"/>
      <w:r w:rsidRPr="00FE51FA">
        <w:rPr>
          <w:rFonts w:ascii="Segoe UI" w:eastAsia="Times New Roman" w:hAnsi="Segoe UI" w:cs="Segoe UI"/>
          <w:sz w:val="24"/>
          <w:szCs w:val="24"/>
          <w:lang w:val="en-US"/>
        </w:rPr>
        <w:t xml:space="preserve">, M. </w:t>
      </w:r>
      <w:proofErr w:type="spellStart"/>
      <w:r w:rsidRPr="00FE51FA">
        <w:rPr>
          <w:rFonts w:ascii="Segoe UI" w:eastAsia="Times New Roman" w:hAnsi="Segoe UI" w:cs="Segoe UI"/>
          <w:sz w:val="24"/>
          <w:szCs w:val="24"/>
          <w:lang w:val="en-US"/>
        </w:rPr>
        <w:t>Sabetzadeh</w:t>
      </w:r>
      <w:proofErr w:type="spellEnd"/>
      <w:r w:rsidRPr="00FE51FA">
        <w:rPr>
          <w:rFonts w:ascii="Segoe UI" w:eastAsia="Times New Roman" w:hAnsi="Segoe UI" w:cs="Segoe UI"/>
          <w:sz w:val="24"/>
          <w:szCs w:val="24"/>
          <w:lang w:val="en-US"/>
        </w:rPr>
        <w:t>, and E. Y. Nakagawa, "Self-Adaptive, Requirements-Driven Autoscaling of Microservices," in </w:t>
      </w:r>
      <w:r w:rsidRPr="00FE51FA">
        <w:rPr>
          <w:rFonts w:ascii="Segoe UI" w:eastAsia="Times New Roman" w:hAnsi="Segoe UI" w:cs="Segoe UI"/>
          <w:i/>
          <w:iCs/>
          <w:sz w:val="24"/>
          <w:szCs w:val="24"/>
          <w:lang w:val="en-US"/>
        </w:rPr>
        <w:t xml:space="preserve">Proc. IEEE/ACM 19th </w:t>
      </w:r>
      <w:proofErr w:type="spellStart"/>
      <w:r w:rsidRPr="00FE51FA">
        <w:rPr>
          <w:rFonts w:ascii="Segoe UI" w:eastAsia="Times New Roman" w:hAnsi="Segoe UI" w:cs="Segoe UI"/>
          <w:i/>
          <w:iCs/>
          <w:sz w:val="24"/>
          <w:szCs w:val="24"/>
          <w:lang w:val="en-US"/>
        </w:rPr>
        <w:t>Symp</w:t>
      </w:r>
      <w:proofErr w:type="spellEnd"/>
      <w:r w:rsidRPr="00FE51FA">
        <w:rPr>
          <w:rFonts w:ascii="Segoe UI" w:eastAsia="Times New Roman" w:hAnsi="Segoe UI" w:cs="Segoe UI"/>
          <w:i/>
          <w:iCs/>
          <w:sz w:val="24"/>
          <w:szCs w:val="24"/>
          <w:lang w:val="en-US"/>
        </w:rPr>
        <w:t>. Software Engineering for Adaptive and Self-Managing Systems (SEAMS)</w:t>
      </w:r>
      <w:r w:rsidRPr="00FE51FA">
        <w:rPr>
          <w:rFonts w:ascii="Segoe UI" w:eastAsia="Times New Roman" w:hAnsi="Segoe UI" w:cs="Segoe UI"/>
          <w:sz w:val="24"/>
          <w:szCs w:val="24"/>
          <w:lang w:val="en-US"/>
        </w:rPr>
        <w:t xml:space="preserve">, Lisbon, Portugal, Apr. 15–16, 2024, </w:t>
      </w:r>
      <w:proofErr w:type="spellStart"/>
      <w:r w:rsidRPr="00FE51FA">
        <w:rPr>
          <w:rFonts w:ascii="Segoe UI" w:eastAsia="Times New Roman" w:hAnsi="Segoe UI" w:cs="Segoe UI"/>
          <w:sz w:val="24"/>
          <w:szCs w:val="24"/>
          <w:lang w:val="en-US"/>
        </w:rPr>
        <w:t>doi</w:t>
      </w:r>
      <w:proofErr w:type="spellEnd"/>
      <w:r w:rsidRPr="00FE51FA">
        <w:rPr>
          <w:rFonts w:ascii="Segoe UI" w:eastAsia="Times New Roman" w:hAnsi="Segoe UI" w:cs="Segoe UI"/>
          <w:sz w:val="24"/>
          <w:szCs w:val="24"/>
          <w:lang w:val="en-US"/>
        </w:rPr>
        <w:t>: 10.1145/3643915.3644094.</w:t>
      </w:r>
    </w:p>
    <w:p w14:paraId="01F2E794" w14:textId="5EAACC51" w:rsidR="00FE51FA" w:rsidRPr="00FE51FA" w:rsidRDefault="00FE51FA" w:rsidP="00FE51FA">
      <w:pPr>
        <w:jc w:val="both"/>
        <w:rPr>
          <w:rFonts w:asciiTheme="majorBidi" w:hAnsiTheme="majorBidi" w:cstheme="majorBidi"/>
          <w:rtl/>
          <w:lang w:val="en-US" w:bidi="ar-EG"/>
        </w:rPr>
      </w:pPr>
    </w:p>
    <w:sectPr w:rsidR="00FE51FA" w:rsidRPr="00FE51FA" w:rsidSect="004A628D">
      <w:pgSz w:w="11906" w:h="16838"/>
      <w:pgMar w:top="1077" w:right="794" w:bottom="1440" w:left="79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20F"/>
    <w:rsid w:val="002208C0"/>
    <w:rsid w:val="003A17B2"/>
    <w:rsid w:val="0041731B"/>
    <w:rsid w:val="00463D92"/>
    <w:rsid w:val="004A628D"/>
    <w:rsid w:val="0052133B"/>
    <w:rsid w:val="006A33B9"/>
    <w:rsid w:val="00780440"/>
    <w:rsid w:val="0083702C"/>
    <w:rsid w:val="00917B86"/>
    <w:rsid w:val="00965589"/>
    <w:rsid w:val="00A80178"/>
    <w:rsid w:val="00A8783B"/>
    <w:rsid w:val="00B75528"/>
    <w:rsid w:val="00B8391F"/>
    <w:rsid w:val="00C07BD0"/>
    <w:rsid w:val="00E0720F"/>
    <w:rsid w:val="00F623B7"/>
    <w:rsid w:val="00F95C59"/>
    <w:rsid w:val="00FE51F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32E8E"/>
  <w15:chartTrackingRefBased/>
  <w15:docId w15:val="{C57E49E5-781D-4174-B0FF-E092DB2A8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8391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655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E51FA"/>
    <w:rPr>
      <w:rFonts w:ascii="TimesNewRomanPS-BoldMT" w:hAnsi="TimesNewRomanPS-BoldMT" w:hint="default"/>
      <w:b/>
      <w:bCs/>
      <w:i w:val="0"/>
      <w:iCs w:val="0"/>
      <w:color w:val="000000"/>
      <w:sz w:val="26"/>
      <w:szCs w:val="26"/>
    </w:rPr>
  </w:style>
  <w:style w:type="paragraph" w:styleId="NormalWeb">
    <w:name w:val="Normal (Web)"/>
    <w:basedOn w:val="Normal"/>
    <w:uiPriority w:val="99"/>
    <w:semiHidden/>
    <w:unhideWhenUsed/>
    <w:rsid w:val="00FE51F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E51FA"/>
    <w:rPr>
      <w:b/>
      <w:bCs/>
    </w:rPr>
  </w:style>
  <w:style w:type="character" w:styleId="Emphasis">
    <w:name w:val="Emphasis"/>
    <w:basedOn w:val="DefaultParagraphFont"/>
    <w:uiPriority w:val="20"/>
    <w:qFormat/>
    <w:rsid w:val="00FE51FA"/>
    <w:rPr>
      <w:i/>
      <w:iCs/>
    </w:rPr>
  </w:style>
  <w:style w:type="character" w:customStyle="1" w:styleId="Heading2Char">
    <w:name w:val="Heading 2 Char"/>
    <w:basedOn w:val="DefaultParagraphFont"/>
    <w:link w:val="Heading2"/>
    <w:uiPriority w:val="9"/>
    <w:rsid w:val="00B8391F"/>
    <w:rPr>
      <w:rFonts w:ascii="Times New Roman" w:eastAsia="Times New Roman" w:hAnsi="Times New Roman" w:cs="Times New Roman"/>
      <w:b/>
      <w:bCs/>
      <w:sz w:val="36"/>
      <w:szCs w:val="3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922454">
      <w:bodyDiv w:val="1"/>
      <w:marLeft w:val="0"/>
      <w:marRight w:val="0"/>
      <w:marTop w:val="0"/>
      <w:marBottom w:val="0"/>
      <w:divBdr>
        <w:top w:val="none" w:sz="0" w:space="0" w:color="auto"/>
        <w:left w:val="none" w:sz="0" w:space="0" w:color="auto"/>
        <w:bottom w:val="none" w:sz="0" w:space="0" w:color="auto"/>
        <w:right w:val="none" w:sz="0" w:space="0" w:color="auto"/>
      </w:divBdr>
      <w:divsChild>
        <w:div w:id="1657295167">
          <w:marLeft w:val="0"/>
          <w:marRight w:val="0"/>
          <w:marTop w:val="0"/>
          <w:marBottom w:val="0"/>
          <w:divBdr>
            <w:top w:val="single" w:sz="2" w:space="0" w:color="E5E7EB"/>
            <w:left w:val="single" w:sz="2" w:space="0" w:color="E5E7EB"/>
            <w:bottom w:val="single" w:sz="2" w:space="0" w:color="E5E7EB"/>
            <w:right w:val="single" w:sz="2" w:space="0" w:color="E5E7EB"/>
          </w:divBdr>
        </w:div>
        <w:div w:id="1927305910">
          <w:blockQuote w:val="1"/>
          <w:marLeft w:val="0"/>
          <w:marRight w:val="0"/>
          <w:marTop w:val="0"/>
          <w:marBottom w:val="100"/>
          <w:divBdr>
            <w:top w:val="single" w:sz="2" w:space="0" w:color="E5E7EB"/>
            <w:left w:val="single" w:sz="24" w:space="12" w:color="D0D7DE"/>
            <w:bottom w:val="single" w:sz="2" w:space="0" w:color="E5E7EB"/>
            <w:right w:val="single" w:sz="2" w:space="12" w:color="E5E7EB"/>
          </w:divBdr>
        </w:div>
      </w:divsChild>
    </w:div>
    <w:div w:id="790825628">
      <w:bodyDiv w:val="1"/>
      <w:marLeft w:val="0"/>
      <w:marRight w:val="0"/>
      <w:marTop w:val="0"/>
      <w:marBottom w:val="0"/>
      <w:divBdr>
        <w:top w:val="none" w:sz="0" w:space="0" w:color="auto"/>
        <w:left w:val="none" w:sz="0" w:space="0" w:color="auto"/>
        <w:bottom w:val="none" w:sz="0" w:space="0" w:color="auto"/>
        <w:right w:val="none" w:sz="0" w:space="0" w:color="auto"/>
      </w:divBdr>
    </w:div>
    <w:div w:id="1573076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BBDA2-21A3-4F71-A365-6232F16D6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1261</TotalTime>
  <Pages>5</Pages>
  <Words>2246</Words>
  <Characters>12803</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Yosry</dc:creator>
  <cp:keywords/>
  <dc:description/>
  <cp:lastModifiedBy>mahmoud yosry</cp:lastModifiedBy>
  <cp:revision>11</cp:revision>
  <cp:lastPrinted>2026-04-14T14:12:00Z</cp:lastPrinted>
  <dcterms:created xsi:type="dcterms:W3CDTF">2026-03-31T11:16:00Z</dcterms:created>
  <dcterms:modified xsi:type="dcterms:W3CDTF">2026-04-14T14:13:00Z</dcterms:modified>
</cp:coreProperties>
</file>