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C8AB" w14:textId="77777777" w:rsidR="004D2B64" w:rsidRDefault="004D2B64" w:rsidP="004D2B64">
      <w:pPr>
        <w:shd w:val="clear" w:color="auto" w:fill="FFFFFF"/>
        <w:spacing w:after="150" w:line="24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participation of women in employment has been increasing gradually in Bangladesh despite challenges and constraints due to the lack of congenial working environment. The issue of working environment is more significant when women are concerned. The objective of this study is to explore the work environment for the female employees at corporate sector organizations (CSOs) in the purview of three major areas-physical, human and policy initiatives-to identify the difficulties and challenges women are facing; to find out the reasons and to recommend appropriate actions to address the problems. The scope of this study is limited to the everyday experiences of female officials in three national and international CSOs. The study found some cases of </w:t>
      </w:r>
      <w:proofErr w:type="gramStart"/>
      <w:r>
        <w:rPr>
          <w:rFonts w:ascii="Roboto" w:hAnsi="Roboto"/>
          <w:color w:val="333333"/>
          <w:sz w:val="21"/>
          <w:szCs w:val="21"/>
          <w:shd w:val="clear" w:color="auto" w:fill="FFFFFF"/>
        </w:rPr>
        <w:t>discrimination ,</w:t>
      </w:r>
      <w:proofErr w:type="gramEnd"/>
      <w:r>
        <w:rPr>
          <w:rFonts w:ascii="Roboto" w:hAnsi="Roboto"/>
          <w:color w:val="333333"/>
          <w:sz w:val="21"/>
          <w:szCs w:val="21"/>
          <w:shd w:val="clear" w:color="auto" w:fill="FFFFFF"/>
        </w:rPr>
        <w:t xml:space="preserve"> incidences of sexual harassment and identified a few challenging facts for female employees. This paper has also incorporated some recommendations provided by respondents to promote women-friendly working environment in their workplace.</w:t>
      </w:r>
    </w:p>
    <w:p w14:paraId="7B0F8779" w14:textId="77777777" w:rsidR="0072317A" w:rsidRDefault="0072317A"/>
    <w:sectPr w:rsidR="0072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91"/>
    <w:rsid w:val="004D2B64"/>
    <w:rsid w:val="0072317A"/>
    <w:rsid w:val="00CC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7913F-AF56-45DB-8AC0-5D9BFDAA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ANKON SARKER LINKON</dc:creator>
  <cp:keywords/>
  <dc:description/>
  <cp:lastModifiedBy>ANKON SARKER LINKON</cp:lastModifiedBy>
  <cp:revision>2</cp:revision>
  <dcterms:created xsi:type="dcterms:W3CDTF">2021-08-05T18:28:00Z</dcterms:created>
  <dcterms:modified xsi:type="dcterms:W3CDTF">2021-08-05T18:28:00Z</dcterms:modified>
</cp:coreProperties>
</file>