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3B73"/>
          <w:sz w:val="32"/>
        </w:rPr>
        <w:t>Рекомендации по размещению диаграмм и скриншотов в ВКР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Тема: «Telegram-бот администратора мебельного магазина»</w:t>
      </w:r>
    </w:p>
    <w:p>
      <w:pPr>
        <w:spacing w:after="200"/>
      </w:pPr>
      <w:r>
        <w:rPr>
          <w:rFonts w:ascii="Times New Roman" w:hAnsi="Times New Roman"/>
          <w:b w:val="0"/>
          <w:i/>
          <w:sz w:val="24"/>
        </w:rPr>
        <w:t>Это вспомогательный документ. В тексте самой ВКР ничего менять не нужно. Ниже перечислено, какие иллюстрации (диаграммы и скриншоты) стоит добавить, что на них показать и в какое именно место работы их вставить. Привязка дана к разделам и страницам по содержанию ВКР.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Нумерация рисунков сквозная по всей работе. Подпись располагается под рисунком по центру в формате: «Рисунок N — Название». Ссылка в тексте даётся перед рисунком словами «… (рисунок N)» или «как показано на рисунке N». Все скриншоты Telegram желательно делать в одном стиле (одна тема оформления, без личных данных реальных клиентов — использовать демо-режим MockShopAPI).</w:t>
      </w:r>
    </w:p>
    <w:p>
      <w:pPr>
        <w:pStyle w:val="Heading1"/>
      </w:pPr>
      <w:r>
        <w:rPr>
          <w:rFonts w:ascii="Times New Roman" w:hAnsi="Times New Roman"/>
          <w:color w:val="1F3B73"/>
          <w:sz w:val="30"/>
        </w:rPr>
        <w:t>1. Сводная таблица иллюстраций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Рекомендуемый минимум — 12–14 иллюстраций. Распределение по главам: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№ рисунка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Раздел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Введение / 1.1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Схема «как было»: ручная обработка заказов (разрозненные каналы)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 позиционирования аналогов (4 квадранта)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 вариантов использования (Use Case) администратора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Архитектура системы (компоненты и слои)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Схема базы данных (ER-диаграмма таблиц SQLite)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Блок-схема алгоритма синхронизации заказов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 состояний заказа (статусы)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Диаграмма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Блок-схема сценария добавления товара (конечный автомат)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Скриншот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Главное меню бота (reply-клавиатура)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Скриншот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Карточка заказа и inline-клавиатура смены статуса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Скриншот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Карточка товара со скидкой / каталог с пагинацией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Скриншот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График динамики заказов (дашборд matplotlib)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Скриншот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Сформированный DOCX-отчёт по заказам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Рисунок 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Скриншот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Лог bot.log и/или отказ доступа неадминистратору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F3B73"/>
          <w:sz w:val="30"/>
        </w:rPr>
        <w:t>2. Детальные рекомендации по разделам</w:t>
      </w:r>
    </w:p>
    <w:p>
      <w:pPr>
        <w:pStyle w:val="Heading2"/>
      </w:pPr>
      <w:r>
        <w:rPr>
          <w:rFonts w:ascii="Times New Roman" w:hAnsi="Times New Roman"/>
          <w:color w:val="2E4E8A"/>
          <w:sz w:val="26"/>
        </w:rPr>
        <w:t>Введение и раздел 1.1 «Проблемы, решаемые разработкой Telegram-бота»</w:t>
      </w:r>
    </w:p>
    <w:p>
      <w:r>
        <w:rPr>
          <w:rFonts w:ascii="Times New Roman" w:hAnsi="Times New Roman"/>
          <w:b/>
          <w:color w:val="8A2E2E"/>
          <w:sz w:val="24"/>
        </w:rPr>
        <w:t>Рисунок 1 — Схема ручной обработки заказов «как есть» (AS-IS)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Диаграмма (схема процесса).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1.1, после абзаца про разрозненность каналов (стр. 8, абзац «Рассмотрим подробнее проблему разрозненности каналов…»).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Показать администратора в центре и стрелки к сайту, таблицам, телефону, переписке в мессенджере; пунктиром — потерянные/дублированные заявки. Наглядно иллюстрирует проблему, описанную во введении и 1.1.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draw.io / PowerPoint / Excalidraw.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E8A"/>
          <w:sz w:val="26"/>
        </w:rPr>
        <w:t>Раздел 1.2 «Анализ аналогов и конкурентных решений»</w:t>
      </w:r>
    </w:p>
    <w:p>
      <w:r>
        <w:rPr>
          <w:rFonts w:ascii="Times New Roman" w:hAnsi="Times New Roman"/>
          <w:b/>
          <w:color w:val="8A2E2E"/>
          <w:sz w:val="24"/>
        </w:rPr>
        <w:t>Рисунок 2 — Позиционирование решений по сложности и мобильности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Диаграмма (карта позиционирования / 4 квадранта).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1.2, перед Таблицей 1 (стр. 10–11), после абзаца «Сравнение показывает, что разрабатываемое решение занимает промежуточную нишу…».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Оси: X — сложность внедрения, Y — мобильность/оперативность. Точки: Bitrix24, amoCRM, Tilda/InSales/Ecwid, WooCommerce, клиентские Telegram-боты и разрабатываемый бот. Подкрепляет вывод о «промежуточной нише».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draw.io / PowerPoint (точечная диаграмма).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E8A"/>
          <w:sz w:val="26"/>
        </w:rPr>
        <w:t>Раздел 1.3 «Постановка задачи»</w:t>
      </w:r>
    </w:p>
    <w:p>
      <w:r>
        <w:rPr>
          <w:rFonts w:ascii="Times New Roman" w:hAnsi="Times New Roman"/>
          <w:b/>
          <w:color w:val="8A2E2E"/>
          <w:sz w:val="24"/>
        </w:rPr>
        <w:t>Рисунок 3 — Диаграмма вариантов использования (Use Case) администратора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Диаграмма UML (Use Case).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1.3, после перечисления функциональных требований (стр. 12), перед Таблицей 2.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Актор «Администратор» и варианты использования: получить заказ, открыть карточку, сменить статус, написать клиенту, управлять товарами, создавать скидки, рассылка, смотреть статистику, экспорт DOCX, синхронизация. Можно добавить актора «Источник заказов (сайт/API)».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draw.io (шаблон UML) / PlantUML.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E8A"/>
          <w:sz w:val="26"/>
        </w:rPr>
        <w:t>Раздел 2.1 «Выбор технологий и архитектурное проектирование»</w:t>
      </w:r>
    </w:p>
    <w:p>
      <w:r>
        <w:rPr>
          <w:rFonts w:ascii="Times New Roman" w:hAnsi="Times New Roman"/>
          <w:b/>
          <w:color w:val="8A2E2E"/>
          <w:sz w:val="24"/>
        </w:rPr>
        <w:t>Рисунок 4 — Архитектура приложения (компонентная диаграмма)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Диаграмма (компонентная / слоистая).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2.1, после абзаца «Архитектура приложения может быть описана как монолит с внутренним разделением на компоненты…» (стр. 15–16), перед Таблицей 3.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Слои/компоненты: Settings, Database (SQLite), BaseShopAPI → ShopAPIClient / HTMLShopParser / MockShopAPI, OrderSyncService, клавиатуры, обработчики (TeleBot), внешние библиотеки (requests, BeautifulSoup, matplotlib, python-docx). Стрелки — направление вызовов.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draw.io (Component diagram) / PlantUML.</w:t>
            </w:r>
          </w:p>
        </w:tc>
      </w:tr>
    </w:tbl>
    <w:p/>
    <w:p>
      <w:r>
        <w:rPr>
          <w:rFonts w:ascii="Times New Roman" w:hAnsi="Times New Roman"/>
          <w:b/>
          <w:color w:val="8A2E2E"/>
          <w:sz w:val="24"/>
        </w:rPr>
        <w:t>Рисунок 5 — Схема базы данных (ER-диаграмма)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Диаграмма «сущность-связь» (ER).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2.1, в абзаце про SQLite и перечень таблиц (стр. 15, «В системе создаются таблицы orders, clients, blocked_users, admin_actions, products и discounts»).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Таблицы orders, products, discounts, clients, blocked_users, admin_actions с ключевыми полями и связями (например, discounts.product_id → products.id). Отразить индексы по статусу/дате/категории, упомянутые в 3.1.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dbdiagram.io / DBeaver / draw.io.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E8A"/>
          <w:sz w:val="26"/>
        </w:rPr>
        <w:t>Раздел 2.2 «Разработка алгоритмов»</w:t>
      </w:r>
    </w:p>
    <w:p>
      <w:r>
        <w:rPr>
          <w:rFonts w:ascii="Times New Roman" w:hAnsi="Times New Roman"/>
          <w:b/>
          <w:color w:val="8A2E2E"/>
          <w:sz w:val="24"/>
        </w:rPr>
        <w:t>Рисунок 6 — Блок-схема алгоритма синхронизации заказов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Блок-схема (ГОСТ 19.701).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2.2, сразу после абзаца про OrderSyncService и upsert_order (стр. 17, первый абзац раздела).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Цикл фонового сервиса: ожидание интервала → запрос к источнику → преобразование в ExternalOrder → upsert_order → если заказ новый, уведомить администраторов → следующий цикл. Ветка обработки ошибки запроса (запись в лог, продолжение).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draw.io (Flowchart) / yEd.</w:t>
            </w:r>
          </w:p>
        </w:tc>
      </w:tr>
    </w:tbl>
    <w:p/>
    <w:p>
      <w:r>
        <w:rPr>
          <w:rFonts w:ascii="Times New Roman" w:hAnsi="Times New Roman"/>
          <w:b/>
          <w:color w:val="8A2E2E"/>
          <w:sz w:val="24"/>
        </w:rPr>
        <w:t>Рисунок 7 — Диаграмма состояний заказа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Диаграмма состояний (UML State).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2.2, после абзаца про смену статуса и inline-клавиатуру допустимых состояний (стр. 17).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Состояния: «новый» → «подтверждён» → «в доставке» → «завершён»; переход в «отменён» из промежуточных. Переходы подписать действиями администратора.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draw.io / PlantUML (state diagram).</w:t>
            </w:r>
          </w:p>
        </w:tc>
      </w:tr>
    </w:tbl>
    <w:p/>
    <w:p>
      <w:r>
        <w:rPr>
          <w:rFonts w:ascii="Times New Roman" w:hAnsi="Times New Roman"/>
          <w:b/>
          <w:color w:val="8A2E2E"/>
          <w:sz w:val="24"/>
        </w:rPr>
        <w:t>Рисунок 8 — Блок-схема пошагового добавления товара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Блок-схема (конечный автомат AddState).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2.2, после абзаца «Добавление товара реализовано как последовательный сценарий…» (стр. 18).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Шаги: SKU → название → категория → цена → остаток → описание, с проверкой ввода на каждом шаге и веткой /cancel. Показать сохранение в БД и вывод карточки товара в конце.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draw.io (Flowchart).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E8A"/>
          <w:sz w:val="26"/>
        </w:rPr>
        <w:t>Раздел 3.1 «Реализация основных модулей системы»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В этом разделе нужны именно скриншоты работающего бота. Их удобно снимать в демонстрационном режиме (SHOP_SOURCE = MockShopAPI), чтобы не использовать персональные данные реальных клиентов.</w:t>
      </w:r>
    </w:p>
    <w:p>
      <w:r>
        <w:rPr>
          <w:rFonts w:ascii="Times New Roman" w:hAnsi="Times New Roman"/>
          <w:b/>
          <w:color w:val="8A2E2E"/>
          <w:sz w:val="24"/>
        </w:rPr>
        <w:t>Рисунок 9 — Главное меню бота (reply-клавиатура)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Telegram.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3.1, после абзаца про запуск в функции main / описание интерфейса (стр. 24, рядом с описанием команды /start и главного меню).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Окно чата с ботом и нижней reply-клавиатурой: разделы заказов, товаров, скидок, статистики, дашборда, чёрного списка, рассылки, синхронизации, экспорта и помощи.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из Telegram (desktop/mobile).</w:t>
            </w:r>
          </w:p>
        </w:tc>
      </w:tr>
    </w:tbl>
    <w:p/>
    <w:p>
      <w:r>
        <w:rPr>
          <w:rFonts w:ascii="Times New Roman" w:hAnsi="Times New Roman"/>
          <w:b/>
          <w:color w:val="8A2E2E"/>
          <w:sz w:val="24"/>
        </w:rPr>
        <w:t>Рисунок 10 — Карточка заказа и смена статуса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Telegram.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3.1, в абзацах про работу с заказами и format_order_card / смену статуса (стр. 24–25).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Карточка заказа (номер, клиент, телефон, адрес, сумма, состав, статус) и раскрытая inline-клавиатура со списком допустимых статусов ORDER_STATUSES.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из Telegram.</w:t>
            </w:r>
          </w:p>
        </w:tc>
      </w:tr>
    </w:tbl>
    <w:p/>
    <w:p>
      <w:r>
        <w:rPr>
          <w:rFonts w:ascii="Times New Roman" w:hAnsi="Times New Roman"/>
          <w:b/>
          <w:color w:val="8A2E2E"/>
          <w:sz w:val="24"/>
        </w:rPr>
        <w:t>Рисунок 11 — Каталог и карточка товара со скидкой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Telegram (можно 2 кадра рядом).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3.1, в абзацах про каталог товаров и format_product_card (стр. 24–25).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Постраничный список товаров с кнопками навигации и карточка товара, где видна старая и итоговая цена с учётом скидки (apply_discount).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из Telegram.</w:t>
            </w:r>
          </w:p>
        </w:tc>
      </w:tr>
    </w:tbl>
    <w:p/>
    <w:p>
      <w:r>
        <w:rPr>
          <w:rFonts w:ascii="Times New Roman" w:hAnsi="Times New Roman"/>
          <w:b/>
          <w:color w:val="8A2E2E"/>
          <w:sz w:val="24"/>
        </w:rPr>
        <w:t>Рисунок 12 — Дашборд: график динамики заказов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изображения, отправленного ботом (matplotlib).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3.1, после абзаца про stats_summary и build_orders_chart (стр. 25).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Столбчатая диаграмма «дата — количество заказов» за последние дни, как её отправляет бот в чат.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из чата (диаграмма генерируется matplotlib).</w:t>
            </w:r>
          </w:p>
        </w:tc>
      </w:tr>
    </w:tbl>
    <w:p/>
    <w:p>
      <w:r>
        <w:rPr>
          <w:rFonts w:ascii="Times New Roman" w:hAnsi="Times New Roman"/>
          <w:b/>
          <w:color w:val="8A2E2E"/>
          <w:sz w:val="24"/>
        </w:rPr>
        <w:t>Рисунок 13 — DOCX-отчёт по заказам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документа.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3.1, после абзаца про export_orders_to_docx (стр. 25).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Открытый в Word сформированный отчёт: заголовок, период, таблица заказов (номер, дата, клиент, телефон, статус, сумма, состав) и итоговая строка.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открытого DOCX-файла.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E8A"/>
          <w:sz w:val="26"/>
        </w:rPr>
        <w:t>Раздел 3.2 «Тестирование и отладка»</w:t>
      </w:r>
    </w:p>
    <w:p>
      <w:r>
        <w:rPr>
          <w:rFonts w:ascii="Times New Roman" w:hAnsi="Times New Roman"/>
          <w:b/>
          <w:color w:val="8A2E2E"/>
          <w:sz w:val="24"/>
        </w:rPr>
        <w:t>Рисунок 14 — Проверка доступа и журнал bot.log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Тип иллюстрации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 (Telegram + консоль/лог).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Куда вставить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Раздел 3.2, рядом со вторым этапом тестирования (проверка доступа) и абзацем про логирование (стр. 27), а также рядом с Таблицей 5.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Что должно быть изображено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Слева — ответ бота «доступ запрещён» для неадминистратора; справа — фрагмент bot.log с записью access_denied и системными сообщениями. Подтверждает строки Таблицы 5.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2"/>
              </w:rPr>
              <w:t>Чем сделать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Скриншоты Telegram и терминала/файла bot.log.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F3B73"/>
          <w:sz w:val="30"/>
        </w:rPr>
        <w:t>3. Рекомендации по оформлению (по ГОСТ/нормоконтролю)</w:t>
      </w:r>
    </w:p>
    <w:p>
      <w:pPr>
        <w:pStyle w:val="ListBullet"/>
      </w:pPr>
      <w:r>
        <w:rPr>
          <w:rFonts w:ascii="Times New Roman" w:hAnsi="Times New Roman"/>
          <w:sz w:val="24"/>
        </w:rPr>
        <w:t>Подпись под рисунком, по центру: «Рисунок N — Название» (тире, без точки в конце).</w:t>
      </w:r>
    </w:p>
    <w:p>
      <w:pPr>
        <w:pStyle w:val="ListBullet"/>
      </w:pPr>
      <w:r>
        <w:rPr>
          <w:rFonts w:ascii="Times New Roman" w:hAnsi="Times New Roman"/>
          <w:sz w:val="24"/>
        </w:rPr>
        <w:t>На каждый рисунок обязательна ссылка в тексте ДО его появления: «… (рисунок N)».</w:t>
      </w:r>
    </w:p>
    <w:p>
      <w:pPr>
        <w:pStyle w:val="ListBullet"/>
      </w:pPr>
      <w:r>
        <w:rPr>
          <w:rFonts w:ascii="Times New Roman" w:hAnsi="Times New Roman"/>
          <w:sz w:val="24"/>
        </w:rPr>
        <w:t>Нумерация сквозная по всей работе (1, 2, 3 …), либо по разделам (1.1, 1.2 …) — единообразно для всей ВКР.</w:t>
      </w:r>
    </w:p>
    <w:p>
      <w:pPr>
        <w:pStyle w:val="ListBullet"/>
      </w:pPr>
      <w:r>
        <w:rPr>
          <w:rFonts w:ascii="Times New Roman" w:hAnsi="Times New Roman"/>
          <w:sz w:val="24"/>
        </w:rPr>
        <w:t>Скриншоты — читаемые, без обрезанного текста; рекомендуемая ширина по полю страницы.</w:t>
      </w:r>
    </w:p>
    <w:p>
      <w:pPr>
        <w:pStyle w:val="ListBullet"/>
      </w:pPr>
      <w:r>
        <w:rPr>
          <w:rFonts w:ascii="Times New Roman" w:hAnsi="Times New Roman"/>
          <w:sz w:val="24"/>
        </w:rPr>
        <w:t>На скриншотах скрывать/обезличивать реальные токены, телефоны, адреса (использовать демо-данные MockShopAPI).</w:t>
      </w:r>
    </w:p>
    <w:p>
      <w:pPr>
        <w:pStyle w:val="ListBullet"/>
      </w:pPr>
      <w:r>
        <w:rPr>
          <w:rFonts w:ascii="Times New Roman" w:hAnsi="Times New Roman"/>
          <w:sz w:val="24"/>
        </w:rPr>
        <w:t>Диаграммы лучше делать векторными (PNG высокого разрешения из draw.io), единый стиль и шрифт.</w:t>
      </w:r>
    </w:p>
    <w:p>
      <w:pPr>
        <w:pStyle w:val="ListBullet"/>
      </w:pPr>
      <w:r>
        <w:rPr>
          <w:rFonts w:ascii="Times New Roman" w:hAnsi="Times New Roman"/>
          <w:sz w:val="24"/>
        </w:rPr>
        <w:t>Если требуется приложение — крупные листинги кода и полный DOCX-отчёт можно вынести в «Приложение А», оставив в тексте только скриншоты-фрагменты.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Итого: 8 диаграмм (рисунки 1–8) в аналитической и проектной частях и 6 скриншотов (рисунки 9–14) в части реализации и тестирования. Этого достаточно для наглядной защиты без изменения текста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