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গণিতে রোমানদের সবচেয়ে বড় অবদান</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আব্দুল্যাহ আদিল মাহমুদ </w:t>
      </w:r>
    </w:p>
    <w:p>
      <w:pPr>
        <w:pStyle w:val="PreformattedText"/>
        <w:spacing w:lineRule="auto" w:line="276" w:before="156" w:after="156"/>
        <w:rPr>
          <w:rFonts w:ascii="SolaimanLipi" w:hAnsi="SolaimanLipi" w:eastAsia="Noto Sans Mono CJK SC" w:cs="SolaimanLipi"/>
          <w:color w:val="auto"/>
          <w:kern w:val="0"/>
          <w:sz w:val="26"/>
          <w:szCs w:val="26"/>
          <w:lang w:val="en-US" w:eastAsia="zh-CN" w:bidi="hi-IN"/>
        </w:rPr>
      </w:pPr>
      <w:r>
        <w:rPr/>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bidi w:val="0"/>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1182</Words>
  <Characters>3797</Characters>
  <CharactersWithSpaces>4979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2023-02-05T13:32:08Z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