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56" w:after="156"/>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56" w:after="156"/>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56" w:after="15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jc w:val="right"/>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56" w:after="156"/>
        <w:jc w:val="right"/>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56" w:after="156"/>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56" w:after="156"/>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56" w:after="156"/>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56" w:after="156"/>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56" w:after="156"/>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56" w:after="15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56" w:after="15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56" w:after="15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অন্ধ অভিসার</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rPr>
          <w:i/>
          <w:i/>
          <w:iCs/>
        </w:rPr>
      </w:pPr>
      <w:r>
        <w:rPr>
          <w:rFonts w:ascii="Liberation Mono" w:hAnsi="Liberation Mono" w:eastAsia="Noto Sans Mono CJK SC" w:cs="SolaimanLipi"/>
          <w:i/>
          <w:i/>
          <w:iCs/>
          <w:color w:val="auto"/>
          <w:kern w:val="0"/>
          <w:sz w:val="26"/>
          <w:sz w:val="26"/>
          <w:szCs w:val="26"/>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right"/>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দ্য টাইমস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লন্ডন</w:t>
      </w:r>
      <w:r>
        <w:rPr>
          <w:rFonts w:eastAsia="Noto Sans Mono CJK SC" w:cs="SolaimanLipi"/>
          <w:color w:val="auto"/>
          <w:kern w:val="0"/>
          <w:sz w:val="26"/>
          <w:szCs w:val="26"/>
          <w:lang w:val="en-US" w:eastAsia="zh-CN" w:bidi="hi-IN"/>
        </w:rPr>
        <w:t>)</w:t>
      </w:r>
      <w:r>
        <w:rPr>
          <w:rFonts w:eastAsia="Noto Sans Mono CJK SC" w:cs="SolaimanLipi" w:ascii="Likhan" w:hAnsi="Likhan"/>
          <w:color w:val="auto"/>
          <w:kern w:val="0"/>
          <w:sz w:val="26"/>
          <w:szCs w:val="26"/>
          <w:lang w:val="en-US" w:eastAsia="zh-CN" w:bidi="hi-IN"/>
        </w:rPr>
        <w:t>,</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২৬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১৭৯৯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এই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তুচ্ছ ও শিশুসুলভ</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আলাপটি হলো নতুন শতাব্দীর সূচনা নিয়ে। নতুন শতাব্দী কি ০০ তে শুরু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হুম</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ইংরেজি </w:t>
      </w:r>
      <w:r>
        <w:rPr>
          <w:rFonts w:eastAsia="Noto Sans Mono CJK SC" w:cs="SolaimanLipi"/>
          <w:color w:val="auto"/>
          <w:kern w:val="0"/>
          <w:sz w:val="26"/>
          <w:szCs w:val="26"/>
          <w:lang w:val="en-US" w:eastAsia="zh-CN" w:bidi="hi-IN"/>
        </w:rPr>
        <w:t xml:space="preserve">noon </w:t>
      </w:r>
      <w:r>
        <w:rPr>
          <w:rFonts w:ascii="Liberation Mono" w:hAnsi="Liberation Mono" w:eastAsia="Noto Sans Mono CJK SC" w:cs="SolaimanLipi"/>
          <w:color w:val="auto"/>
          <w:kern w:val="0"/>
          <w:sz w:val="26"/>
          <w:sz w:val="26"/>
          <w:szCs w:val="26"/>
          <w:lang w:val="en-US" w:eastAsia="zh-CN" w:bidi="hi-IN"/>
        </w:rPr>
        <w:t xml:space="preserve">বা দুপুর শব্দটি এসেছে </w:t>
      </w:r>
      <w:r>
        <w:rPr>
          <w:rFonts w:eastAsia="Noto Sans Mono CJK SC" w:cs="SolaimanLipi"/>
          <w:color w:val="auto"/>
          <w:kern w:val="0"/>
          <w:sz w:val="26"/>
          <w:szCs w:val="26"/>
          <w:lang w:val="en-US" w:eastAsia="zh-CN" w:bidi="hi-IN"/>
        </w:rPr>
        <w:t xml:space="preserve">nones </w:t>
      </w:r>
      <w:r>
        <w:rPr>
          <w:rFonts w:ascii="Liberation Mono" w:hAnsi="Liberation Mono" w:eastAsia="Noto Sans Mono CJK SC" w:cs="SolaimanLipi"/>
          <w:color w:val="auto"/>
          <w:kern w:val="0"/>
          <w:sz w:val="26"/>
          <w:sz w:val="26"/>
          <w:szCs w:val="26"/>
          <w:lang w:val="en-US" w:eastAsia="zh-CN" w:bidi="hi-IN"/>
        </w:rPr>
        <w:t>থেকে। যার অর্থ হলো মধ্যযুগের দিনের মধ্যভাগের প্রার্থনা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একটা ভাল ক্যালেন্ডার না থাকলে কীভাবে জানা যাবে কখন ইস্টার</w:t>
      </w:r>
      <w:r>
        <w:rPr>
          <w:rFonts w:ascii="Liberation Mono" w:hAnsi="Liberation Mono" w:eastAsia="Noto Sans Mono CJK SC" w:cs="SolaimanLipi"/>
          <w:color w:val="auto"/>
          <w:kern w:val="0"/>
          <w:sz w:val="26"/>
          <w:sz w:val="26"/>
          <w:szCs w:val="26"/>
          <w:vertAlign w:val="superscript"/>
          <w:lang w:val="en-US" w:eastAsia="zh-CN" w:bidi="hi-IN"/>
        </w:rPr>
        <w:t>১০</w:t>
      </w:r>
      <w:r>
        <w:rPr>
          <w:rFonts w:ascii="Liberation Mono" w:hAnsi="Liberation Mono" w:eastAsia="Noto Sans Mono CJK SC" w:cs="SolaimanLipi"/>
          <w:color w:val="auto"/>
          <w:kern w:val="0"/>
          <w:sz w:val="26"/>
          <w:sz w:val="26"/>
          <w:szCs w:val="26"/>
          <w:lang w:val="en-US" w:eastAsia="zh-CN" w:bidi="hi-IN"/>
        </w:rPr>
        <w:t xml:space="preserve"> উদযাপন করতে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এটা ছিল এক বড় সমস্যা।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এর মতো।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তিনি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জন্মতারিখও বের করতে পারবেন। </w:t>
      </w:r>
    </w:p>
    <w:p>
      <w:pPr>
        <w:pStyle w:val="PreformattedText"/>
        <w:spacing w:lineRule="auto" w:line="276" w:before="156" w:after="156"/>
        <w:rPr/>
      </w:pP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p>
    <w:p>
      <w:pPr>
        <w:pStyle w:val="PreformattedText"/>
        <w:spacing w:lineRule="auto" w:line="276" w:before="156" w:after="15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before="156" w:after="15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১০। খ্রিস্টানদের বিশ্বাস অনুসারে যিশুকে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ক্রুশবিদ্ধ করার পরে তাঁর মৃত্যু হয়। তবে তৃতীয় দিনে তিনি পুনরুত্থিত হন। এ ঘটনার নামই ইস্টার।  </w:t>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Likhan">
    <w:charset w:val="01"/>
    <w:family w:val="roman"/>
    <w:pitch w:val="variable"/>
  </w:font>
  <w:font w:name="Nirmala U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12306</TotalTime>
  <Application>LibreOffice/7.3.7.2$Linux_X86_64 LibreOffice_project/30$Build-2</Application>
  <AppVersion>15.0000</AppVersion>
  <Pages>19</Pages>
  <Words>7412</Words>
  <Characters>22874</Characters>
  <CharactersWithSpaces>30291</CharactersWithSpaces>
  <Paragraphs>113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2023-02-08T11:12:43Z</dcterms:modified>
  <cp:revision>877</cp:revision>
  <dc:subject/>
  <dc:title/>
</cp:coreProperties>
</file>

<file path=docProps/custom.xml><?xml version="1.0" encoding="utf-8"?>
<Properties xmlns="http://schemas.openxmlformats.org/officeDocument/2006/custom-properties" xmlns:vt="http://schemas.openxmlformats.org/officeDocument/2006/docPropsVTypes"/>
</file>