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 xml:space="preserve">এরিস্টটলীয় মতবাদ লালন করলে মৃত্যুদণ্ড দেওয়া উচিত। এরপরেই বিতর্কের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w:t>
      </w:r>
      <w:r>
        <w:rPr>
          <w:rFonts w:ascii="SolaimanLipi" w:hAnsi="SolaimanLipi" w:cs="SolaimanLipi"/>
          <w:sz w:val="24"/>
          <w:sz w:val="24"/>
          <w:szCs w:val="24"/>
          <w:vertAlign w:val="superscript"/>
        </w:rPr>
        <w:t>৩</w:t>
      </w:r>
      <w:r>
        <w:rPr>
          <w:rFonts w:ascii="SolaimanLipi" w:hAnsi="SolaimanLipi" w:cs="SolaimanLipi"/>
          <w:sz w:val="24"/>
          <w:sz w:val="24"/>
          <w:szCs w:val="24"/>
        </w:rPr>
        <w:t xml:space="preserve">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স্পেন ও ব্যাবিলন দুই জায়গাতেই মধ্যযুগের শুরুর দিকের ইহুদিরা এরিস্টটলের মতবাদ মনেপ্রাণে বিশ্বাস করতেন। খৃষ্টানদের মতোই তারা</w:t>
      </w:r>
      <w:r>
        <w:rPr>
          <w:rFonts w:ascii="SolaimanLipi" w:hAnsi="SolaimanLipi" w:cs="SolaimanLipi"/>
          <w:sz w:val="24"/>
          <w:sz w:val="24"/>
          <w:szCs w:val="24"/>
        </w:rPr>
        <w:t>ও</w:t>
      </w:r>
      <w:r>
        <w:rPr>
          <w:rFonts w:ascii="SolaimanLipi" w:hAnsi="SolaimanLipi" w:cs="SolaimanLipi"/>
          <w:sz w:val="24"/>
          <w:sz w:val="24"/>
          <w:szCs w:val="24"/>
        </w:rPr>
        <w:t xml:space="preserve">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w:t>
      </w:r>
      <w:r>
        <w:rPr>
          <w:rFonts w:ascii="SolaimanLipi" w:hAnsi="SolaimanLipi" w:cs="SolaimanLipi"/>
          <w:sz w:val="24"/>
          <w:sz w:val="24"/>
          <w:szCs w:val="24"/>
        </w:rPr>
        <w:t>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দেখল ঘৃণার চোখে।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sz w:val="24"/>
          <w:sz w:val="24"/>
          <w:szCs w:val="24"/>
        </w:rPr>
        <w:t xml:space="preserve">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শেষ পর্যন্ত বাণিজ্যিক </w:t>
      </w:r>
      <w:r>
        <w:rPr>
          <w:rFonts w:ascii="SolaimanLipi" w:hAnsi="SolaimanLipi" w:eastAsia="Noto Serif CJK SC" w:cs="SolaimanLipi"/>
          <w:color w:val="auto"/>
          <w:kern w:val="2"/>
          <w:sz w:val="24"/>
          <w:sz w:val="24"/>
          <w:szCs w:val="24"/>
          <w:lang w:val="en-US" w:eastAsia="zh-CN" w:bidi="hi-IN"/>
        </w:rPr>
        <w:t>চাপের</w:t>
      </w:r>
      <w:r>
        <w:rPr>
          <w:rFonts w:ascii="SolaimanLipi" w:hAnsi="SolaimanLipi" w:cs="SolaimanLipi"/>
          <w:sz w:val="24"/>
          <w:sz w:val="24"/>
          <w:szCs w:val="24"/>
        </w:rPr>
        <w:t xml:space="preserve"> কাছে নত হতে হয় সরকারকে। ইতালিতে আরবি প্রতীক অনুমোদন পায়। ক্রমেই তা ছড়িয়ে পড়ে ইউরোপজুড়ে। পৌঁছে গে</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sz w:val="24"/>
          <w:sz w:val="24"/>
          <w:szCs w:val="24"/>
        </w:rPr>
        <w:t xml:space="preserve"> শূন্য। এবং ভয়েড। মুসলমান ও হিন্দুদের প্রভাবে এরিস্টটলের দূর্গ ভেঙে </w:t>
      </w:r>
      <w:r>
        <w:rPr>
          <w:rFonts w:ascii="SolaimanLipi" w:hAnsi="SolaimanLipi" w:eastAsia="Noto Serif CJK SC" w:cs="SolaimanLipi"/>
          <w:color w:val="auto"/>
          <w:kern w:val="2"/>
          <w:sz w:val="24"/>
          <w:sz w:val="24"/>
          <w:szCs w:val="24"/>
          <w:lang w:val="en-US" w:eastAsia="zh-CN" w:bidi="hi-IN"/>
        </w:rPr>
        <w:t xml:space="preserve">খানখান হয়ে </w:t>
      </w:r>
      <w:r>
        <w:rPr>
          <w:rFonts w:ascii="SolaimanLipi" w:hAnsi="SolaimanLipi" w:cs="SolaimanLipi"/>
          <w:sz w:val="24"/>
          <w:sz w:val="24"/>
          <w:szCs w:val="24"/>
        </w:rPr>
        <w:t>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w:t>
      </w:r>
      <w:r>
        <w:rPr>
          <w:rFonts w:ascii="SolaimanLipi" w:hAnsi="SolaimanLipi" w:eastAsia="Noto Serif CJK SC" w:cs="SolaimanLipi"/>
          <w:color w:val="auto"/>
          <w:kern w:val="2"/>
          <w:sz w:val="24"/>
          <w:sz w:val="24"/>
          <w:szCs w:val="24"/>
          <w:lang w:val="en-US" w:eastAsia="zh-CN" w:bidi="hi-IN"/>
        </w:rPr>
        <w:t>টলের</w:t>
      </w:r>
      <w:r>
        <w:rPr>
          <w:rFonts w:ascii="SolaimanLipi" w:hAnsi="SolaimanLipi" w:cs="SolaimanLipi"/>
          <w:sz w:val="24"/>
          <w:sz w:val="24"/>
          <w:szCs w:val="24"/>
        </w:rPr>
        <w:t xml:space="preserve"> পরাজয় তখনও দূরে </w:t>
      </w:r>
      <w:r>
        <w:rPr>
          <w:rFonts w:ascii="SolaimanLipi" w:hAnsi="SolaimanLipi" w:eastAsia="Noto Serif CJK SC" w:cs="SolaimanLipi"/>
          <w:color w:val="auto"/>
          <w:kern w:val="2"/>
          <w:sz w:val="24"/>
          <w:sz w:val="24"/>
          <w:szCs w:val="24"/>
          <w:lang w:val="en-US" w:eastAsia="zh-CN" w:bidi="hi-IN"/>
        </w:rPr>
        <w:t>বাতিঘর</w:t>
      </w:r>
      <w:r>
        <w:rPr>
          <w:rFonts w:ascii="SolaimanLipi" w:hAnsi="SolaimanLipi" w:cs="SolaimanLipi"/>
          <w:sz w:val="24"/>
          <w:sz w:val="24"/>
          <w:szCs w:val="24"/>
        </w:rPr>
        <w:t>।</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শূন্য ও অসীম ছিল রেনেসাঁর</w:t>
      </w:r>
      <w:r>
        <w:rPr>
          <w:rFonts w:ascii="SolaimanLipi" w:hAnsi="SolaimanLipi" w:eastAsia="Noto Serif CJK SC" w:cs="SolaimanLipi"/>
          <w:color w:val="auto"/>
          <w:kern w:val="2"/>
          <w:sz w:val="24"/>
          <w:sz w:val="24"/>
          <w:szCs w:val="24"/>
          <w:lang w:val="en-US" w:eastAsia="zh-CN" w:bidi="hi-IN"/>
        </w:rPr>
        <w:t xml:space="preserve">ও </w:t>
      </w:r>
      <w:r>
        <w:rPr>
          <w:rFonts w:ascii="SolaimanLipi" w:hAnsi="SolaimanLipi" w:cs="SolaimanLipi"/>
        </w:rPr>
        <w:t xml:space="preserve">অন্যতম গুরুত্বপূর্ণ অংশ। ইউরোপ ধীরে ধীরে জেগে উঠল অন্ধকার থেকে। জেগে উঠল শূন্য ও অসীম। অন্য ভাষায় </w:t>
      </w:r>
      <w:r>
        <w:rPr>
          <w:rFonts w:cs="SolaimanLipi" w:ascii="SolaimanLipi" w:hAnsi="SolaimanLipi"/>
        </w:rPr>
        <w:t>'</w:t>
      </w:r>
      <w:r>
        <w:rPr>
          <w:rFonts w:ascii="SolaimanLipi" w:hAnsi="SolaimanLipi" w:cs="SolaimanLipi"/>
        </w:rPr>
        <w:t>কিছুই না</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সবকিছু</w:t>
      </w:r>
      <w:r>
        <w:rPr>
          <w:rFonts w:cs="SolaimanLipi" w:ascii="SolaimanLipi" w:hAnsi="SolaimanLipi"/>
        </w:rPr>
        <w:t>'</w:t>
      </w:r>
      <w:r>
        <w:rPr>
          <w:rFonts w:ascii="SolaimanLipi" w:hAnsi="SolaimanLipi" w:cs="SolaimanLipi"/>
        </w:rPr>
        <w:t xml:space="preserve">।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বড্ড দেরি </w:t>
      </w:r>
      <w:r>
        <w:rPr>
          <w:rFonts w:ascii="SolaimanLipi" w:hAnsi="SolaimanLipi" w:eastAsia="Noto Serif CJK SC" w:cs="SolaimanLipi"/>
          <w:color w:val="auto"/>
          <w:kern w:val="2"/>
          <w:sz w:val="24"/>
          <w:sz w:val="24"/>
          <w:szCs w:val="24"/>
          <w:lang w:val="en-US" w:eastAsia="zh-CN" w:bidi="hi-IN"/>
        </w:rPr>
        <w:t>হয়ে গেছে ততদিনে</w:t>
      </w:r>
      <w:r>
        <w:rPr>
          <w:rFonts w:ascii="SolaimanLipi" w:hAnsi="SolaimanLipi" w:cs="SolaimanLipi"/>
        </w:rPr>
        <w:t xml:space="preserve">।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32"/>
        </w:rPr>
        <w:t>খুলল রুদ্ধদ্বার</w:t>
      </w:r>
      <w:r>
        <w:rPr>
          <w:rFonts w:ascii="SolaimanLipi" w:hAnsi="SolaimanLipi" w:cs="SolaimanLipi"/>
          <w:sz w:val="24"/>
          <w:sz w:val="24"/>
          <w:szCs w:val="36"/>
        </w:rPr>
        <w:t xml:space="preserve"> </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eastAsia="Noto Serif CJK SC" w:cs="SolaimanLipi"/>
          <w:i/>
          <w:i/>
          <w:iCs/>
          <w:color w:val="auto"/>
          <w:kern w:val="2"/>
          <w:sz w:val="24"/>
          <w:sz w:val="24"/>
          <w:szCs w:val="24"/>
          <w:lang w:val="en-US" w:eastAsia="zh-CN" w:bidi="hi-IN"/>
        </w:rPr>
        <w:t xml:space="preserve">কুয়োর জলে বন্দী </w:t>
      </w:r>
      <w:r>
        <w:rPr>
          <w:rFonts w:ascii="SolaimanLipi" w:hAnsi="SolaimanLipi" w:cs="SolaimanLipi"/>
          <w:i/>
          <w:i/>
          <w:iCs/>
        </w:rPr>
        <w:t>হয়ে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মিলিয়ে যাওয়া বিন্দু </w:t>
      </w:r>
      <w:r>
        <w:rPr>
          <w:rFonts w:cs="SolaimanLipi" w:ascii="SolaimanLipi" w:hAnsi="SolaimanLipi"/>
        </w:rPr>
        <w:t>(vanishing point)</w:t>
      </w:r>
      <w:r>
        <w:rPr>
          <w:rFonts w:cs="SolaimanLipi" w:ascii="SolaimanLipi" w:hAnsi="SolaimanLipi"/>
        </w:rPr>
        <w:t xml:space="preserve"> </w:t>
      </w:r>
      <w:r>
        <w:rPr>
          <w:rFonts w:ascii="SolaimanLipi" w:hAnsi="SolaimanLipi" w:cs="SolaimanLipi"/>
        </w:rPr>
        <w:t xml:space="preserve">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 xml:space="preserve">একটি বিশাল হাত বইটিকে চাপা দিল। ত্রিমাত্রিকের বদলে বইটি এখন দ্বিমাত্রিক এক আয়ত৷ বইটির একটি মাত্রা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উচ্চতা</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 </w:t>
      </w:r>
      <w:r>
        <w:rPr>
          <w:rFonts w:ascii="SolaimanLipi" w:hAnsi="SolaimanLipi" w:eastAsia="Noto Serif CJK SC" w:cs="SolaimanLipi"/>
          <w:color w:val="auto"/>
          <w:kern w:val="2"/>
          <w:sz w:val="24"/>
          <w:sz w:val="24"/>
          <w:szCs w:val="24"/>
          <w:lang w:val="en-US" w:eastAsia="zh-CN" w:bidi="hi-IN"/>
        </w:rPr>
        <w:t>বা রেখা</w:t>
      </w:r>
      <w:r>
        <w:rPr>
          <w:rFonts w:ascii="SolaimanLipi" w:hAnsi="SolaimanLipi" w:cs="SolaimanLipi"/>
        </w:rPr>
        <w:t>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 xml:space="preserve">গণিতবিদ </w:t>
      </w:r>
      <w:r>
        <w:rPr>
          <w:rFonts w:ascii="SolaimanLipi" w:hAnsi="SolaimanLipi" w:eastAsia="Noto Serif CJK SC" w:cs="SolaimanLipi"/>
          <w:color w:val="auto"/>
          <w:kern w:val="2"/>
          <w:sz w:val="24"/>
          <w:sz w:val="24"/>
          <w:szCs w:val="24"/>
          <w:lang w:val="en-US" w:eastAsia="zh-CN" w:bidi="hi-IN"/>
        </w:rPr>
        <w:t>ছাড়া কেউ</w:t>
      </w:r>
      <w:r>
        <w:rPr>
          <w:rFonts w:ascii="SolaimanLipi" w:hAnsi="SolaimanLipi" w:cs="SolaimanLipi"/>
        </w:rPr>
        <w:t xml:space="preserve"> আমার লেখা পড়বে</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xml:space="preserve">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xml:space="preserve">। পৃথিবী মহাবিশ্বের কেন্দ্র নয়। গির্জা তখনও </w:t>
      </w:r>
      <w:r>
        <w:rPr>
          <w:rFonts w:ascii="SolaimanLipi" w:hAnsi="SolaimanLipi" w:eastAsia="Noto Serif CJK SC" w:cs="SolaimanLipi"/>
          <w:color w:val="auto"/>
          <w:kern w:val="2"/>
          <w:sz w:val="24"/>
          <w:sz w:val="24"/>
          <w:szCs w:val="24"/>
          <w:lang w:val="en-US" w:eastAsia="zh-CN" w:bidi="hi-IN"/>
        </w:rPr>
        <w:t>বুঝতে পারেনি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 xml:space="preserve">অন্য তারার অঞ্চল আমাদের </w:t>
      </w:r>
      <w:r>
        <w:rPr>
          <w:rFonts w:ascii="SolaimanLipi" w:hAnsi="SolaimanLipi" w:eastAsia="Noto Serif CJK SC" w:cs="SolaimanLipi"/>
          <w:color w:val="auto"/>
          <w:kern w:val="2"/>
          <w:sz w:val="24"/>
          <w:sz w:val="24"/>
          <w:szCs w:val="24"/>
          <w:lang w:val="en-US" w:eastAsia="zh-CN" w:bidi="hi-IN"/>
        </w:rPr>
        <w:t>মতো</w:t>
      </w:r>
      <w:r>
        <w:rPr>
          <w:rFonts w:ascii="SolaimanLipi" w:hAnsi="SolaimanLipi" w:cs="SolaimanLipi"/>
        </w:rPr>
        <w:t xml:space="preserve">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rPr>
        <w:t xml:space="preserve"> নিয়ে আসেন মন্দবৃত্তের </w:t>
      </w:r>
      <w:r>
        <w:rPr>
          <w:rFonts w:cs="SolaimanLipi" w:ascii="SolaimanLipi" w:hAnsi="SolaimanLipi"/>
        </w:rPr>
        <w:t xml:space="preserve">(epicycle) </w:t>
      </w:r>
      <w:r>
        <w:rPr>
          <w:rFonts w:ascii="SolaimanLipi" w:hAnsi="SolaimanLipi" w:cs="SolaimanLipi"/>
        </w:rPr>
        <w:t xml:space="preserve">ধারণা। বৃত্তের পরিধির ওপরে কেন্দ্রবিশিষ্ট অন্য ছোট বৃত্ত এরা।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নিকোলাস অব কিউসা ও নিকোলাস কোপার্নিকাস এরিস্টটল ও টলেমির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 xml:space="preserve">লুথার কোষ্ঠকাঠিন্যের জন্য প্রসিদ্ধ হয়ে গিয়েছিলেন। কোনো </w:t>
      </w:r>
      <w:r>
        <w:rPr>
          <w:rFonts w:ascii="SolaimanLipi" w:hAnsi="SolaimanLipi" w:eastAsia="Noto Serif CJK SC" w:cs="SolaimanLipi"/>
          <w:color w:val="auto"/>
          <w:kern w:val="2"/>
          <w:sz w:val="24"/>
          <w:sz w:val="24"/>
          <w:szCs w:val="24"/>
          <w:lang w:val="en-US" w:eastAsia="zh-CN" w:bidi="hi-IN"/>
        </w:rPr>
        <w:t>কোনো</w:t>
      </w:r>
      <w:r>
        <w:rPr>
          <w:rFonts w:ascii="SolaimanLipi" w:hAnsi="SolaimanLipi" w:cs="SolaimanLipi"/>
        </w:rPr>
        <w:t xml:space="preserve">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eastAsia="Noto Serif CJK SC" w:cs="SolaimanLipi"/>
          <w:color w:val="auto"/>
          <w:kern w:val="2"/>
          <w:sz w:val="24"/>
          <w:sz w:val="24"/>
          <w:szCs w:val="24"/>
          <w:lang w:val="en-US" w:eastAsia="zh-CN" w:bidi="hi-IN"/>
        </w:rPr>
        <w:t xml:space="preserve">মানসিক সংকীর্ণতা ও কোষ্ঠকাঠিন্য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অন্ত্রের সংকীর্ণতা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থেকে তিনি মুক্তি পান একইসাথে।</w:t>
      </w:r>
      <w:r>
        <w:rPr>
          <w:rFonts w:ascii="SolaimanLipi" w:hAnsi="SolaimanLipi" w:cs="SolaimanLipi"/>
        </w:rPr>
        <w:t>” 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পাল্টা আঘাত হানে।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 xml:space="preserve">তবে নিজেদের মধ্যে মতভেদের হুমকি দেখা দিলে তারা পুনরায় অর্থডক্স বা প্রচলিত ধারায় ফিরে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w:t>
      </w:r>
      <w:r>
        <w:rPr>
          <w:rFonts w:ascii="SolaimanLipi" w:hAnsi="SolaimanLipi" w:eastAsia="Noto Serif CJK SC" w:cs="SolaimanLipi"/>
          <w:color w:val="auto"/>
          <w:kern w:val="2"/>
          <w:sz w:val="24"/>
          <w:sz w:val="24"/>
          <w:szCs w:val="24"/>
          <w:lang w:val="en-US" w:eastAsia="zh-CN" w:bidi="hi-IN"/>
        </w:rPr>
        <w:t>প্রতীক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আবদ্ধ</w:t>
      </w:r>
      <w:r>
        <w:rPr>
          <w:rFonts w:ascii="SolaimanLipi" w:hAnsi="SolaimanLipi" w:cs="SolaimanLipi"/>
        </w:rPr>
        <w:t xml:space="preserve">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আক্রমণ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বরং</w:t>
      </w:r>
      <w:r>
        <w:rPr>
          <w:rFonts w:ascii="SolaimanLipi" w:hAnsi="SolaimanLipi" w:eastAsia="Noto Serif CJK SC" w:cs="SolaimanLipi"/>
          <w:color w:val="auto"/>
          <w:kern w:val="2"/>
          <w:sz w:val="24"/>
          <w:sz w:val="24"/>
          <w:szCs w:val="24"/>
          <w:lang w:val="en-US" w:eastAsia="zh-CN" w:bidi="hi-IN"/>
        </w:rPr>
        <w:t xml:space="preserve"> </w:t>
      </w:r>
      <w:r>
        <w:rPr>
          <w:rFonts w:ascii="SolaimanLipi" w:hAnsi="SolaimanLipi" w:cs="SolaimanLipi"/>
        </w:rPr>
        <w:t>এর শক্তি বাড়ল। এর পেছনে অবদান রেখেছেন কোপার্নিকাসের উত্তরসূরিরা। সতের শতকে এগিয়ে আসলে জ্যোতিষবিদ</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w:t>
      </w:r>
      <w:r>
        <w:rPr>
          <w:rFonts w:ascii="SolaimanLipi" w:hAnsi="SolaimanLipi" w:eastAsia="Noto Serif CJK SC" w:cs="SolaimanLipi"/>
          <w:color w:val="auto"/>
          <w:kern w:val="2"/>
          <w:sz w:val="24"/>
          <w:sz w:val="24"/>
          <w:szCs w:val="24"/>
          <w:lang w:val="en-US" w:eastAsia="zh-CN" w:bidi="hi-IN"/>
        </w:rPr>
        <w:t xml:space="preserve">টলেমির </w:t>
      </w:r>
      <w:r>
        <w:rPr>
          <w:rFonts w:ascii="SolaimanLipi" w:hAnsi="SolaimanLipi" w:cs="SolaimanLipi"/>
        </w:rPr>
        <w:t xml:space="preserve">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 xml:space="preserve">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প্রশ্নের মুখে </w:t>
      </w:r>
      <w:r>
        <w:rPr>
          <w:rFonts w:ascii="SolaimanLipi" w:hAnsi="SolaimanLipi" w:eastAsia="Noto Serif CJK SC" w:cs="SolaimanLipi"/>
          <w:color w:val="auto"/>
          <w:kern w:val="2"/>
          <w:sz w:val="24"/>
          <w:sz w:val="24"/>
          <w:szCs w:val="24"/>
          <w:lang w:val="en-US" w:eastAsia="zh-CN" w:bidi="hi-IN"/>
        </w:rPr>
        <w:t>পড়ল</w:t>
      </w:r>
      <w:r>
        <w:rPr>
          <w:rFonts w:ascii="SolaimanLipi" w:hAnsi="SolaimanLipi" w:cs="SolaimanLipi"/>
        </w:rPr>
        <w:t>।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শূন্য এবং ভয়েড</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এক অর্থে আমি ঈশ্বর ও শূন্যের মাঝামাঝি কিছু একটা।</w:t>
      </w:r>
      <w:r>
        <w:rPr>
          <w:rFonts w:ascii="SolaimanLipi" w:hAnsi="SolaimanLipi" w:cs="SolaimanLipi"/>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ভয়েড এরিস্টটলের দর্শনকে খোঁড়া করে দিয়েছিল। আর অসীম বড় মহাবিশ্বের ধারণা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প্রশিক্ষিত জেসুইট ছিলেন। তিনিও নতুন ও পুরনো মতবাদ নিয়ে ভাবনায় পড়ে গেলেন।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মাঝে ঈশ্বরের প্রমাণ খুঁজলেন তিনি। আবার এরিস্টটলকে পুরোপুরি ছা</w:t>
      </w:r>
      <w:r>
        <w:rPr>
          <w:rFonts w:ascii="SolaimanLipi" w:hAnsi="SolaimanLipi" w:eastAsia="Noto Serif CJK SC" w:cs="SolaimanLipi"/>
          <w:color w:val="auto"/>
          <w:kern w:val="2"/>
          <w:sz w:val="24"/>
          <w:sz w:val="24"/>
          <w:szCs w:val="24"/>
          <w:lang w:val="en-US" w:eastAsia="zh-CN" w:bidi="hi-IN"/>
        </w:rPr>
        <w:t>ড়তেও</w:t>
      </w:r>
      <w:r>
        <w:rPr>
          <w:rFonts w:ascii="SolaimanLipi" w:hAnsi="SolaimanLipi" w:cs="SolaimanLipi"/>
        </w:rPr>
        <w:t xml:space="preserve"> পারলেন না। তার মধ্যে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ভীতি ছিল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 xml:space="preserve">এটা ডেকার্ট বুঝলেন। তা করতে গেলে ভুল হয়ে যাবে। যে ভুল বিড করেছিলেন ক্যালেন্ডার ঠিক করতে গিয়ে। তবে বিডের সাথে ডেকার্টের পার্থক্য আছে। ডেকার্টের </w:t>
      </w:r>
      <w:r>
        <w:rPr>
          <w:rFonts w:ascii="SolaimanLipi" w:hAnsi="SolaimanLipi" w:eastAsia="Noto Serif CJK SC" w:cs="SolaimanLipi"/>
          <w:color w:val="auto"/>
          <w:kern w:val="2"/>
          <w:sz w:val="24"/>
          <w:sz w:val="24"/>
          <w:szCs w:val="24"/>
          <w:lang w:val="en-US" w:eastAsia="zh-CN" w:bidi="hi-IN"/>
        </w:rPr>
        <w:t>সময়</w:t>
      </w:r>
      <w:r>
        <w:rPr>
          <w:rFonts w:ascii="SolaimanLipi" w:hAnsi="SolaimanLipi" w:cs="SolaimanLipi"/>
        </w:rPr>
        <w:t xml:space="preserve"> ইউরোপে আরবি সংখ্যার প্রচলন </w:t>
      </w:r>
      <w:r>
        <w:rPr>
          <w:rFonts w:ascii="SolaimanLipi" w:hAnsi="SolaimanLipi" w:eastAsia="Noto Serif CJK SC" w:cs="SolaimanLipi"/>
          <w:color w:val="auto"/>
          <w:kern w:val="2"/>
          <w:sz w:val="24"/>
          <w:sz w:val="24"/>
          <w:szCs w:val="24"/>
          <w:lang w:val="en-US" w:eastAsia="zh-CN" w:bidi="hi-IN"/>
        </w:rPr>
        <w:t>শুরু হয়েছে</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w:t>
      </w:r>
      <w:r>
        <w:rPr>
          <w:rFonts w:ascii="SolaimanLipi" w:hAnsi="SolaimanLipi" w:eastAsia="Noto Serif CJK SC" w:cs="SolaimanLipi"/>
          <w:color w:val="auto"/>
          <w:kern w:val="2"/>
          <w:sz w:val="24"/>
          <w:sz w:val="24"/>
          <w:szCs w:val="24"/>
          <w:lang w:val="en-US" w:eastAsia="zh-CN" w:bidi="hi-IN"/>
        </w:rPr>
        <w:t>কর্মীরা</w:t>
      </w:r>
      <w:r>
        <w:rPr>
          <w:rFonts w:ascii="SolaimanLipi" w:hAnsi="SolaimanLipi" w:cs="SolaimanLipi"/>
        </w:rPr>
        <w:t xml:space="preserve">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ডেকার্ট </w:t>
      </w:r>
      <w:r>
        <w:rPr>
          <w:rFonts w:ascii="SolaimanLipi" w:hAnsi="SolaimanLipi" w:eastAsia="Noto Serif CJK SC" w:cs="SolaimanLipi"/>
          <w:color w:val="auto"/>
          <w:kern w:val="2"/>
          <w:sz w:val="24"/>
          <w:sz w:val="24"/>
          <w:szCs w:val="24"/>
          <w:lang w:val="en-US" w:eastAsia="zh-CN" w:bidi="hi-IN"/>
        </w:rPr>
        <w:t xml:space="preserve">অল্প সময়ের মধ্যেই </w:t>
      </w:r>
      <w:r>
        <w:rPr>
          <w:rFonts w:ascii="SolaimanLipi" w:hAnsi="SolaimanLipi" w:cs="SolaimanLipi"/>
        </w:rPr>
        <w:t xml:space="preserve">নিজের স্থানাঙ্ক ব্যবস্থার শক্তি </w:t>
      </w:r>
      <w:r>
        <w:rPr>
          <w:rFonts w:ascii="SolaimanLipi" w:hAnsi="SolaimanLipi" w:eastAsia="Noto Serif CJK SC" w:cs="SolaimanLipi"/>
          <w:color w:val="auto"/>
          <w:kern w:val="2"/>
          <w:sz w:val="24"/>
          <w:sz w:val="24"/>
          <w:szCs w:val="24"/>
          <w:lang w:val="en-US" w:eastAsia="zh-CN" w:bidi="hi-IN"/>
        </w:rPr>
        <w:t>অনুভব করলেন।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এটা কাজে লাগিয়ে</w:t>
      </w:r>
      <w:r>
        <w:rPr>
          <w:rFonts w:ascii="SolaimanLipi" w:hAnsi="SolaimanLipi" w:cs="SolaimanLipi"/>
        </w:rPr>
        <w:t xml:space="preserve">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y</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 সত্য। পরাবৃত্ত হতে পারে </w:t>
      </w:r>
      <w:r>
        <w:rPr>
          <w:rFonts w:cs="SolaimanLipi" w:ascii="SolaimanLipi" w:hAnsi="SolaimanLipi"/>
        </w:rPr>
        <w:t>y – x</w:t>
      </w:r>
      <w:r>
        <w:rPr>
          <w:rFonts w:cs="SolaimanLipi" w:ascii="SolaimanLipi" w:hAnsi="SolaimanLipi"/>
          <w:vertAlign w:val="superscript"/>
        </w:rPr>
        <w:t>2</w:t>
      </w:r>
      <w:r>
        <w:rPr>
          <w:rFonts w:cs="SolaimanLipi" w:ascii="SolaimanLipi" w:hAnsi="SolaimanLipi"/>
        </w:rPr>
        <w:t xml:space="preserve"> = 0</w:t>
      </w:r>
      <w:r>
        <w:rPr>
          <w:rFonts w:ascii="SolaimanLipi" w:hAnsi="SolaimanLipi" w:cs="SolaimanLipi"/>
        </w:rPr>
        <w:t xml:space="preserve">। সংখ্যা ও আকৃতির মিলন ঘটালেন ডেকার্টে। পশ্চিমের জ্যামিতি শিল্প আর প্রাচ্যের বীজগণিত </w:t>
      </w:r>
      <w:r>
        <w:rPr>
          <w:rFonts w:ascii="SolaimanLipi" w:hAnsi="SolaimanLipi" w:eastAsia="Noto Serif CJK SC" w:cs="SolaimanLipi"/>
          <w:color w:val="auto"/>
          <w:kern w:val="2"/>
          <w:sz w:val="24"/>
          <w:sz w:val="24"/>
          <w:szCs w:val="24"/>
          <w:lang w:val="en-US" w:eastAsia="zh-CN" w:bidi="hi-IN"/>
        </w:rPr>
        <w:t>শিল্পের মধ্যে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ব্যবধান ঘুচে গেল</w:t>
      </w:r>
      <w:r>
        <w:rPr>
          <w:rFonts w:ascii="SolaimanLipi" w:hAnsi="SolaimanLipi" w:cs="SolaimanLipi"/>
        </w:rPr>
        <w:t xml:space="preserve">।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w:t>
      </w:r>
      <w:r>
        <w:rPr>
          <w:rFonts w:ascii="SolaimanLipi" w:hAnsi="SolaimanLipi" w:eastAsia="Noto Serif CJK SC" w:cs="SolaimanLipi"/>
          <w:color w:val="auto"/>
          <w:kern w:val="2"/>
          <w:sz w:val="24"/>
          <w:sz w:val="24"/>
          <w:szCs w:val="24"/>
          <w:lang w:val="en-US" w:eastAsia="zh-CN" w:bidi="hi-IN"/>
        </w:rPr>
        <w:t>ন্যকে</w:t>
      </w:r>
      <w:r>
        <w:rPr>
          <w:rFonts w:ascii="SolaimanLipi" w:hAnsi="SolaimanLipi" w:cs="SolaimanLipi"/>
        </w:rPr>
        <w:t xml:space="preserve">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xml:space="preserve"> এরিস্টটল সম্পর্কে জেনেছেন এমন এক সময়ে যখন গির্জা তার মূলনীতিগুলোর ওপর সবচেয়ে বেশি নির্ভরশীল ছিল। ফলে এরিস্টটলের মতবাদ ডেকার্টের মাথায় আসন গেঁড়ে নেয়। </w:t>
      </w:r>
      <w:r>
        <w:rPr>
          <w:rFonts w:ascii="SolaimanLipi" w:hAnsi="SolaimanLipi" w:eastAsia="Noto Serif CJK SC" w:cs="SolaimanLipi"/>
          <w:color w:val="auto"/>
          <w:kern w:val="2"/>
          <w:sz w:val="24"/>
          <w:sz w:val="24"/>
          <w:szCs w:val="24"/>
          <w:lang w:val="en-US" w:eastAsia="zh-CN" w:bidi="hi-IN"/>
        </w:rPr>
        <w:t>তাতে প্রভাবিত</w:t>
      </w:r>
      <w:r>
        <w:rPr>
          <w:rFonts w:ascii="SolaimanLipi" w:hAnsi="SolaimanLipi" w:cs="SolaimanLipi"/>
        </w:rPr>
        <w:t xml:space="preserve">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অব্যশ্যই বলা যায়</w:t>
      </w:r>
      <w:r>
        <w:rPr>
          <w:rFonts w:cs="SolaimanLipi" w:ascii="SolaimanLipi" w:hAnsi="SolaimanLipi"/>
        </w:rPr>
        <w:t xml:space="preserve">, </w:t>
      </w:r>
      <w:r>
        <w:rPr>
          <w:rFonts w:ascii="SolaimanLipi" w:hAnsi="SolaimanLipi" w:cs="SolaimanLipi"/>
        </w:rPr>
        <w:t>এগুলো ঘটবে না। তবে এটাও কেউ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 xml:space="preserve">প্রকৃতি শূন্যস্থান পছন্দ করে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৩০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১৬২৩ সালে ডেকার্টের বয়স ২৭ বছর। ডেকার্টের ভবিষ্যৎ প্রতিদ্বন্দ্বী ব্লেজ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w:t>
      </w:r>
      <w:r>
        <w:rPr>
          <w:rFonts w:cs="SolaimanLipi" w:ascii="SolaimanLipi" w:hAnsi="SolaimanLipi"/>
        </w:rPr>
        <w:t>-</w:t>
      </w:r>
      <w:r>
        <w:rPr>
          <w:rFonts w:ascii="SolaimanLipi" w:hAnsi="SolaimanLipi" w:cs="SolaimanLipi"/>
        </w:rPr>
        <w:t xml:space="preserve">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w:t>
      </w:r>
      <w:r>
        <w:rPr>
          <w:rFonts w:ascii="SolaimanLipi" w:hAnsi="SolaimanLipi" w:eastAsia="Noto Serif CJK SC" w:cs="SolaimanLipi"/>
          <w:color w:val="auto"/>
          <w:kern w:val="2"/>
          <w:sz w:val="24"/>
          <w:sz w:val="24"/>
          <w:szCs w:val="24"/>
          <w:lang w:val="en-US" w:eastAsia="zh-CN" w:bidi="hi-IN"/>
        </w:rPr>
        <w:t>তার শ্যালককে</w:t>
      </w:r>
      <w:r>
        <w:rPr>
          <w:rFonts w:ascii="SolaimanLipi" w:hAnsi="SolaimanLipi" w:cs="SolaimanLipi"/>
        </w:rPr>
        <w:t xml:space="preserve">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w:t>
      </w:r>
      <w:r>
        <w:rPr>
          <w:rFonts w:ascii="SolaimanLipi" w:hAnsi="SolaimanLipi" w:eastAsia="Noto Serif CJK SC" w:cs="SolaimanLipi"/>
          <w:color w:val="auto"/>
          <w:kern w:val="2"/>
          <w:sz w:val="24"/>
          <w:sz w:val="24"/>
          <w:szCs w:val="24"/>
          <w:lang w:val="en-US" w:eastAsia="zh-CN" w:bidi="hi-IN"/>
        </w:rPr>
        <w:t xml:space="preserve">খানে </w:t>
      </w:r>
      <w:r>
        <w:rPr>
          <w:rFonts w:ascii="SolaimanLipi" w:hAnsi="SolaimanLipi" w:cs="SolaimanLipi"/>
        </w:rPr>
        <w:t>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 xml:space="preserve">শূন্যস্থানের সাথে প্রকৃতির কোনো </w:t>
      </w:r>
      <w:r>
        <w:rPr>
          <w:rFonts w:ascii="SolaimanLipi" w:hAnsi="SolaimanLipi" w:eastAsia="Noto Serif CJK SC" w:cs="SolaimanLipi"/>
          <w:color w:val="auto"/>
          <w:kern w:val="2"/>
          <w:sz w:val="24"/>
          <w:sz w:val="24"/>
          <w:szCs w:val="24"/>
          <w:lang w:val="en-US" w:eastAsia="zh-CN" w:bidi="hi-IN"/>
        </w:rPr>
        <w:t>শত্রুতা</w:t>
      </w:r>
      <w:r>
        <w:rPr>
          <w:rFonts w:ascii="SolaimanLipi" w:hAnsi="SolaimanLipi" w:cs="SolaimanLipi"/>
        </w:rPr>
        <w:t xml:space="preserve">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ঈশ্বর নিয়ে বাজি</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প্রকৃতিতে মানুষ কী</w:t>
      </w:r>
      <w:r>
        <w:rPr>
          <w:rFonts w:cs="SolaimanLipi" w:ascii="SolaimanLipi" w:hAnsi="SolaimanLipi"/>
          <w:i/>
          <w:iCs/>
        </w:rPr>
        <w:t>?</w:t>
      </w:r>
      <w:r>
        <w:rPr>
          <w:rFonts w:ascii="SolaimanLipi" w:hAnsi="SolaimanLipi" w:cs="SolaimanLipi"/>
          <w:i/>
          <w:i/>
          <w:iCs/>
        </w:rPr>
        <w:t xml:space="preserve">অসীমের তুলনায় কিছুই না। শূন্যের তুলনায় সবকিছু। শূন্য ও সবকিছুর মাঝামাঝি কিছু একটা।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ব্লেজ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সম্ভাবনা তত্ত্ব তৈরি হয়েছিল অভিজাত ধনী লোকদের জুয়ায় বেশি লাভ করতে সহায়তা </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খামের একটা দাম আছে—</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rPr>
        <w:t xml:space="preserve">। তবে সেটা </w:t>
      </w:r>
      <w:r>
        <w:rPr>
          <w:rFonts w:ascii="SolaimanLipi" w:hAnsi="SolaimanLipi" w:eastAsia="Noto Serif CJK SC" w:cs="SolaimanLipi"/>
          <w:color w:val="auto"/>
          <w:kern w:val="2"/>
          <w:sz w:val="24"/>
          <w:sz w:val="24"/>
          <w:szCs w:val="24"/>
          <w:lang w:val="en-US" w:eastAsia="zh-CN" w:bidi="hi-IN"/>
        </w:rPr>
        <w:t>পুরোপুরি</w:t>
      </w:r>
      <w:r>
        <w:rPr>
          <w:rFonts w:ascii="SolaimanLipi" w:hAnsi="SolaimanLipi" w:cs="SolaimanLipi"/>
        </w:rPr>
        <w:t xml:space="preserve"> ১০০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১০০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 xml:space="preserve">৫০ </w:t>
      </w:r>
      <w:r>
        <w:rPr>
          <w:rFonts w:ascii="SolaimanLipi" w:hAnsi="SolaimanLipi" w:cs="SolaimanLipi"/>
        </w:rPr>
        <w:t xml:space="preserve">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হিসাবটা এক নজরে দেখুন টেবিলে</w:t>
      </w:r>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rPr>
      </w:pPr>
      <w:r>
        <w:rPr/>
      </w:r>
    </w:p>
    <w:tbl>
      <w:tblPr>
        <w:tblW w:w="9979" w:type="dxa"/>
        <w:jc w:val="start"/>
        <w:tblInd w:w="0" w:type="dxa"/>
        <w:tblLayout w:type="fixed"/>
        <w:tblCellMar>
          <w:top w:w="29" w:type="dxa"/>
          <w:start w:w="29" w:type="dxa"/>
          <w:bottom w:w="29" w:type="dxa"/>
          <w:end w:w="29" w:type="dxa"/>
        </w:tblCellMar>
      </w:tblPr>
      <w:tblGrid>
        <w:gridCol w:w="1710"/>
        <w:gridCol w:w="3277"/>
        <w:gridCol w:w="3023"/>
        <w:gridCol w:w="1969"/>
      </w:tblGrid>
      <w:tr>
        <w:trPr/>
        <w:tc>
          <w:tcPr>
            <w:tcW w:w="1710" w:type="dxa"/>
            <w:tcBorders>
              <w:top w:val="single" w:sz="2" w:space="0" w:color="000000"/>
              <w:start w:val="single" w:sz="2" w:space="0" w:color="000000"/>
              <w:bottom w:val="single" w:sz="2" w:space="0" w:color="000000"/>
            </w:tcBorders>
            <w:vAlign w:val="center"/>
          </w:tcPr>
          <w:p>
            <w:pPr>
              <w:pStyle w:val="TableContents"/>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মান</w:t>
            </w:r>
          </w:p>
        </w:tc>
        <w:tc>
          <w:tcPr>
            <w:tcW w:w="3277" w:type="dxa"/>
            <w:tcBorders>
              <w:top w:val="single" w:sz="2" w:space="0" w:color="000000"/>
              <w:start w:val="single" w:sz="2" w:space="0" w:color="000000"/>
              <w:bottom w:val="single" w:sz="2" w:space="0" w:color="000000"/>
            </w:tcBorders>
            <w:vAlign w:val="center"/>
          </w:tcPr>
          <w:p>
            <w:pPr>
              <w:pStyle w:val="TableContents"/>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 xml:space="preserve">) </w:t>
            </w:r>
          </w:p>
        </w:tc>
        <w:tc>
          <w:tcPr>
            <w:tcW w:w="3023" w:type="dxa"/>
            <w:tcBorders>
              <w:top w:val="single" w:sz="2" w:space="0" w:color="000000"/>
              <w:start w:val="single" w:sz="2" w:space="0" w:color="000000"/>
              <w:bottom w:val="single" w:sz="2" w:space="0" w:color="000000"/>
            </w:tcBorders>
            <w:vAlign w:val="center"/>
          </w:tcPr>
          <w:p>
            <w:pPr>
              <w:pStyle w:val="TableContents"/>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না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w:t>
            </w:r>
          </w:p>
        </w:tc>
        <w:tc>
          <w:tcPr>
            <w:tcW w:w="1969" w:type="dxa"/>
            <w:tcBorders>
              <w:top w:val="single" w:sz="2" w:space="0" w:color="000000"/>
              <w:start w:val="single" w:sz="2" w:space="0" w:color="000000"/>
              <w:bottom w:val="single" w:sz="2" w:space="0" w:color="000000"/>
              <w:end w:val="single" w:sz="2" w:space="0" w:color="000000"/>
            </w:tcBorders>
            <w:vAlign w:val="center"/>
          </w:tcPr>
          <w:p>
            <w:pPr>
              <w:pStyle w:val="TableContents"/>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প্রত্যাশিত মান </w:t>
            </w:r>
          </w:p>
        </w:tc>
      </w:tr>
      <w:tr>
        <w:trPr/>
        <w:tc>
          <w:tcPr>
            <w:tcW w:w="1710" w:type="dxa"/>
            <w:tcBorders>
              <w:start w:val="single" w:sz="2" w:space="0" w:color="000000"/>
              <w:bottom w:val="single" w:sz="2" w:space="0" w:color="000000"/>
            </w:tcBorders>
            <w:vAlign w:val="center"/>
          </w:tcPr>
          <w:p>
            <w:pPr>
              <w:pStyle w:val="Normal"/>
              <w:widowControl/>
              <w:bidi w:val="0"/>
              <w:ind w:start="0" w:end="0" w:hanging="0"/>
              <w:jc w:val="center"/>
              <w:rPr>
                <w:rFonts w:ascii="SolaimanLipi" w:hAnsi="SolaimanLipi" w:cs="SolaimanLipi"/>
              </w:rPr>
            </w:pPr>
            <w:r>
              <w:rPr>
                <w:rFonts w:ascii="SolaimanLipi" w:hAnsi="SolaimanLipi" w:cs="SolaimanLipi"/>
              </w:rPr>
              <w:t>১০০</w:t>
            </w:r>
          </w:p>
        </w:tc>
        <w:tc>
          <w:tcPr>
            <w:tcW w:w="3277" w:type="dxa"/>
            <w:tcBorders>
              <w:start w:val="single" w:sz="2" w:space="0" w:color="000000"/>
              <w:bottom w:val="single" w:sz="2" w:space="0" w:color="000000"/>
            </w:tcBorders>
            <w:vAlign w:val="center"/>
          </w:tcPr>
          <w:p>
            <w:pPr>
              <w:pStyle w:val="Normal"/>
              <w:widowControl/>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৫০</w:t>
            </w:r>
          </w:p>
        </w:tc>
        <w:tc>
          <w:tcPr>
            <w:tcW w:w="3023" w:type="dxa"/>
            <w:tcBorders>
              <w:start w:val="single" w:sz="2" w:space="0" w:color="000000"/>
              <w:bottom w:val="single" w:sz="2" w:space="0" w:color="000000"/>
            </w:tcBorders>
            <w:vAlign w:val="center"/>
          </w:tcPr>
          <w:p>
            <w:pPr>
              <w:pStyle w:val="Normal"/>
              <w:widowControl/>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9" w:type="dxa"/>
            <w:tcBorders>
              <w:start w:val="single" w:sz="2" w:space="0" w:color="000000"/>
              <w:bottom w:val="single" w:sz="2" w:space="0" w:color="000000"/>
              <w:end w:val="single" w:sz="2" w:space="0" w:color="000000"/>
            </w:tcBorders>
            <w:vAlign w:val="center"/>
          </w:tcPr>
          <w:p>
            <w:pPr>
              <w:pStyle w:val="Normal"/>
              <w:widowControl/>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৫০</w:t>
            </w:r>
            <w:r>
              <w:rPr>
                <w:rFonts w:ascii="SolaimanLipi" w:hAnsi="SolaimanLipi" w:cs="SolaimanLipi"/>
              </w:rPr>
              <w:t xml:space="preserve"> টাকা</w:t>
            </w:r>
          </w:p>
        </w:tc>
      </w:tr>
      <w:tr>
        <w:trPr>
          <w:trHeight w:val="358" w:hRule="atLeast"/>
        </w:trPr>
        <w:tc>
          <w:tcPr>
            <w:tcW w:w="1710" w:type="dxa"/>
            <w:tcBorders>
              <w:start w:val="single" w:sz="2" w:space="0" w:color="000000"/>
              <w:bottom w:val="single" w:sz="2" w:space="0" w:color="000000"/>
            </w:tcBorders>
            <w:vAlign w:val="center"/>
          </w:tcPr>
          <w:p>
            <w:pPr>
              <w:pStyle w:val="TableContents"/>
              <w:jc w:val="center"/>
              <w:rPr>
                <w:rFonts w:ascii="SolaimanLipi" w:hAnsi="SolaimanLipi" w:cs="SolaimanLipi"/>
              </w:rPr>
            </w:pP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w:t>
            </w:r>
          </w:p>
        </w:tc>
        <w:tc>
          <w:tcPr>
            <w:tcW w:w="3277" w:type="dxa"/>
            <w:tcBorders>
              <w:start w:val="single" w:sz="2" w:space="0" w:color="000000"/>
              <w:bottom w:val="single" w:sz="2" w:space="0" w:color="000000"/>
            </w:tcBorders>
            <w:vAlign w:val="center"/>
          </w:tcPr>
          <w:p>
            <w:pPr>
              <w:pStyle w:val="Normal"/>
              <w:widowControl/>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০০০</w:t>
            </w:r>
          </w:p>
        </w:tc>
        <w:tc>
          <w:tcPr>
            <w:tcW w:w="3023" w:type="dxa"/>
            <w:tcBorders>
              <w:start w:val="single" w:sz="2" w:space="0" w:color="000000"/>
              <w:bottom w:val="single" w:sz="2" w:space="0" w:color="000000"/>
            </w:tcBorders>
            <w:vAlign w:val="center"/>
          </w:tcPr>
          <w:p>
            <w:pPr>
              <w:pStyle w:val="Normal"/>
              <w:widowControl/>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9" w:type="dxa"/>
            <w:tcBorders>
              <w:start w:val="single" w:sz="2" w:space="0" w:color="000000"/>
              <w:bottom w:val="single" w:sz="2" w:space="0" w:color="000000"/>
              <w:end w:val="single" w:sz="2" w:space="0" w:color="000000"/>
            </w:tcBorders>
            <w:vAlign w:val="center"/>
          </w:tcPr>
          <w:p>
            <w:pPr>
              <w:pStyle w:val="Normal"/>
              <w:widowControl/>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tc>
      </w:tr>
    </w:tbl>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 xml:space="preserve">খৃষ্টীয় খাম নেওয়া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w:t>
      </w:r>
      <w:r>
        <w:rPr>
          <w:rFonts w:ascii="SolaimanLipi" w:hAnsi="SolaimanLipi" w:eastAsia="Noto Serif CJK SC" w:cs="SolaimanLipi"/>
          <w:color w:val="auto"/>
          <w:kern w:val="2"/>
          <w:sz w:val="24"/>
          <w:sz w:val="24"/>
          <w:szCs w:val="24"/>
          <w:lang w:val="en-US" w:eastAsia="zh-CN" w:bidi="hi-IN"/>
        </w:rPr>
        <w:t xml:space="preserve">হওয়ার </w:t>
      </w:r>
      <w:r>
        <w:rPr>
          <w:rFonts w:ascii="SolaimanLipi" w:hAnsi="SolaimanLipi" w:eastAsia="Noto Serif CJK SC" w:cs="SolaimanLipi"/>
          <w:color w:val="auto"/>
          <w:kern w:val="2"/>
          <w:sz w:val="24"/>
          <w:sz w:val="24"/>
          <w:szCs w:val="24"/>
          <w:lang w:val="en-US" w:eastAsia="zh-CN" w:bidi="hi-IN"/>
        </w:rPr>
        <w:t>অর্থ দাঁড়ায়</w:t>
      </w:r>
      <w:r>
        <w:rPr>
          <w:rFonts w:ascii="SolaimanLipi" w:hAnsi="SolaimanLipi" w:cs="SolaimanLipi"/>
        </w:rPr>
        <w:t xml:space="preserve"> ঈশ্বরের অস্তিত্ব নেই। মত সত্য বলে প্রমাণিত হলেও তাতে কোনো লাভ নেই। ঈশ্বর নেই মানে স্বর্গও নেই। কিন্তু মত ভুল প্রমাণ হলে এবং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লেখকের বই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মহাবিশ্বের সীমানা </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পৃষ্ঠা নং</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পঞ্চম অধ্যায়</w:t>
      </w:r>
    </w:p>
    <w:p>
      <w:pPr>
        <w:pStyle w:val="Normal"/>
        <w:widowControl/>
        <w:bidi w:val="0"/>
        <w:ind w:start="0" w:end="0" w:hanging="0"/>
        <w:jc w:val="both"/>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start="0" w:end="0" w:hanging="0"/>
        <w:jc w:val="both"/>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start="0" w:end="0" w:hanging="0"/>
        <w:jc w:val="both"/>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start="0" w:end="0" w:hanging="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start="0" w:end="0" w:hanging="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start="0" w:end="0" w:hanging="0"/>
        <w:jc w:val="both"/>
        <w:rPr/>
      </w:pPr>
      <w:r>
        <w:rPr>
          <w:rFonts w:ascii="SolaimanLipi" w:hAnsi="SolaimanLipi" w:cs="SolaimanLipi"/>
        </w:rPr>
        <w:t>৪। এ নিয়মের উদাহরণ দেখুন নিচের উদাহরণে।</w:t>
      </w:r>
    </w:p>
    <w:p>
      <w:pPr>
        <w:pStyle w:val="Normal"/>
        <w:widowControl/>
        <w:bidi w:val="0"/>
        <w:ind w:start="0" w:end="0" w:hanging="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start="0" w:end="0" w:hanging="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ঈশ্বর পূর্ণসংখ্যা সৃষ্টি করেছেন। বাকি সব মানুষের কর্ম।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 xml:space="preserve">বিন্দু ও প্রতিবিন্দু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40"/>
        </w:rPr>
        <w:t xml:space="preserve">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start="0" w:end="0" w:hanging="0"/>
        <w:jc w:val="both"/>
        <w:rPr/>
      </w:pPr>
      <w:r>
        <w:rPr>
          <w:rFonts w:cs="SolaimanLipi" w:ascii="SolaimanLipi" w:hAnsi="SolaimanLipi"/>
        </w:rPr>
        <w:t xml:space="preserve"> </w:t>
      </w:r>
      <w:hyperlink r:id="rId2">
        <w:r>
          <w:rPr>
            <w:rStyle w:val="Internet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2"/>
        <w:gridCol w:w="901"/>
        <w:gridCol w:w="912"/>
        <w:gridCol w:w="906"/>
        <w:gridCol w:w="911"/>
        <w:gridCol w:w="902"/>
        <w:gridCol w:w="901"/>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1"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1"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2"/>
        <w:gridCol w:w="901"/>
        <w:gridCol w:w="912"/>
        <w:gridCol w:w="906"/>
        <w:gridCol w:w="911"/>
        <w:gridCol w:w="902"/>
        <w:gridCol w:w="901"/>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1"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2"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1"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 w:name="SolaimanLipi">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116</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116</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9094</TotalTime>
  <Application>LibreOffice/7.3.7.2$Linux_X86_64 LibreOffice_project/30$Build-2</Application>
  <AppVersion>15.0000</AppVersion>
  <Pages>116</Pages>
  <Words>50278</Words>
  <Characters>152525</Characters>
  <CharactersWithSpaces>203118</CharactersWithSpaces>
  <Paragraphs>1049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2024-07-14T12:40:43Z</dcterms:modified>
  <cp:revision>1085</cp:revision>
  <dc:subject/>
  <dc:title/>
</cp:coreProperties>
</file>

<file path=docProps/custom.xml><?xml version="1.0" encoding="utf-8"?>
<Properties xmlns="http://schemas.openxmlformats.org/officeDocument/2006/custom-properties" xmlns:vt="http://schemas.openxmlformats.org/officeDocument/2006/docPropsVTypes"/>
</file>