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jc w:val="center"/>
        <w:rPr>
          <w:rFonts w:ascii="Arial" w:hAnsi="Arial"/>
          <w:sz w:val="30"/>
          <w:szCs w:val="22"/>
        </w:rPr>
      </w:pPr>
      <w:r>
        <w:rPr>
          <w:rFonts w:ascii="Arial" w:hAnsi="Arial"/>
          <w:sz w:val="30"/>
          <w:szCs w:val="22"/>
        </w:rPr>
        <w:t>Demystifying Simpson's paradox</w:t>
      </w:r>
    </w:p>
    <w:p>
      <w:pPr>
        <w:pStyle w:val="Normal"/>
        <w:spacing w:before="0" w:after="200"/>
        <w:rPr>
          <w:rFonts w:ascii="Arial" w:hAnsi="Arial"/>
        </w:rPr>
      </w:pPr>
      <w:r>
        <w:rPr>
          <w:rFonts w:ascii="Arial" w:hAnsi="Arial"/>
        </w:rPr>
        <w:t xml:space="preserve">The world is a perplexing place, wherein illusions are ubiquitous. We are constantly reminded that what we see or feel may not be the complete </w:t>
      </w:r>
      <w:r>
        <w:rPr>
          <w:rFonts w:ascii="Arial" w:hAnsi="Arial"/>
        </w:rPr>
        <w:t>manifestation</w:t>
      </w:r>
      <w:r>
        <w:rPr>
          <w:rFonts w:ascii="Arial" w:hAnsi="Arial"/>
        </w:rPr>
        <w:t xml:space="preserve"> of the world. </w:t>
      </w:r>
      <w:r>
        <w:rPr>
          <w:rFonts w:ascii="Arial" w:hAnsi="Arial"/>
        </w:rPr>
        <w:t xml:space="preserve">Change of perspective may often reveal the truth, but we must be careful in choosing the right one. </w:t>
      </w:r>
    </w:p>
    <w:p>
      <w:pPr>
        <w:pStyle w:val="Normal"/>
        <w:spacing w:before="0" w:after="200"/>
        <w:rPr>
          <w:rFonts w:ascii="Arial" w:hAnsi="Arial"/>
        </w:rPr>
      </w:pPr>
      <w:r>
        <w:rPr>
          <w:rFonts w:ascii="Arial" w:hAnsi="Arial"/>
        </w:rPr>
        <w:t xml:space="preserve">Let us take a look at the following table, </w:t>
      </w:r>
      <w:r>
        <w:rPr>
          <w:rFonts w:ascii="Arial" w:hAnsi="Arial"/>
        </w:rPr>
        <w:t xml:space="preserve">which summarizes the scores of two students in two exams. </w:t>
      </w:r>
    </w:p>
    <w:tbl>
      <w:tblPr>
        <w:tblW w:w="9300" w:type="dxa"/>
        <w:jc w:val="right"/>
        <w:tblInd w:w="0" w:type="dxa"/>
        <w:tblLayout w:type="fixed"/>
        <w:tblCellMar>
          <w:top w:w="0" w:type="dxa"/>
          <w:left w:w="0" w:type="dxa"/>
          <w:bottom w:w="0" w:type="dxa"/>
          <w:right w:w="0" w:type="dxa"/>
        </w:tblCellMar>
      </w:tblPr>
      <w:tblGrid>
        <w:gridCol w:w="3060"/>
        <w:gridCol w:w="3120"/>
        <w:gridCol w:w="3120"/>
      </w:tblGrid>
      <w:tr>
        <w:trPr/>
        <w:tc>
          <w:tcPr>
            <w:tcW w:w="3060" w:type="dxa"/>
            <w:tcBorders/>
            <w:vAlign w:val="center"/>
          </w:tcPr>
          <w:p>
            <w:pPr>
              <w:pStyle w:val="TableContents"/>
              <w:jc w:val="center"/>
              <w:rPr>
                <w:rFonts w:ascii="Arial" w:hAnsi="Arial"/>
              </w:rPr>
            </w:pPr>
            <w:r>
              <w:rPr>
                <w:rFonts w:ascii="Arial" w:hAnsi="Arial"/>
              </w:rPr>
              <w:t>Studnet→</w:t>
            </w:r>
          </w:p>
          <w:p>
            <w:pPr>
              <w:pStyle w:val="TableContents"/>
              <w:spacing w:before="0" w:after="200"/>
              <w:jc w:val="center"/>
              <w:rPr>
                <w:rFonts w:ascii="Arial" w:hAnsi="Arial"/>
              </w:rPr>
            </w:pPr>
            <w:r>
              <w:rPr>
                <w:rFonts w:ascii="Arial" w:hAnsi="Arial"/>
              </w:rPr>
              <w:t xml:space="preserve">Exam ↓ </w:t>
            </w:r>
          </w:p>
        </w:tc>
        <w:tc>
          <w:tcPr>
            <w:tcW w:w="3120" w:type="dxa"/>
            <w:tcBorders/>
            <w:vAlign w:val="center"/>
          </w:tcPr>
          <w:p>
            <w:pPr>
              <w:pStyle w:val="TableContents"/>
              <w:spacing w:before="0" w:after="200"/>
              <w:jc w:val="center"/>
              <w:rPr>
                <w:rFonts w:ascii="Arial" w:hAnsi="Arial"/>
              </w:rPr>
            </w:pPr>
            <w:r>
              <w:rPr>
                <w:rFonts w:ascii="Arial" w:hAnsi="Arial"/>
              </w:rPr>
              <w:t>Sayem</w:t>
            </w:r>
          </w:p>
        </w:tc>
        <w:tc>
          <w:tcPr>
            <w:tcW w:w="3120" w:type="dxa"/>
            <w:tcBorders/>
            <w:vAlign w:val="center"/>
          </w:tcPr>
          <w:p>
            <w:pPr>
              <w:pStyle w:val="TableContents"/>
              <w:spacing w:before="0" w:after="200"/>
              <w:jc w:val="center"/>
              <w:rPr>
                <w:rFonts w:ascii="Arial" w:hAnsi="Arial"/>
              </w:rPr>
            </w:pPr>
            <w:r>
              <w:rPr>
                <w:rFonts w:ascii="Arial" w:hAnsi="Arial"/>
              </w:rPr>
              <w:t>Siyam</w:t>
            </w:r>
          </w:p>
        </w:tc>
      </w:tr>
      <w:tr>
        <w:trPr/>
        <w:tc>
          <w:tcPr>
            <w:tcW w:w="3060" w:type="dxa"/>
            <w:tcBorders/>
            <w:vAlign w:val="center"/>
          </w:tcPr>
          <w:p>
            <w:pPr>
              <w:pStyle w:val="TableContents"/>
              <w:spacing w:before="0" w:after="200"/>
              <w:jc w:val="center"/>
              <w:rPr>
                <w:rFonts w:ascii="Arial" w:hAnsi="Arial"/>
              </w:rPr>
            </w:pPr>
            <w:r>
              <w:rPr>
                <w:rFonts w:ascii="Arial" w:hAnsi="Arial"/>
              </w:rPr>
              <w:t>Exam-1</w:t>
            </w:r>
          </w:p>
        </w:tc>
        <w:tc>
          <w:tcPr>
            <w:tcW w:w="3120" w:type="dxa"/>
            <w:tcBorders/>
            <w:vAlign w:val="center"/>
          </w:tcPr>
          <w:p>
            <w:pPr>
              <w:pStyle w:val="TableContents"/>
              <w:spacing w:before="0" w:after="200"/>
              <w:jc w:val="center"/>
              <w:rPr>
                <w:rFonts w:ascii="Arial" w:hAnsi="Arial"/>
              </w:rPr>
            </w:pPr>
            <w:r>
              <w:rPr>
                <w:rFonts w:ascii="Arial" w:hAnsi="Arial"/>
              </w:rPr>
              <w:t>63/90=70%</w:t>
            </w:r>
          </w:p>
        </w:tc>
        <w:tc>
          <w:tcPr>
            <w:tcW w:w="3120" w:type="dxa"/>
            <w:tcBorders/>
            <w:vAlign w:val="center"/>
          </w:tcPr>
          <w:p>
            <w:pPr>
              <w:pStyle w:val="TableContents"/>
              <w:spacing w:before="0" w:after="200"/>
              <w:jc w:val="center"/>
              <w:rPr>
                <w:rFonts w:ascii="Arial" w:hAnsi="Arial"/>
              </w:rPr>
            </w:pPr>
            <w:r>
              <w:rPr>
                <w:rFonts w:ascii="Arial" w:hAnsi="Arial"/>
              </w:rPr>
              <w:t>8/10=80%</w:t>
            </w:r>
          </w:p>
        </w:tc>
      </w:tr>
      <w:tr>
        <w:trPr/>
        <w:tc>
          <w:tcPr>
            <w:tcW w:w="3060" w:type="dxa"/>
            <w:tcBorders/>
            <w:vAlign w:val="center"/>
          </w:tcPr>
          <w:p>
            <w:pPr>
              <w:pStyle w:val="TableContents"/>
              <w:spacing w:before="0" w:after="200"/>
              <w:jc w:val="center"/>
              <w:rPr>
                <w:rFonts w:ascii="Arial" w:hAnsi="Arial"/>
              </w:rPr>
            </w:pPr>
            <w:r>
              <w:rPr>
                <w:rFonts w:ascii="Arial" w:hAnsi="Arial"/>
              </w:rPr>
              <w:t>Exam-2</w:t>
            </w:r>
          </w:p>
        </w:tc>
        <w:tc>
          <w:tcPr>
            <w:tcW w:w="3120" w:type="dxa"/>
            <w:tcBorders/>
            <w:vAlign w:val="center"/>
          </w:tcPr>
          <w:p>
            <w:pPr>
              <w:pStyle w:val="TableContents"/>
              <w:spacing w:before="0" w:after="200"/>
              <w:jc w:val="center"/>
              <w:rPr>
                <w:rFonts w:ascii="Arial" w:hAnsi="Arial"/>
              </w:rPr>
            </w:pPr>
            <w:r>
              <w:rPr>
                <w:rFonts w:ascii="Arial" w:hAnsi="Arial"/>
              </w:rPr>
              <w:t>4/10=40%</w:t>
            </w:r>
          </w:p>
        </w:tc>
        <w:tc>
          <w:tcPr>
            <w:tcW w:w="3120" w:type="dxa"/>
            <w:tcBorders/>
            <w:vAlign w:val="center"/>
          </w:tcPr>
          <w:p>
            <w:pPr>
              <w:pStyle w:val="TableContents"/>
              <w:spacing w:before="0" w:after="200"/>
              <w:jc w:val="center"/>
              <w:rPr>
                <w:rFonts w:ascii="Arial" w:hAnsi="Arial"/>
              </w:rPr>
            </w:pPr>
            <w:r>
              <w:rPr>
                <w:rFonts w:ascii="Arial" w:hAnsi="Arial"/>
              </w:rPr>
              <w:t>45/90=50%</w:t>
            </w:r>
          </w:p>
        </w:tc>
      </w:tr>
    </w:tbl>
    <w:p>
      <w:pPr>
        <w:pStyle w:val="Normal"/>
        <w:spacing w:before="0" w:after="200"/>
        <w:rPr>
          <w:rFonts w:ascii="Arial" w:hAnsi="Arial"/>
        </w:rPr>
      </w:pPr>
      <w:r>
        <w:rPr>
          <w:rFonts w:ascii="Arial" w:hAnsi="Arial"/>
        </w:rPr>
      </w:r>
    </w:p>
    <w:p>
      <w:pPr>
        <w:pStyle w:val="Normal"/>
        <w:spacing w:before="0" w:after="200"/>
        <w:rPr>
          <w:rFonts w:ascii="Arial" w:hAnsi="Arial"/>
        </w:rPr>
      </w:pPr>
      <w:r>
        <w:rPr>
          <w:rFonts w:ascii="Arial" w:hAnsi="Arial"/>
        </w:rPr>
        <w:t xml:space="preserve">Who do you think is the better student? The first look tells us </w:t>
      </w:r>
      <w:r>
        <w:rPr>
          <w:rFonts w:ascii="Arial" w:hAnsi="Arial"/>
        </w:rPr>
        <w:t xml:space="preserve">that </w:t>
      </w:r>
      <w:r>
        <w:rPr>
          <w:rFonts w:ascii="Arial" w:hAnsi="Arial"/>
        </w:rPr>
        <w:t xml:space="preserve">Siyam outscored Sayem in both exams. In the first exam, Siyam secured 8 out of 10, which is 80% </w:t>
      </w:r>
      <w:r>
        <w:rPr>
          <w:rFonts w:ascii="Arial" w:hAnsi="Arial"/>
        </w:rPr>
        <w:t xml:space="preserve">of the total marks, </w:t>
      </w:r>
      <w:r>
        <w:rPr>
          <w:rFonts w:ascii="Arial" w:hAnsi="Arial"/>
        </w:rPr>
        <w:t xml:space="preserve">and more than what Sayem scored (70%). Similarly, in the second exam, he again obtained a greater </w:t>
      </w:r>
      <w:r>
        <w:rPr>
          <w:rFonts w:ascii="Arial" w:hAnsi="Arial"/>
        </w:rPr>
        <w:t>grade</w:t>
      </w:r>
      <w:r>
        <w:rPr>
          <w:rFonts w:ascii="Arial" w:hAnsi="Arial"/>
        </w:rPr>
        <w:t xml:space="preserve">, attaining 50%, while Sayem achieved a </w:t>
      </w:r>
      <w:r>
        <w:rPr>
          <w:rFonts w:ascii="Arial" w:hAnsi="Arial"/>
        </w:rPr>
        <w:t>score worth</w:t>
      </w:r>
      <w:r>
        <w:rPr>
          <w:rFonts w:ascii="Arial" w:hAnsi="Arial"/>
        </w:rPr>
        <w:t xml:space="preserve"> 40% </w:t>
      </w:r>
      <w:r>
        <w:rPr>
          <w:rFonts w:ascii="Arial" w:hAnsi="Arial"/>
        </w:rPr>
        <w:t>of the total</w:t>
      </w:r>
      <w:r>
        <w:rPr>
          <w:rFonts w:ascii="Arial" w:hAnsi="Arial"/>
        </w:rPr>
        <w:t xml:space="preserve">. </w:t>
      </w:r>
    </w:p>
    <w:p>
      <w:pPr>
        <w:pStyle w:val="Normal"/>
        <w:spacing w:before="0" w:after="200"/>
        <w:rPr>
          <w:rFonts w:ascii="Arial" w:hAnsi="Arial"/>
        </w:rPr>
      </w:pPr>
      <w:r>
        <w:rPr>
          <w:rFonts w:ascii="Arial" w:hAnsi="Arial"/>
        </w:rPr>
        <w:t xml:space="preserve">We, thus, are to conclude Siyam is the better student. </w:t>
      </w:r>
      <w:r>
        <w:rPr>
          <w:rFonts w:ascii="Arial" w:hAnsi="Arial"/>
        </w:rPr>
        <w:t xml:space="preserve">Or is he? </w:t>
      </w:r>
    </w:p>
    <w:p>
      <w:pPr>
        <w:pStyle w:val="Normal"/>
        <w:spacing w:before="0" w:after="200"/>
        <w:rPr>
          <w:rFonts w:ascii="Arial" w:hAnsi="Arial"/>
        </w:rPr>
      </w:pPr>
      <w:r>
        <w:rPr>
          <w:rFonts w:ascii="Arial" w:hAnsi="Arial"/>
        </w:rPr>
        <w:t xml:space="preserve">Let us take a second look, after rearranging </w:t>
      </w:r>
      <w:r>
        <w:rPr>
          <w:rFonts w:ascii="Arial" w:hAnsi="Arial"/>
        </w:rPr>
        <w:t xml:space="preserve">sequence of </w:t>
      </w:r>
      <w:r>
        <w:rPr>
          <w:rFonts w:ascii="Arial" w:hAnsi="Arial"/>
        </w:rPr>
        <w:t xml:space="preserve">the exams. </w:t>
      </w:r>
    </w:p>
    <w:tbl>
      <w:tblPr>
        <w:tblW w:w="9300" w:type="dxa"/>
        <w:jc w:val="right"/>
        <w:tblInd w:w="0" w:type="dxa"/>
        <w:tblLayout w:type="fixed"/>
        <w:tblCellMar>
          <w:top w:w="0" w:type="dxa"/>
          <w:left w:w="0" w:type="dxa"/>
          <w:bottom w:w="0" w:type="dxa"/>
          <w:right w:w="0" w:type="dxa"/>
        </w:tblCellMar>
      </w:tblPr>
      <w:tblGrid>
        <w:gridCol w:w="3060"/>
        <w:gridCol w:w="3120"/>
        <w:gridCol w:w="3120"/>
      </w:tblGrid>
      <w:tr>
        <w:trPr/>
        <w:tc>
          <w:tcPr>
            <w:tcW w:w="3060" w:type="dxa"/>
            <w:tcBorders/>
            <w:vAlign w:val="center"/>
          </w:tcPr>
          <w:p>
            <w:pPr>
              <w:pStyle w:val="TableContents"/>
              <w:jc w:val="center"/>
              <w:rPr>
                <w:rFonts w:ascii="Arial" w:hAnsi="Arial"/>
              </w:rPr>
            </w:pPr>
            <w:r>
              <w:rPr>
                <w:rFonts w:ascii="Arial" w:hAnsi="Arial"/>
              </w:rPr>
              <w:t>Studnet→</w:t>
            </w:r>
          </w:p>
          <w:p>
            <w:pPr>
              <w:pStyle w:val="TableContents"/>
              <w:spacing w:before="0" w:after="200"/>
              <w:jc w:val="center"/>
              <w:rPr>
                <w:rFonts w:ascii="Arial" w:hAnsi="Arial"/>
              </w:rPr>
            </w:pPr>
            <w:r>
              <w:rPr>
                <w:rFonts w:ascii="Arial" w:hAnsi="Arial"/>
              </w:rPr>
              <w:t xml:space="preserve">Exam ↓ </w:t>
            </w:r>
          </w:p>
        </w:tc>
        <w:tc>
          <w:tcPr>
            <w:tcW w:w="3120" w:type="dxa"/>
            <w:tcBorders/>
            <w:vAlign w:val="center"/>
          </w:tcPr>
          <w:p>
            <w:pPr>
              <w:pStyle w:val="TableContents"/>
              <w:spacing w:before="0" w:after="200"/>
              <w:jc w:val="center"/>
              <w:rPr>
                <w:rFonts w:ascii="Arial" w:hAnsi="Arial"/>
              </w:rPr>
            </w:pPr>
            <w:r>
              <w:rPr>
                <w:rFonts w:ascii="Arial" w:hAnsi="Arial"/>
              </w:rPr>
              <w:t>Sayem</w:t>
            </w:r>
          </w:p>
        </w:tc>
        <w:tc>
          <w:tcPr>
            <w:tcW w:w="3120" w:type="dxa"/>
            <w:tcBorders/>
            <w:vAlign w:val="center"/>
          </w:tcPr>
          <w:p>
            <w:pPr>
              <w:pStyle w:val="TableContents"/>
              <w:spacing w:before="0" w:after="200"/>
              <w:jc w:val="center"/>
              <w:rPr>
                <w:rFonts w:ascii="Arial" w:hAnsi="Arial"/>
              </w:rPr>
            </w:pPr>
            <w:r>
              <w:rPr>
                <w:rFonts w:ascii="Arial" w:hAnsi="Arial"/>
              </w:rPr>
              <w:t>Siyam</w:t>
            </w:r>
          </w:p>
        </w:tc>
      </w:tr>
      <w:tr>
        <w:trPr/>
        <w:tc>
          <w:tcPr>
            <w:tcW w:w="3060" w:type="dxa"/>
            <w:tcBorders/>
            <w:vAlign w:val="center"/>
          </w:tcPr>
          <w:p>
            <w:pPr>
              <w:pStyle w:val="TableContents"/>
              <w:spacing w:before="0" w:after="200"/>
              <w:jc w:val="center"/>
              <w:rPr>
                <w:rFonts w:ascii="Arial" w:hAnsi="Arial"/>
              </w:rPr>
            </w:pPr>
            <w:r>
              <w:rPr>
                <w:rFonts w:ascii="Arial" w:hAnsi="Arial"/>
              </w:rPr>
              <w:t>Exam-1</w:t>
            </w:r>
          </w:p>
        </w:tc>
        <w:tc>
          <w:tcPr>
            <w:tcW w:w="3120" w:type="dxa"/>
            <w:tcBorders/>
            <w:vAlign w:val="center"/>
          </w:tcPr>
          <w:p>
            <w:pPr>
              <w:pStyle w:val="TableContents"/>
              <w:spacing w:before="0" w:after="200"/>
              <w:jc w:val="center"/>
              <w:rPr>
                <w:rFonts w:ascii="Arial" w:hAnsi="Arial"/>
              </w:rPr>
            </w:pPr>
            <w:r>
              <w:rPr>
                <w:rFonts w:ascii="Arial" w:hAnsi="Arial"/>
              </w:rPr>
              <w:t>4/10=40%</w:t>
            </w:r>
          </w:p>
        </w:tc>
        <w:tc>
          <w:tcPr>
            <w:tcW w:w="3120" w:type="dxa"/>
            <w:tcBorders/>
            <w:vAlign w:val="center"/>
          </w:tcPr>
          <w:p>
            <w:pPr>
              <w:pStyle w:val="TableContents"/>
              <w:spacing w:before="0" w:after="200"/>
              <w:jc w:val="center"/>
              <w:rPr>
                <w:rFonts w:ascii="Arial" w:hAnsi="Arial"/>
              </w:rPr>
            </w:pPr>
            <w:r>
              <w:rPr>
                <w:rFonts w:ascii="Arial" w:hAnsi="Arial"/>
              </w:rPr>
              <w:t>8/10=80%</w:t>
            </w:r>
          </w:p>
        </w:tc>
      </w:tr>
      <w:tr>
        <w:trPr/>
        <w:tc>
          <w:tcPr>
            <w:tcW w:w="3060" w:type="dxa"/>
            <w:tcBorders/>
            <w:vAlign w:val="center"/>
          </w:tcPr>
          <w:p>
            <w:pPr>
              <w:pStyle w:val="TableContents"/>
              <w:spacing w:before="0" w:after="200"/>
              <w:jc w:val="center"/>
              <w:rPr>
                <w:rFonts w:ascii="Arial" w:hAnsi="Arial"/>
              </w:rPr>
            </w:pPr>
            <w:r>
              <w:rPr>
                <w:rFonts w:ascii="Arial" w:hAnsi="Arial"/>
              </w:rPr>
              <w:t>Exam-2</w:t>
            </w:r>
          </w:p>
        </w:tc>
        <w:tc>
          <w:tcPr>
            <w:tcW w:w="3120" w:type="dxa"/>
            <w:tcBorders/>
            <w:vAlign w:val="center"/>
          </w:tcPr>
          <w:p>
            <w:pPr>
              <w:pStyle w:val="TableContents"/>
              <w:spacing w:before="0" w:after="200"/>
              <w:jc w:val="center"/>
              <w:rPr>
                <w:rFonts w:ascii="Arial" w:hAnsi="Arial"/>
              </w:rPr>
            </w:pPr>
            <w:r>
              <w:rPr>
                <w:rFonts w:ascii="Arial" w:hAnsi="Arial"/>
              </w:rPr>
              <w:t>63/90=70%</w:t>
            </w:r>
          </w:p>
        </w:tc>
        <w:tc>
          <w:tcPr>
            <w:tcW w:w="3120" w:type="dxa"/>
            <w:tcBorders/>
            <w:vAlign w:val="center"/>
          </w:tcPr>
          <w:p>
            <w:pPr>
              <w:pStyle w:val="TableContents"/>
              <w:spacing w:before="0" w:after="200"/>
              <w:jc w:val="center"/>
              <w:rPr>
                <w:rFonts w:ascii="Arial" w:hAnsi="Arial"/>
              </w:rPr>
            </w:pPr>
            <w:r>
              <w:rPr>
                <w:rFonts w:ascii="Arial" w:hAnsi="Arial"/>
              </w:rPr>
              <w:t>45/90=50%</w:t>
            </w:r>
          </w:p>
        </w:tc>
      </w:tr>
    </w:tbl>
    <w:p>
      <w:pPr>
        <w:pStyle w:val="Normal"/>
        <w:spacing w:before="0" w:after="200"/>
        <w:rPr>
          <w:rFonts w:ascii="Arial" w:hAnsi="Arial"/>
        </w:rPr>
      </w:pPr>
      <w:r>
        <w:rPr>
          <w:rFonts w:ascii="Arial" w:hAnsi="Arial"/>
        </w:rPr>
      </w:r>
    </w:p>
    <w:p>
      <w:pPr>
        <w:pStyle w:val="Normal"/>
        <w:spacing w:before="0" w:after="200"/>
        <w:rPr>
          <w:rFonts w:ascii="Arial" w:hAnsi="Arial"/>
        </w:rPr>
      </w:pPr>
      <w:r>
        <w:rPr>
          <w:rFonts w:ascii="Arial" w:hAnsi="Arial"/>
        </w:rPr>
        <w:t>Your perception may have changed now. In the first exam, Sayem achi</w:t>
      </w:r>
      <w:r>
        <w:rPr>
          <w:rFonts w:ascii="Arial" w:hAnsi="Arial"/>
        </w:rPr>
        <w:t>e</w:t>
      </w:r>
      <w:r>
        <w:rPr>
          <w:rFonts w:ascii="Arial" w:hAnsi="Arial"/>
        </w:rPr>
        <w:t xml:space="preserve">ved 4 out of 10 marks (40%), while Siyam got 8 (80%), being the clear winner. In the second exam, however, Sayem outsmarted him, secuirng 63 out 90 (70%), while Siyam scored just 45 (50%). Both have secured an exam. Is this a tie now? </w:t>
      </w:r>
    </w:p>
    <w:p>
      <w:pPr>
        <w:pStyle w:val="Normal"/>
        <w:spacing w:before="0" w:after="200"/>
        <w:rPr>
          <w:rFonts w:ascii="Arial" w:hAnsi="Arial"/>
        </w:rPr>
      </w:pPr>
      <w:r>
        <w:rPr>
          <w:rFonts w:ascii="Arial" w:hAnsi="Arial"/>
        </w:rPr>
        <w:t xml:space="preserve">Well, before drawing the final conslusion, let us take another look. As is already evident from the data, Two exams together constitute 100 marks. We would like to see how much they obtained in total. </w:t>
      </w:r>
    </w:p>
    <w:tbl>
      <w:tblPr>
        <w:tblW w:w="9300" w:type="dxa"/>
        <w:jc w:val="right"/>
        <w:tblInd w:w="0" w:type="dxa"/>
        <w:tblLayout w:type="fixed"/>
        <w:tblCellMar>
          <w:top w:w="0" w:type="dxa"/>
          <w:left w:w="0" w:type="dxa"/>
          <w:bottom w:w="0" w:type="dxa"/>
          <w:right w:w="0" w:type="dxa"/>
        </w:tblCellMar>
      </w:tblPr>
      <w:tblGrid>
        <w:gridCol w:w="3060"/>
        <w:gridCol w:w="3120"/>
        <w:gridCol w:w="3120"/>
      </w:tblGrid>
      <w:tr>
        <w:trPr/>
        <w:tc>
          <w:tcPr>
            <w:tcW w:w="3060" w:type="dxa"/>
            <w:tcBorders/>
          </w:tcPr>
          <w:p>
            <w:pPr>
              <w:pStyle w:val="TableContents"/>
              <w:jc w:val="center"/>
              <w:rPr>
                <w:rFonts w:ascii="Arial" w:hAnsi="Arial"/>
              </w:rPr>
            </w:pPr>
            <w:r>
              <w:rPr>
                <w:rFonts w:ascii="Arial" w:hAnsi="Arial"/>
              </w:rPr>
              <w:t>Studnet→</w:t>
            </w:r>
          </w:p>
          <w:p>
            <w:pPr>
              <w:pStyle w:val="TableContents"/>
              <w:spacing w:before="0" w:after="200"/>
              <w:jc w:val="center"/>
              <w:rPr>
                <w:rFonts w:ascii="Arial" w:hAnsi="Arial"/>
              </w:rPr>
            </w:pPr>
            <w:r>
              <w:rPr>
                <w:rFonts w:ascii="Arial" w:hAnsi="Arial"/>
              </w:rPr>
              <w:t xml:space="preserve">Exam ↓ </w:t>
            </w:r>
          </w:p>
        </w:tc>
        <w:tc>
          <w:tcPr>
            <w:tcW w:w="3120" w:type="dxa"/>
            <w:tcBorders/>
            <w:vAlign w:val="center"/>
          </w:tcPr>
          <w:p>
            <w:pPr>
              <w:pStyle w:val="TableContents"/>
              <w:spacing w:before="0" w:after="200"/>
              <w:jc w:val="center"/>
              <w:rPr>
                <w:rFonts w:ascii="Arial" w:hAnsi="Arial"/>
              </w:rPr>
            </w:pPr>
            <w:r>
              <w:rPr>
                <w:rFonts w:ascii="Arial" w:hAnsi="Arial"/>
              </w:rPr>
              <w:t>Sayem</w:t>
            </w:r>
          </w:p>
        </w:tc>
        <w:tc>
          <w:tcPr>
            <w:tcW w:w="3120" w:type="dxa"/>
            <w:tcBorders/>
          </w:tcPr>
          <w:p>
            <w:pPr>
              <w:pStyle w:val="TableContents"/>
              <w:spacing w:before="0" w:after="200"/>
              <w:jc w:val="center"/>
              <w:rPr>
                <w:rFonts w:ascii="Arial" w:hAnsi="Arial"/>
              </w:rPr>
            </w:pPr>
            <w:r>
              <w:rPr>
                <w:rFonts w:ascii="Arial" w:hAnsi="Arial"/>
              </w:rPr>
              <w:t>Siyam</w:t>
            </w:r>
          </w:p>
        </w:tc>
      </w:tr>
      <w:tr>
        <w:trPr/>
        <w:tc>
          <w:tcPr>
            <w:tcW w:w="3060" w:type="dxa"/>
            <w:tcBorders/>
          </w:tcPr>
          <w:p>
            <w:pPr>
              <w:pStyle w:val="TableContents"/>
              <w:spacing w:before="0" w:after="200"/>
              <w:jc w:val="center"/>
              <w:rPr>
                <w:rFonts w:ascii="Arial" w:hAnsi="Arial"/>
              </w:rPr>
            </w:pPr>
            <w:r>
              <w:rPr>
                <w:rFonts w:ascii="Arial" w:hAnsi="Arial"/>
              </w:rPr>
              <w:t>Exam-1</w:t>
            </w:r>
          </w:p>
        </w:tc>
        <w:tc>
          <w:tcPr>
            <w:tcW w:w="3120" w:type="dxa"/>
            <w:tcBorders/>
          </w:tcPr>
          <w:p>
            <w:pPr>
              <w:pStyle w:val="TableContents"/>
              <w:spacing w:before="0" w:after="200"/>
              <w:jc w:val="center"/>
              <w:rPr>
                <w:rFonts w:ascii="Arial" w:hAnsi="Arial"/>
              </w:rPr>
            </w:pPr>
            <w:r>
              <w:rPr>
                <w:rFonts w:ascii="Arial" w:hAnsi="Arial"/>
              </w:rPr>
              <w:t>63/90=70%</w:t>
            </w:r>
          </w:p>
        </w:tc>
        <w:tc>
          <w:tcPr>
            <w:tcW w:w="3120" w:type="dxa"/>
            <w:tcBorders/>
          </w:tcPr>
          <w:p>
            <w:pPr>
              <w:pStyle w:val="TableContents"/>
              <w:spacing w:before="0" w:after="200"/>
              <w:jc w:val="center"/>
              <w:rPr>
                <w:rFonts w:ascii="Arial" w:hAnsi="Arial"/>
              </w:rPr>
            </w:pPr>
            <w:r>
              <w:rPr>
                <w:rFonts w:ascii="Arial" w:hAnsi="Arial"/>
              </w:rPr>
              <w:t>8/10=80%</w:t>
            </w:r>
          </w:p>
        </w:tc>
      </w:tr>
      <w:tr>
        <w:trPr/>
        <w:tc>
          <w:tcPr>
            <w:tcW w:w="3060" w:type="dxa"/>
            <w:tcBorders/>
          </w:tcPr>
          <w:p>
            <w:pPr>
              <w:pStyle w:val="TableContents"/>
              <w:spacing w:before="0" w:after="200"/>
              <w:jc w:val="center"/>
              <w:rPr>
                <w:rFonts w:ascii="Arial" w:hAnsi="Arial"/>
              </w:rPr>
            </w:pPr>
            <w:r>
              <w:rPr>
                <w:rFonts w:ascii="Arial" w:hAnsi="Arial"/>
              </w:rPr>
              <w:t>Exam-2</w:t>
            </w:r>
          </w:p>
        </w:tc>
        <w:tc>
          <w:tcPr>
            <w:tcW w:w="3120" w:type="dxa"/>
            <w:tcBorders/>
          </w:tcPr>
          <w:p>
            <w:pPr>
              <w:pStyle w:val="TableContents"/>
              <w:spacing w:before="0" w:after="200"/>
              <w:jc w:val="center"/>
              <w:rPr>
                <w:rFonts w:ascii="Arial" w:hAnsi="Arial"/>
              </w:rPr>
            </w:pPr>
            <w:r>
              <w:rPr>
                <w:rFonts w:ascii="Arial" w:hAnsi="Arial"/>
              </w:rPr>
              <w:t>4/10=40%</w:t>
            </w:r>
          </w:p>
        </w:tc>
        <w:tc>
          <w:tcPr>
            <w:tcW w:w="3120" w:type="dxa"/>
            <w:tcBorders/>
          </w:tcPr>
          <w:p>
            <w:pPr>
              <w:pStyle w:val="TableContents"/>
              <w:spacing w:before="0" w:after="200"/>
              <w:jc w:val="center"/>
              <w:rPr>
                <w:rFonts w:ascii="Arial" w:hAnsi="Arial"/>
              </w:rPr>
            </w:pPr>
            <w:r>
              <w:rPr>
                <w:rFonts w:ascii="Arial" w:hAnsi="Arial"/>
              </w:rPr>
              <w:t>45/90=50%</w:t>
            </w:r>
          </w:p>
        </w:tc>
      </w:tr>
      <w:tr>
        <w:trPr/>
        <w:tc>
          <w:tcPr>
            <w:tcW w:w="3060" w:type="dxa"/>
            <w:tcBorders/>
          </w:tcPr>
          <w:p>
            <w:pPr>
              <w:pStyle w:val="TableContents"/>
              <w:spacing w:before="0" w:after="200"/>
              <w:jc w:val="center"/>
              <w:rPr>
                <w:rFonts w:ascii="Arial" w:hAnsi="Arial"/>
              </w:rPr>
            </w:pPr>
            <w:r>
              <w:rPr>
                <w:rFonts w:ascii="Arial" w:hAnsi="Arial"/>
              </w:rPr>
              <w:t>Total</w:t>
            </w:r>
          </w:p>
        </w:tc>
        <w:tc>
          <w:tcPr>
            <w:tcW w:w="3120" w:type="dxa"/>
            <w:tcBorders/>
          </w:tcPr>
          <w:p>
            <w:pPr>
              <w:pStyle w:val="TableContents"/>
              <w:spacing w:before="0" w:after="200"/>
              <w:jc w:val="center"/>
              <w:rPr>
                <w:rFonts w:ascii="Arial" w:hAnsi="Arial"/>
              </w:rPr>
            </w:pPr>
            <w:r>
              <w:rPr>
                <w:rFonts w:ascii="Arial" w:hAnsi="Arial"/>
              </w:rPr>
              <w:t>63+4=69%</w:t>
            </w:r>
          </w:p>
        </w:tc>
        <w:tc>
          <w:tcPr>
            <w:tcW w:w="3120" w:type="dxa"/>
            <w:tcBorders/>
          </w:tcPr>
          <w:p>
            <w:pPr>
              <w:pStyle w:val="TableContents"/>
              <w:spacing w:before="0" w:after="200"/>
              <w:jc w:val="center"/>
              <w:rPr>
                <w:rFonts w:ascii="Arial" w:hAnsi="Arial"/>
              </w:rPr>
            </w:pPr>
            <w:r>
              <w:rPr>
                <w:rFonts w:ascii="Arial" w:hAnsi="Arial"/>
              </w:rPr>
              <w:t>8+45 = 53%</w:t>
            </w:r>
          </w:p>
        </w:tc>
      </w:tr>
    </w:tbl>
    <w:p>
      <w:pPr>
        <w:pStyle w:val="Normal"/>
        <w:rPr>
          <w:rFonts w:ascii="Arial" w:hAnsi="Arial"/>
        </w:rPr>
      </w:pPr>
      <w:r>
        <w:rPr>
          <w:rFonts w:ascii="Arial" w:hAnsi="Arial"/>
        </w:rPr>
      </w:r>
    </w:p>
    <w:p>
      <w:pPr>
        <w:pStyle w:val="Normal"/>
        <w:rPr>
          <w:rFonts w:ascii="Arial" w:hAnsi="Arial"/>
        </w:rPr>
      </w:pPr>
      <w:r>
        <w:rPr>
          <w:rFonts w:ascii="Arial" w:hAnsi="Arial"/>
        </w:rPr>
        <w:t xml:space="preserve">Sayem scored 69 out 100 (69%), and Siyam secured 53% marks. Sayem wins by a clear margin. Why is there a obvious difference now? </w:t>
      </w:r>
    </w:p>
    <w:p>
      <w:pPr>
        <w:pStyle w:val="Normal"/>
        <w:rPr>
          <w:rFonts w:ascii="Arial" w:hAnsi="Arial"/>
        </w:rPr>
      </w:pPr>
      <w:r>
        <w:rPr>
          <w:rFonts w:ascii="Arial" w:hAnsi="Arial"/>
        </w:rPr>
        <w:t>First of all, initially we compared two uncoparebale exams, one worth 10 marks and the other 90 marks. We should compare 90-marks exam with another 90-mark exam.</w:t>
      </w:r>
    </w:p>
    <w:p>
      <w:pPr>
        <w:pStyle w:val="Normal"/>
        <w:rPr>
          <w:rFonts w:ascii="Arial" w:hAnsi="Arial"/>
        </w:rPr>
      </w:pPr>
      <w:r>
        <w:rPr>
          <w:rFonts w:ascii="Arial" w:hAnsi="Arial"/>
        </w:rPr>
        <w:t xml:space="preserve">Secondly, the exam won by Siyam is worth only 10 marks, while the exam  in which Sayem came first is worth 90 marks. Securing good grade in a big exam is a sign of consistency. </w:t>
      </w:r>
    </w:p>
    <w:p>
      <w:pPr>
        <w:pStyle w:val="Normal"/>
        <w:rPr>
          <w:rFonts w:ascii="Arial" w:hAnsi="Arial"/>
        </w:rPr>
      </w:pPr>
      <w:r>
        <w:rPr>
          <w:rFonts w:ascii="Arial" w:hAnsi="Arial"/>
        </w:rPr>
        <w:t xml:space="preserve">Finally, percentages often hide the true picture, especially when the actual values are not mentioned. </w:t>
      </w:r>
    </w:p>
    <w:p>
      <w:pPr>
        <w:pStyle w:val="Normal"/>
        <w:rPr>
          <w:rFonts w:ascii="Arial" w:hAnsi="Arial"/>
        </w:rPr>
      </w:pPr>
      <w:r>
        <w:rPr>
          <w:rFonts w:ascii="Arial" w:hAnsi="Arial"/>
        </w:rPr>
        <w:t xml:space="preserve">This apparent misunderstanding may arise from multiple reasons. One of the ways it can occur, as explained before, is when we compare the figures unfairly. </w:t>
      </w:r>
      <w:r>
        <w:rPr>
          <w:rFonts w:ascii="Arial" w:hAnsi="Arial"/>
        </w:rPr>
        <w:t xml:space="preserve">This can occur due to the presence of a hidden causes as well, however. </w:t>
      </w:r>
    </w:p>
    <w:p>
      <w:pPr>
        <w:pStyle w:val="Normal"/>
        <w:rPr>
          <w:rFonts w:ascii="Arial" w:hAnsi="Arial"/>
        </w:rPr>
      </w:pPr>
      <w:r>
        <w:rPr>
          <w:rFonts w:ascii="Arial" w:hAnsi="Arial"/>
        </w:rPr>
        <w:t xml:space="preserve">A study of gender bias among graduate school admissions to University of California, Berkeley, seemed to revealed men applying were more likely than women to be admitted, the difference being too significant to be due to chance. </w:t>
      </w:r>
    </w:p>
    <w:p>
      <w:pPr>
        <w:pStyle w:val="Normal"/>
        <w:rPr>
          <w:rFonts w:ascii="Arial" w:hAnsi="Arial"/>
        </w:rPr>
      </w:pPr>
      <w:r>
        <w:rPr>
          <w:rFonts w:ascii="Arial" w:hAnsi="Arial"/>
        </w:rPr>
        <w:t>The figures are shown below.</w:t>
      </w:r>
    </w:p>
    <w:tbl>
      <w:tblPr>
        <w:tblW w:w="5000" w:type="pct"/>
        <w:jc w:val="left"/>
        <w:tblInd w:w="29" w:type="dxa"/>
        <w:tblLayout w:type="fixed"/>
        <w:tblCellMar>
          <w:top w:w="29" w:type="dxa"/>
          <w:left w:w="29" w:type="dxa"/>
          <w:bottom w:w="29" w:type="dxa"/>
          <w:right w:w="29" w:type="dxa"/>
        </w:tblCellMar>
      </w:tblPr>
      <w:tblGrid>
        <w:gridCol w:w="1337"/>
        <w:gridCol w:w="1337"/>
        <w:gridCol w:w="1337"/>
        <w:gridCol w:w="1337"/>
        <w:gridCol w:w="1337"/>
        <w:gridCol w:w="1337"/>
        <w:gridCol w:w="1338"/>
      </w:tblGrid>
      <w:tr>
        <w:trPr/>
        <w:tc>
          <w:tcPr>
            <w:tcW w:w="1337" w:type="dxa"/>
            <w:tcBorders>
              <w:top w:val="single" w:sz="2" w:space="0" w:color="000000"/>
              <w:left w:val="single" w:sz="2" w:space="0" w:color="000000"/>
              <w:bottom w:val="single" w:sz="2" w:space="0" w:color="000000"/>
            </w:tcBorders>
          </w:tcPr>
          <w:p>
            <w:pPr>
              <w:pStyle w:val="TableContents"/>
              <w:spacing w:before="0" w:after="200"/>
              <w:jc w:val="center"/>
              <w:rPr>
                <w:rFonts w:ascii="Arial" w:hAnsi="Arial"/>
              </w:rPr>
            </w:pPr>
            <w:r>
              <w:rPr>
                <w:rFonts w:ascii="Arial" w:hAnsi="Arial"/>
              </w:rPr>
            </w:r>
          </w:p>
        </w:tc>
        <w:tc>
          <w:tcPr>
            <w:tcW w:w="2674" w:type="dxa"/>
            <w:gridSpan w:val="2"/>
            <w:tcBorders>
              <w:top w:val="single" w:sz="2" w:space="0" w:color="000000"/>
              <w:left w:val="single" w:sz="2" w:space="0" w:color="000000"/>
              <w:bottom w:val="single" w:sz="2" w:space="0" w:color="000000"/>
            </w:tcBorders>
          </w:tcPr>
          <w:p>
            <w:pPr>
              <w:pStyle w:val="TableContents"/>
              <w:spacing w:before="0" w:after="200"/>
              <w:jc w:val="center"/>
              <w:rPr>
                <w:rFonts w:ascii="Arial" w:hAnsi="Arial"/>
              </w:rPr>
            </w:pPr>
            <w:r>
              <w:rPr>
                <w:rFonts w:ascii="Arial" w:hAnsi="Arial"/>
              </w:rPr>
              <w:t>All</w:t>
            </w:r>
          </w:p>
        </w:tc>
        <w:tc>
          <w:tcPr>
            <w:tcW w:w="2674" w:type="dxa"/>
            <w:gridSpan w:val="2"/>
            <w:tcBorders>
              <w:top w:val="single" w:sz="2" w:space="0" w:color="000000"/>
              <w:left w:val="single" w:sz="2" w:space="0" w:color="000000"/>
              <w:bottom w:val="single" w:sz="2" w:space="0" w:color="000000"/>
            </w:tcBorders>
          </w:tcPr>
          <w:p>
            <w:pPr>
              <w:pStyle w:val="TableContents"/>
              <w:spacing w:before="0" w:after="200"/>
              <w:jc w:val="center"/>
              <w:rPr>
                <w:rFonts w:ascii="Arial" w:hAnsi="Arial"/>
              </w:rPr>
            </w:pPr>
            <w:r>
              <w:rPr>
                <w:rFonts w:ascii="Arial" w:hAnsi="Arial"/>
              </w:rPr>
              <w:t>Men</w:t>
            </w:r>
          </w:p>
        </w:tc>
        <w:tc>
          <w:tcPr>
            <w:tcW w:w="2675" w:type="dxa"/>
            <w:gridSpan w:val="2"/>
            <w:tcBorders>
              <w:top w:val="single" w:sz="2" w:space="0" w:color="000000"/>
              <w:left w:val="single" w:sz="2" w:space="0" w:color="000000"/>
              <w:bottom w:val="single" w:sz="2" w:space="0" w:color="000000"/>
              <w:right w:val="single" w:sz="2" w:space="0" w:color="000000"/>
            </w:tcBorders>
          </w:tcPr>
          <w:p>
            <w:pPr>
              <w:pStyle w:val="TableContents"/>
              <w:spacing w:before="0" w:after="200"/>
              <w:jc w:val="center"/>
              <w:rPr>
                <w:rFonts w:ascii="Arial" w:hAnsi="Arial"/>
              </w:rPr>
            </w:pPr>
            <w:r>
              <w:rPr>
                <w:rFonts w:ascii="Arial" w:hAnsi="Arial"/>
              </w:rPr>
              <w:t>Women</w:t>
            </w:r>
          </w:p>
        </w:tc>
      </w:tr>
      <w:tr>
        <w:trPr/>
        <w:tc>
          <w:tcPr>
            <w:tcW w:w="1337" w:type="dxa"/>
            <w:tcBorders>
              <w:left w:val="single" w:sz="2" w:space="0" w:color="000000"/>
              <w:bottom w:val="single" w:sz="2" w:space="0" w:color="000000"/>
            </w:tcBorders>
          </w:tcPr>
          <w:p>
            <w:pPr>
              <w:pStyle w:val="TableContents"/>
              <w:spacing w:before="0" w:after="200"/>
              <w:jc w:val="center"/>
              <w:rPr>
                <w:rFonts w:ascii="Arial" w:hAnsi="Arial"/>
              </w:rPr>
            </w:pPr>
            <w:r>
              <w:rPr>
                <w:rFonts w:ascii="Arial" w:hAnsi="Arial"/>
              </w:rPr>
            </w:r>
          </w:p>
        </w:tc>
        <w:tc>
          <w:tcPr>
            <w:tcW w:w="1337" w:type="dxa"/>
            <w:tcBorders>
              <w:left w:val="single" w:sz="2" w:space="0" w:color="000000"/>
              <w:bottom w:val="single" w:sz="2" w:space="0" w:color="000000"/>
            </w:tcBorders>
          </w:tcPr>
          <w:p>
            <w:pPr>
              <w:pStyle w:val="TableContents"/>
              <w:spacing w:before="0" w:after="200"/>
              <w:jc w:val="center"/>
              <w:rPr>
                <w:rFonts w:ascii="Arial" w:hAnsi="Arial"/>
              </w:rPr>
            </w:pPr>
            <w:r>
              <w:rPr>
                <w:rFonts w:ascii="Arial" w:hAnsi="Arial"/>
              </w:rPr>
              <w:t>Applicants</w:t>
            </w:r>
          </w:p>
        </w:tc>
        <w:tc>
          <w:tcPr>
            <w:tcW w:w="1337" w:type="dxa"/>
            <w:tcBorders>
              <w:left w:val="single" w:sz="2" w:space="0" w:color="000000"/>
              <w:bottom w:val="single" w:sz="2" w:space="0" w:color="000000"/>
            </w:tcBorders>
          </w:tcPr>
          <w:p>
            <w:pPr>
              <w:pStyle w:val="TableContents"/>
              <w:spacing w:before="0" w:after="200"/>
              <w:jc w:val="center"/>
              <w:rPr>
                <w:rFonts w:ascii="Arial" w:hAnsi="Arial"/>
              </w:rPr>
            </w:pPr>
            <w:r>
              <w:rPr>
                <w:rFonts w:ascii="Arial" w:hAnsi="Arial"/>
              </w:rPr>
              <w:t>Admitted</w:t>
            </w:r>
          </w:p>
        </w:tc>
        <w:tc>
          <w:tcPr>
            <w:tcW w:w="1337" w:type="dxa"/>
            <w:tcBorders>
              <w:left w:val="single" w:sz="2" w:space="0" w:color="000000"/>
              <w:bottom w:val="single" w:sz="2" w:space="0" w:color="000000"/>
            </w:tcBorders>
          </w:tcPr>
          <w:p>
            <w:pPr>
              <w:pStyle w:val="TableContents"/>
              <w:spacing w:before="0" w:after="200"/>
              <w:jc w:val="center"/>
              <w:rPr>
                <w:rFonts w:ascii="Arial" w:hAnsi="Arial"/>
              </w:rPr>
            </w:pPr>
            <w:r>
              <w:rPr>
                <w:rFonts w:ascii="Arial" w:hAnsi="Arial"/>
              </w:rPr>
              <w:t>Applicants</w:t>
            </w:r>
          </w:p>
        </w:tc>
        <w:tc>
          <w:tcPr>
            <w:tcW w:w="1337" w:type="dxa"/>
            <w:tcBorders>
              <w:left w:val="single" w:sz="2" w:space="0" w:color="000000"/>
              <w:bottom w:val="single" w:sz="2" w:space="0" w:color="000000"/>
            </w:tcBorders>
          </w:tcPr>
          <w:p>
            <w:pPr>
              <w:pStyle w:val="TableContents"/>
              <w:spacing w:before="0" w:after="200"/>
              <w:jc w:val="center"/>
              <w:rPr>
                <w:rFonts w:ascii="Arial" w:hAnsi="Arial"/>
              </w:rPr>
            </w:pPr>
            <w:r>
              <w:rPr>
                <w:rFonts w:ascii="Arial" w:hAnsi="Arial"/>
              </w:rPr>
              <w:t>Admitted</w:t>
            </w:r>
          </w:p>
        </w:tc>
        <w:tc>
          <w:tcPr>
            <w:tcW w:w="1337" w:type="dxa"/>
            <w:tcBorders>
              <w:left w:val="single" w:sz="2" w:space="0" w:color="000000"/>
              <w:bottom w:val="single" w:sz="2" w:space="0" w:color="000000"/>
            </w:tcBorders>
          </w:tcPr>
          <w:p>
            <w:pPr>
              <w:pStyle w:val="TableContents"/>
              <w:spacing w:before="0" w:after="200"/>
              <w:jc w:val="center"/>
              <w:rPr>
                <w:rFonts w:ascii="Arial" w:hAnsi="Arial"/>
              </w:rPr>
            </w:pPr>
            <w:r>
              <w:rPr>
                <w:rFonts w:ascii="Arial" w:hAnsi="Arial"/>
              </w:rPr>
              <w:t>Applicants</w:t>
            </w:r>
          </w:p>
        </w:tc>
        <w:tc>
          <w:tcPr>
            <w:tcW w:w="1338" w:type="dxa"/>
            <w:tcBorders>
              <w:left w:val="single" w:sz="2" w:space="0" w:color="000000"/>
              <w:bottom w:val="single" w:sz="2" w:space="0" w:color="000000"/>
              <w:right w:val="single" w:sz="2" w:space="0" w:color="000000"/>
            </w:tcBorders>
          </w:tcPr>
          <w:p>
            <w:pPr>
              <w:pStyle w:val="TableContents"/>
              <w:spacing w:before="0" w:after="200"/>
              <w:jc w:val="center"/>
              <w:rPr>
                <w:rFonts w:ascii="Arial" w:hAnsi="Arial"/>
              </w:rPr>
            </w:pPr>
            <w:r>
              <w:rPr>
                <w:rFonts w:ascii="Arial" w:hAnsi="Arial"/>
              </w:rPr>
              <w:t>Admitted</w:t>
            </w:r>
          </w:p>
        </w:tc>
      </w:tr>
      <w:tr>
        <w:trPr/>
        <w:tc>
          <w:tcPr>
            <w:tcW w:w="1337" w:type="dxa"/>
            <w:tcBorders>
              <w:left w:val="single" w:sz="2" w:space="0" w:color="000000"/>
              <w:bottom w:val="single" w:sz="2" w:space="0" w:color="000000"/>
            </w:tcBorders>
          </w:tcPr>
          <w:p>
            <w:pPr>
              <w:pStyle w:val="TableContents"/>
              <w:spacing w:before="0" w:after="200"/>
              <w:jc w:val="center"/>
              <w:rPr>
                <w:rFonts w:ascii="Arial" w:hAnsi="Arial"/>
              </w:rPr>
            </w:pPr>
            <w:r>
              <w:rPr>
                <w:rFonts w:ascii="Arial" w:hAnsi="Arial"/>
              </w:rPr>
              <w:t>Total</w:t>
            </w:r>
          </w:p>
        </w:tc>
        <w:tc>
          <w:tcPr>
            <w:tcW w:w="1337" w:type="dxa"/>
            <w:tcBorders>
              <w:left w:val="single" w:sz="2" w:space="0" w:color="000000"/>
              <w:bottom w:val="single" w:sz="2" w:space="0" w:color="000000"/>
            </w:tcBorders>
          </w:tcPr>
          <w:p>
            <w:pPr>
              <w:pStyle w:val="TableContents"/>
              <w:spacing w:before="0" w:after="200"/>
              <w:jc w:val="center"/>
              <w:rPr>
                <w:rFonts w:ascii="Arial" w:hAnsi="Arial"/>
              </w:rPr>
            </w:pPr>
            <w:r>
              <w:rPr>
                <w:rFonts w:ascii="Arial" w:hAnsi="Arial"/>
              </w:rPr>
              <w:t>12,763</w:t>
            </w:r>
          </w:p>
        </w:tc>
        <w:tc>
          <w:tcPr>
            <w:tcW w:w="1337" w:type="dxa"/>
            <w:tcBorders>
              <w:left w:val="single" w:sz="2" w:space="0" w:color="000000"/>
              <w:bottom w:val="single" w:sz="2" w:space="0" w:color="000000"/>
            </w:tcBorders>
          </w:tcPr>
          <w:p>
            <w:pPr>
              <w:pStyle w:val="TableContents"/>
              <w:spacing w:before="0" w:after="200"/>
              <w:jc w:val="center"/>
              <w:rPr>
                <w:rFonts w:ascii="Arial" w:hAnsi="Arial"/>
              </w:rPr>
            </w:pPr>
            <w:r>
              <w:rPr>
                <w:rFonts w:ascii="Arial" w:hAnsi="Arial"/>
              </w:rPr>
              <w:t>41%</w:t>
            </w:r>
          </w:p>
        </w:tc>
        <w:tc>
          <w:tcPr>
            <w:tcW w:w="1337" w:type="dxa"/>
            <w:tcBorders>
              <w:left w:val="single" w:sz="2" w:space="0" w:color="000000"/>
              <w:bottom w:val="single" w:sz="2" w:space="0" w:color="000000"/>
            </w:tcBorders>
          </w:tcPr>
          <w:p>
            <w:pPr>
              <w:pStyle w:val="TableContents"/>
              <w:spacing w:before="0" w:after="200"/>
              <w:jc w:val="center"/>
              <w:rPr>
                <w:rFonts w:ascii="Arial" w:hAnsi="Arial"/>
              </w:rPr>
            </w:pPr>
            <w:r>
              <w:rPr>
                <w:rFonts w:ascii="Arial" w:hAnsi="Arial"/>
              </w:rPr>
              <w:t>8,442</w:t>
            </w:r>
          </w:p>
        </w:tc>
        <w:tc>
          <w:tcPr>
            <w:tcW w:w="1337" w:type="dxa"/>
            <w:tcBorders>
              <w:left w:val="single" w:sz="2" w:space="0" w:color="000000"/>
              <w:bottom w:val="single" w:sz="2" w:space="0" w:color="000000"/>
            </w:tcBorders>
          </w:tcPr>
          <w:p>
            <w:pPr>
              <w:pStyle w:val="TableContents"/>
              <w:spacing w:before="0" w:after="200"/>
              <w:jc w:val="center"/>
              <w:rPr>
                <w:rFonts w:ascii="Arial" w:hAnsi="Arial"/>
              </w:rPr>
            </w:pPr>
            <w:r>
              <w:rPr>
                <w:rFonts w:ascii="Arial" w:hAnsi="Arial"/>
              </w:rPr>
              <w:t>44%</w:t>
            </w:r>
          </w:p>
        </w:tc>
        <w:tc>
          <w:tcPr>
            <w:tcW w:w="1337" w:type="dxa"/>
            <w:tcBorders>
              <w:left w:val="single" w:sz="2" w:space="0" w:color="000000"/>
              <w:bottom w:val="single" w:sz="2" w:space="0" w:color="000000"/>
            </w:tcBorders>
          </w:tcPr>
          <w:p>
            <w:pPr>
              <w:pStyle w:val="TableContents"/>
              <w:spacing w:before="0" w:after="200"/>
              <w:jc w:val="center"/>
              <w:rPr>
                <w:rFonts w:ascii="Arial" w:hAnsi="Arial"/>
              </w:rPr>
            </w:pPr>
            <w:r>
              <w:rPr>
                <w:rFonts w:ascii="Arial" w:hAnsi="Arial"/>
              </w:rPr>
              <w:t>4,321</w:t>
            </w:r>
          </w:p>
        </w:tc>
        <w:tc>
          <w:tcPr>
            <w:tcW w:w="1338" w:type="dxa"/>
            <w:tcBorders>
              <w:left w:val="single" w:sz="2" w:space="0" w:color="000000"/>
              <w:bottom w:val="single" w:sz="2" w:space="0" w:color="000000"/>
              <w:right w:val="single" w:sz="2" w:space="0" w:color="000000"/>
            </w:tcBorders>
          </w:tcPr>
          <w:p>
            <w:pPr>
              <w:pStyle w:val="TableContents"/>
              <w:spacing w:before="0" w:after="200"/>
              <w:jc w:val="center"/>
              <w:rPr>
                <w:rFonts w:ascii="Arial" w:hAnsi="Arial"/>
              </w:rPr>
            </w:pPr>
            <w:r>
              <w:rPr>
                <w:rFonts w:ascii="Arial" w:hAnsi="Arial"/>
              </w:rPr>
              <w:t>35%</w:t>
            </w:r>
          </w:p>
        </w:tc>
      </w:tr>
    </w:tbl>
    <w:p>
      <w:pPr>
        <w:pStyle w:val="Table"/>
        <w:keepNext w:val="true"/>
        <w:jc w:val="center"/>
        <w:rPr>
          <w:rFonts w:ascii="Arial" w:hAnsi="Arial"/>
        </w:rPr>
      </w:pPr>
      <w:r>
        <w:rPr>
          <w:rFonts w:ascii="Arial" w:hAnsi="Arial"/>
        </w:rPr>
        <w:t>Source: stat.uiowa.edu</w:t>
      </w:r>
    </w:p>
    <w:p>
      <w:pPr>
        <w:pStyle w:val="Normal"/>
        <w:rPr>
          <w:rFonts w:ascii="Arial" w:hAnsi="Arial"/>
        </w:rPr>
      </w:pPr>
      <w:r>
        <w:rPr>
          <w:rFonts w:ascii="Arial" w:hAnsi="Arial"/>
        </w:rPr>
        <w:t xml:space="preserve">It seemed there was a discrimination aginst the women. However, further insight unfolded that the percentages obtained belonged to different departments, and women usually applied to more competitive departments with lower rates of admission. When the complete data were observed, with rates of admission to each department, it was astonishingly noticed that there was a small but statistically significant bias in favor of women. </w:t>
      </w:r>
    </w:p>
    <w:p>
      <w:pPr>
        <w:pStyle w:val="Normal"/>
        <w:rPr>
          <w:rFonts w:ascii="Arial" w:hAnsi="Arial"/>
        </w:rPr>
      </w:pPr>
      <w:r>
        <w:rPr>
          <w:rFonts w:ascii="Arial" w:hAnsi="Arial"/>
        </w:rPr>
        <w:t xml:space="preserve">In statistics, figures may seem to lie, but they do not. It is for us to correctly analyze and understand the data. The apparent misunderstanding created in the above example is called Simpson's paradox, anmed after Edward H. Simpson, who first illustrated the phenomenon.  </w:t>
      </w:r>
    </w:p>
    <w:p>
      <w:pPr>
        <w:pStyle w:val="Normal"/>
        <w:rPr>
          <w:rFonts w:ascii="Arial" w:hAnsi="Arial"/>
        </w:rPr>
      </w:pPr>
      <w:r>
        <w:rPr>
          <w:rFonts w:ascii="Arial" w:hAnsi="Arial"/>
        </w:rPr>
        <w:t>References</w:t>
      </w:r>
    </w:p>
    <w:p>
      <w:pPr>
        <w:pStyle w:val="Normal"/>
        <w:rPr>
          <w:rFonts w:ascii="Arial" w:hAnsi="Arial"/>
        </w:rPr>
      </w:pPr>
      <w:r>
        <w:rPr>
          <w:rFonts w:ascii="Arial" w:hAnsi="Arial"/>
          <w:b w:val="false"/>
          <w:i w:val="false"/>
          <w:caps w:val="false"/>
          <w:smallCaps w:val="false"/>
          <w:color w:val="202122"/>
          <w:spacing w:val="0"/>
          <w:sz w:val="21"/>
        </w:rPr>
        <w:t>Simpson, Edward H. (1951). "The Interpretation of Interaction in Contingency Tables". Journal of the Royal Statistical Society, Series B. 13: 238–241.</w:t>
      </w:r>
    </w:p>
    <w:p>
      <w:pPr>
        <w:pStyle w:val="Normal"/>
        <w:rPr>
          <w:rFonts w:ascii="Arial" w:hAnsi="Arial"/>
        </w:rPr>
      </w:pPr>
      <w:r>
        <w:rPr>
          <w:rFonts w:ascii="Arial" w:hAnsi="Arial"/>
          <w:b w:val="false"/>
          <w:i w:val="false"/>
          <w:caps w:val="false"/>
          <w:smallCaps w:val="false"/>
          <w:color w:val="202122"/>
          <w:spacing w:val="0"/>
          <w:sz w:val="21"/>
        </w:rPr>
        <w:t>P.J. Bickel, E.A. Hammel and J.W. O'Connell (1975). "Sex Bias in Graduate Admissions: Data From Berkeley" (PDF).</w:t>
      </w:r>
    </w:p>
    <w:p>
      <w:pPr>
        <w:pStyle w:val="Normal"/>
        <w:rPr>
          <w:rFonts w:ascii="Arial" w:hAnsi="Arial"/>
        </w:rPr>
      </w:pPr>
      <w:r>
        <w:rPr>
          <w:rFonts w:ascii="Arial" w:hAnsi="Arial"/>
          <w:b w:val="false"/>
          <w:i w:val="false"/>
          <w:caps w:val="false"/>
          <w:smallCaps w:val="false"/>
          <w:color w:val="202122"/>
          <w:spacing w:val="0"/>
          <w:sz w:val="21"/>
        </w:rPr>
        <w:t>Clifford H. Wagner (February 1982). "Simpson's Paradox in Real Life". The American Statistician. 36 (1): 46–48.</w:t>
      </w:r>
    </w:p>
    <w:p>
      <w:pPr>
        <w:pStyle w:val="Normal"/>
        <w:rPr>
          <w:b w:val="false"/>
          <w:i w:val="false"/>
          <w:caps w:val="false"/>
          <w:smallCaps w:val="false"/>
          <w:color w:val="202122"/>
          <w:spacing w:val="0"/>
          <w:sz w:val="21"/>
        </w:rPr>
      </w:pPr>
      <w:r>
        <w:rPr>
          <w:rFonts w:ascii="Arial" w:hAnsi="Arial"/>
        </w:rPr>
      </w:r>
    </w:p>
    <w:p>
      <w:pPr>
        <w:pStyle w:val="Normal"/>
        <w:rPr>
          <w:b w:val="false"/>
          <w:i w:val="false"/>
          <w:caps w:val="false"/>
          <w:smallCaps w:val="false"/>
          <w:color w:val="202122"/>
          <w:spacing w:val="0"/>
          <w:sz w:val="21"/>
        </w:rPr>
      </w:pPr>
      <w:r>
        <w:rPr>
          <w:rFonts w:ascii="Arial" w:hAnsi="Arial"/>
        </w:rPr>
      </w:r>
    </w:p>
    <w:p>
      <w:pPr>
        <w:pStyle w:val="Normal"/>
        <w:spacing w:before="0" w:after="200"/>
        <w:rPr>
          <w:b w:val="false"/>
          <w:i w:val="false"/>
          <w:caps w:val="false"/>
          <w:smallCaps w:val="false"/>
          <w:color w:val="202122"/>
          <w:spacing w:val="0"/>
          <w:sz w:val="21"/>
        </w:rPr>
      </w:pPr>
      <w:r>
        <w:rPr>
          <w:rFonts w:ascii="Arial" w:hAnsi="Arial"/>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1219</TotalTime>
  <Application>LibreOffice/7.3.7.2$Linux_X86_64 LibreOffice_project/30$Build-2</Application>
  <AppVersion>15.0000</AppVersion>
  <Pages>3</Pages>
  <Words>655</Words>
  <Characters>3292</Characters>
  <CharactersWithSpaces>3893</CharactersWithSpaces>
  <Paragraphs>71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2024-07-31T13:05:18Z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