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86B" w:rsidRDefault="00074E89" w:rsidP="009B4AB3">
      <w:pPr>
        <w:spacing w:line="360" w:lineRule="auto"/>
        <w:jc w:val="center"/>
        <w:rPr>
          <w:rFonts w:eastAsia="Calibri"/>
          <w:b/>
          <w:bCs/>
          <w:sz w:val="22"/>
          <w:szCs w:val="22"/>
          <w:lang w:val="en-GB" w:eastAsia="en-US"/>
        </w:rPr>
      </w:pPr>
      <w:r>
        <w:rPr>
          <w:b/>
          <w:lang w:val="tr-TR"/>
        </w:rPr>
        <w:t>PERLİT OCAKLARINDAKİ OKSİT VE TOPRAK ALKALİ METAL DAĞILIMLARININ BELİRLENMESİ</w:t>
      </w:r>
    </w:p>
    <w:p w:rsidR="009B4AB3" w:rsidRDefault="009B4AB3" w:rsidP="00AE686B">
      <w:pPr>
        <w:jc w:val="right"/>
        <w:rPr>
          <w:rFonts w:eastAsia="Calibri"/>
          <w:b/>
          <w:bCs/>
          <w:lang w:val="tr-TR" w:eastAsia="en-US"/>
        </w:rPr>
      </w:pPr>
    </w:p>
    <w:p w:rsidR="00074E89" w:rsidRPr="008D05CB" w:rsidRDefault="00074E89" w:rsidP="00074E89">
      <w:pPr>
        <w:jc w:val="right"/>
        <w:rPr>
          <w:rFonts w:eastAsia="Calibri"/>
          <w:b/>
          <w:sz w:val="22"/>
          <w:szCs w:val="22"/>
          <w:lang w:val="en-GB" w:eastAsia="en-US"/>
        </w:rPr>
      </w:pPr>
      <w:proofErr w:type="spellStart"/>
      <w:r>
        <w:rPr>
          <w:rFonts w:eastAsia="Calibri"/>
          <w:b/>
          <w:sz w:val="22"/>
          <w:szCs w:val="22"/>
          <w:lang w:val="en-GB" w:eastAsia="en-US"/>
        </w:rPr>
        <w:t>Savaş</w:t>
      </w:r>
      <w:proofErr w:type="spellEnd"/>
      <w:r>
        <w:rPr>
          <w:rFonts w:eastAsia="Calibri"/>
          <w:b/>
          <w:sz w:val="22"/>
          <w:szCs w:val="22"/>
          <w:lang w:val="en-GB" w:eastAsia="en-US"/>
        </w:rPr>
        <w:t xml:space="preserve"> TÜRKDOĞAN</w:t>
      </w:r>
    </w:p>
    <w:p w:rsidR="00074E89" w:rsidRPr="008D05CB" w:rsidRDefault="00074E89" w:rsidP="00074E89">
      <w:pPr>
        <w:jc w:val="right"/>
        <w:rPr>
          <w:rFonts w:eastAsia="Calibri"/>
          <w:sz w:val="22"/>
          <w:szCs w:val="22"/>
          <w:lang w:val="en-GB" w:eastAsia="en-US"/>
        </w:rPr>
      </w:pPr>
      <w:r>
        <w:rPr>
          <w:rFonts w:eastAsia="Calibri"/>
          <w:sz w:val="22"/>
          <w:szCs w:val="22"/>
          <w:lang w:val="en-GB" w:eastAsia="en-US"/>
        </w:rPr>
        <w:t xml:space="preserve">  </w:t>
      </w:r>
      <w:r w:rsidRPr="008D05CB">
        <w:rPr>
          <w:rFonts w:eastAsia="Calibri"/>
          <w:sz w:val="22"/>
          <w:szCs w:val="22"/>
          <w:lang w:val="en-GB" w:eastAsia="en-US"/>
        </w:rPr>
        <w:t xml:space="preserve">Kastamonu University, </w:t>
      </w:r>
      <w:r>
        <w:rPr>
          <w:rFonts w:eastAsia="Calibri"/>
          <w:sz w:val="22"/>
          <w:szCs w:val="22"/>
          <w:lang w:val="en-GB" w:eastAsia="en-US"/>
        </w:rPr>
        <w:t>Institute</w:t>
      </w:r>
      <w:r w:rsidRPr="008D05CB">
        <w:rPr>
          <w:rFonts w:eastAsia="Calibri"/>
          <w:sz w:val="22"/>
          <w:szCs w:val="22"/>
          <w:lang w:val="en-GB" w:eastAsia="en-US"/>
        </w:rPr>
        <w:t xml:space="preserve"> of Science, Department of Physics,</w:t>
      </w:r>
      <w:r>
        <w:rPr>
          <w:rFonts w:eastAsia="Calibri"/>
          <w:sz w:val="22"/>
          <w:szCs w:val="22"/>
          <w:lang w:val="en-GB" w:eastAsia="en-US"/>
        </w:rPr>
        <w:t xml:space="preserve"> </w:t>
      </w:r>
      <w:r w:rsidRPr="00625975">
        <w:rPr>
          <w:rFonts w:eastAsia="Arial Unicode MS"/>
          <w:sz w:val="22"/>
          <w:szCs w:val="22"/>
        </w:rPr>
        <w:t>37150</w:t>
      </w:r>
      <w:r>
        <w:rPr>
          <w:rFonts w:eastAsia="Arial Unicode MS"/>
          <w:sz w:val="22"/>
          <w:szCs w:val="22"/>
        </w:rPr>
        <w:t xml:space="preserve"> </w:t>
      </w:r>
      <w:r w:rsidRPr="00625975">
        <w:rPr>
          <w:rFonts w:eastAsia="Calibri"/>
          <w:sz w:val="22"/>
          <w:szCs w:val="22"/>
          <w:lang w:val="en-GB" w:eastAsia="en-US"/>
        </w:rPr>
        <w:t>Kuzeykent</w:t>
      </w:r>
      <w:r>
        <w:rPr>
          <w:rFonts w:eastAsia="Calibri"/>
          <w:sz w:val="22"/>
          <w:szCs w:val="22"/>
          <w:lang w:val="en-GB" w:eastAsia="en-US"/>
        </w:rPr>
        <w:t xml:space="preserve">, </w:t>
      </w:r>
      <w:r w:rsidRPr="00625975">
        <w:rPr>
          <w:rFonts w:eastAsia="Calibri"/>
          <w:sz w:val="22"/>
          <w:szCs w:val="22"/>
          <w:lang w:val="en-GB" w:eastAsia="en-US"/>
        </w:rPr>
        <w:t>Kastamonu</w:t>
      </w:r>
    </w:p>
    <w:p w:rsidR="00074E89" w:rsidRDefault="00074E89" w:rsidP="00074E89">
      <w:pPr>
        <w:spacing w:after="120"/>
        <w:ind w:left="7082"/>
        <w:jc w:val="right"/>
        <w:rPr>
          <w:rFonts w:eastAsia="Calibri"/>
          <w:b/>
          <w:sz w:val="22"/>
          <w:szCs w:val="22"/>
          <w:lang w:val="en-GB" w:eastAsia="en-US"/>
        </w:rPr>
      </w:pPr>
      <w:r w:rsidRPr="008D05CB">
        <w:rPr>
          <w:rFonts w:eastAsia="Calibri"/>
          <w:b/>
          <w:sz w:val="22"/>
          <w:szCs w:val="22"/>
          <w:lang w:val="en-GB" w:eastAsia="en-US"/>
        </w:rPr>
        <w:t xml:space="preserve">    ORCID:</w:t>
      </w:r>
    </w:p>
    <w:p w:rsidR="00074E89" w:rsidRPr="008D05CB" w:rsidRDefault="00074E89" w:rsidP="00074E89">
      <w:pPr>
        <w:jc w:val="right"/>
        <w:rPr>
          <w:rFonts w:eastAsia="Calibri"/>
          <w:b/>
          <w:bCs/>
          <w:lang w:val="tr-TR" w:eastAsia="en-US"/>
        </w:rPr>
      </w:pPr>
      <w:r w:rsidRPr="008D05CB">
        <w:rPr>
          <w:rFonts w:eastAsia="Calibri"/>
          <w:b/>
          <w:bCs/>
          <w:lang w:val="tr-TR" w:eastAsia="en-US"/>
        </w:rPr>
        <w:t>Aybaba HANÇERLİOĞ</w:t>
      </w:r>
      <w:r>
        <w:rPr>
          <w:rFonts w:eastAsia="Calibri"/>
          <w:b/>
          <w:bCs/>
          <w:lang w:val="tr-TR" w:eastAsia="en-US"/>
        </w:rPr>
        <w:t>U</w:t>
      </w:r>
      <w:r w:rsidRPr="008D05CB">
        <w:rPr>
          <w:rFonts w:eastAsia="Calibri"/>
          <w:b/>
          <w:bCs/>
          <w:lang w:val="tr-TR" w:eastAsia="en-US"/>
        </w:rPr>
        <w:t>LLARI</w:t>
      </w:r>
    </w:p>
    <w:p w:rsidR="00074E89" w:rsidRPr="00625975" w:rsidRDefault="00074E89" w:rsidP="00074E89">
      <w:pPr>
        <w:jc w:val="right"/>
        <w:rPr>
          <w:rFonts w:eastAsia="Calibri"/>
          <w:sz w:val="22"/>
          <w:szCs w:val="22"/>
          <w:lang w:val="en-GB" w:eastAsia="en-US"/>
        </w:rPr>
      </w:pPr>
      <w:r>
        <w:rPr>
          <w:rFonts w:eastAsia="Calibri"/>
          <w:sz w:val="22"/>
          <w:szCs w:val="22"/>
          <w:lang w:val="en-GB" w:eastAsia="en-US"/>
        </w:rPr>
        <w:t xml:space="preserve">  </w:t>
      </w:r>
      <w:r w:rsidRPr="00625975">
        <w:rPr>
          <w:rFonts w:eastAsia="Calibri"/>
          <w:sz w:val="22"/>
          <w:szCs w:val="22"/>
          <w:lang w:val="en-GB" w:eastAsia="en-US"/>
        </w:rPr>
        <w:t xml:space="preserve">Kastamonu University, Faculty of Science, Department of Physics, </w:t>
      </w:r>
      <w:r w:rsidRPr="00625975">
        <w:rPr>
          <w:rFonts w:eastAsia="Arial Unicode MS"/>
          <w:sz w:val="22"/>
          <w:szCs w:val="22"/>
        </w:rPr>
        <w:t>37150</w:t>
      </w:r>
      <w:r>
        <w:rPr>
          <w:rFonts w:eastAsia="Arial Unicode MS"/>
          <w:sz w:val="22"/>
          <w:szCs w:val="22"/>
        </w:rPr>
        <w:t xml:space="preserve"> </w:t>
      </w:r>
      <w:r w:rsidRPr="00625975">
        <w:rPr>
          <w:rFonts w:eastAsia="Calibri"/>
          <w:sz w:val="22"/>
          <w:szCs w:val="22"/>
          <w:lang w:val="en-GB" w:eastAsia="en-US"/>
        </w:rPr>
        <w:t>Kuzeykent</w:t>
      </w:r>
      <w:r>
        <w:rPr>
          <w:rFonts w:eastAsia="Calibri"/>
          <w:sz w:val="22"/>
          <w:szCs w:val="22"/>
          <w:lang w:val="en-GB" w:eastAsia="en-US"/>
        </w:rPr>
        <w:t xml:space="preserve">, </w:t>
      </w:r>
      <w:r w:rsidRPr="00625975">
        <w:rPr>
          <w:rFonts w:eastAsia="Calibri"/>
          <w:sz w:val="22"/>
          <w:szCs w:val="22"/>
          <w:lang w:val="en-GB" w:eastAsia="en-US"/>
        </w:rPr>
        <w:t>Kastamonu</w:t>
      </w:r>
      <w:r>
        <w:rPr>
          <w:rFonts w:eastAsia="Calibri"/>
          <w:sz w:val="22"/>
          <w:szCs w:val="22"/>
          <w:lang w:val="en-GB" w:eastAsia="en-US"/>
        </w:rPr>
        <w:t xml:space="preserve"> </w:t>
      </w:r>
    </w:p>
    <w:p w:rsidR="00074E89" w:rsidRDefault="00074E89" w:rsidP="00074E89">
      <w:pPr>
        <w:spacing w:after="120"/>
        <w:jc w:val="right"/>
        <w:rPr>
          <w:rFonts w:eastAsia="Calibri"/>
          <w:sz w:val="22"/>
          <w:szCs w:val="22"/>
          <w:lang w:val="en-GB" w:eastAsia="en-US"/>
        </w:rPr>
      </w:pPr>
      <w:r w:rsidRPr="008D05CB">
        <w:rPr>
          <w:rFonts w:eastAsia="Calibri"/>
          <w:b/>
          <w:bCs/>
          <w:sz w:val="22"/>
          <w:szCs w:val="22"/>
          <w:lang w:val="en-GB" w:eastAsia="en-US"/>
        </w:rPr>
        <w:t>ORCID:</w:t>
      </w:r>
      <w:r w:rsidRPr="008D05CB">
        <w:rPr>
          <w:rFonts w:eastAsia="Calibri"/>
          <w:sz w:val="22"/>
          <w:szCs w:val="22"/>
          <w:lang w:val="en-GB" w:eastAsia="en-US"/>
        </w:rPr>
        <w:t xml:space="preserve"> 0000-0000-1700-8480</w:t>
      </w:r>
    </w:p>
    <w:p w:rsidR="00074E89" w:rsidRPr="008D05CB" w:rsidRDefault="00074E89" w:rsidP="00074E89">
      <w:pPr>
        <w:ind w:left="7080"/>
        <w:jc w:val="right"/>
        <w:rPr>
          <w:rFonts w:eastAsia="Calibri"/>
          <w:b/>
          <w:sz w:val="22"/>
          <w:szCs w:val="22"/>
          <w:lang w:val="en-GB" w:eastAsia="en-US"/>
        </w:rPr>
      </w:pPr>
      <w:r w:rsidRPr="008D05CB">
        <w:rPr>
          <w:rFonts w:eastAsia="Calibri"/>
          <w:b/>
          <w:sz w:val="22"/>
          <w:szCs w:val="22"/>
          <w:lang w:val="en-GB" w:eastAsia="en-US"/>
        </w:rPr>
        <w:t>Aslı KURNAZ</w:t>
      </w:r>
    </w:p>
    <w:p w:rsidR="00074E89" w:rsidRPr="008D05CB" w:rsidRDefault="00074E89" w:rsidP="00074E89">
      <w:pPr>
        <w:jc w:val="right"/>
        <w:rPr>
          <w:rFonts w:eastAsia="Calibri"/>
          <w:sz w:val="22"/>
          <w:szCs w:val="22"/>
          <w:lang w:val="en-GB" w:eastAsia="en-US"/>
        </w:rPr>
      </w:pPr>
      <w:r>
        <w:rPr>
          <w:rFonts w:eastAsia="Calibri"/>
          <w:sz w:val="22"/>
          <w:szCs w:val="22"/>
          <w:lang w:val="en-GB" w:eastAsia="en-US"/>
        </w:rPr>
        <w:t xml:space="preserve">  </w:t>
      </w:r>
      <w:r w:rsidRPr="008D05CB">
        <w:rPr>
          <w:rFonts w:eastAsia="Calibri"/>
          <w:sz w:val="22"/>
          <w:szCs w:val="22"/>
          <w:lang w:val="en-GB" w:eastAsia="en-US"/>
        </w:rPr>
        <w:t>Kastamonu University, Faculty of Science, Department of Physics,</w:t>
      </w:r>
      <w:r>
        <w:rPr>
          <w:rFonts w:eastAsia="Calibri"/>
          <w:sz w:val="22"/>
          <w:szCs w:val="22"/>
          <w:lang w:val="en-GB" w:eastAsia="en-US"/>
        </w:rPr>
        <w:t xml:space="preserve"> </w:t>
      </w:r>
      <w:r w:rsidRPr="00625975">
        <w:rPr>
          <w:rFonts w:eastAsia="Arial Unicode MS"/>
          <w:sz w:val="22"/>
          <w:szCs w:val="22"/>
        </w:rPr>
        <w:t>37150</w:t>
      </w:r>
      <w:r>
        <w:rPr>
          <w:rFonts w:eastAsia="Arial Unicode MS"/>
          <w:sz w:val="22"/>
          <w:szCs w:val="22"/>
        </w:rPr>
        <w:t xml:space="preserve"> </w:t>
      </w:r>
      <w:r w:rsidRPr="00625975">
        <w:rPr>
          <w:rFonts w:eastAsia="Calibri"/>
          <w:sz w:val="22"/>
          <w:szCs w:val="22"/>
          <w:lang w:val="en-GB" w:eastAsia="en-US"/>
        </w:rPr>
        <w:t>Kuzeykent</w:t>
      </w:r>
      <w:r>
        <w:rPr>
          <w:rFonts w:eastAsia="Calibri"/>
          <w:sz w:val="22"/>
          <w:szCs w:val="22"/>
          <w:lang w:val="en-GB" w:eastAsia="en-US"/>
        </w:rPr>
        <w:t xml:space="preserve">, </w:t>
      </w:r>
      <w:r w:rsidRPr="00625975">
        <w:rPr>
          <w:rFonts w:eastAsia="Calibri"/>
          <w:sz w:val="22"/>
          <w:szCs w:val="22"/>
          <w:lang w:val="en-GB" w:eastAsia="en-US"/>
        </w:rPr>
        <w:t>Kastamonu</w:t>
      </w:r>
    </w:p>
    <w:p w:rsidR="00074E89" w:rsidRDefault="00074E89" w:rsidP="00074E89">
      <w:pPr>
        <w:spacing w:after="120"/>
        <w:ind w:left="5664"/>
        <w:jc w:val="right"/>
        <w:rPr>
          <w:rFonts w:eastAsia="Calibri"/>
          <w:sz w:val="22"/>
          <w:szCs w:val="22"/>
          <w:lang w:val="en-GB" w:eastAsia="en-US"/>
        </w:rPr>
      </w:pPr>
      <w:r w:rsidRPr="008D05CB">
        <w:rPr>
          <w:rFonts w:eastAsia="Calibri"/>
          <w:b/>
          <w:sz w:val="22"/>
          <w:szCs w:val="22"/>
          <w:lang w:val="en-GB" w:eastAsia="en-US"/>
        </w:rPr>
        <w:t xml:space="preserve">    ORCID: </w:t>
      </w:r>
      <w:r w:rsidRPr="005D5001">
        <w:rPr>
          <w:rFonts w:eastAsia="Calibri"/>
          <w:sz w:val="22"/>
          <w:szCs w:val="22"/>
          <w:lang w:val="en-GB" w:eastAsia="en-US"/>
        </w:rPr>
        <w:t>0000-0002-7910-3461</w:t>
      </w:r>
    </w:p>
    <w:p w:rsidR="00074E89" w:rsidRPr="008D05CB" w:rsidRDefault="00074E89" w:rsidP="00074E89">
      <w:pPr>
        <w:ind w:left="4248" w:firstLine="708"/>
        <w:jc w:val="right"/>
        <w:rPr>
          <w:rFonts w:eastAsia="Calibri"/>
          <w:b/>
          <w:bCs/>
          <w:sz w:val="22"/>
          <w:szCs w:val="22"/>
          <w:lang w:val="en-GB" w:eastAsia="en-US"/>
        </w:rPr>
      </w:pPr>
      <w:r w:rsidRPr="008D05CB">
        <w:rPr>
          <w:rFonts w:eastAsia="Calibri"/>
          <w:b/>
          <w:bCs/>
          <w:sz w:val="22"/>
          <w:szCs w:val="22"/>
          <w:lang w:val="en-GB" w:eastAsia="en-US"/>
        </w:rPr>
        <w:t>Şeref TURHAN</w:t>
      </w:r>
    </w:p>
    <w:p w:rsidR="00074E89" w:rsidRPr="008D05CB" w:rsidRDefault="00074E89" w:rsidP="00074E89">
      <w:pPr>
        <w:jc w:val="right"/>
        <w:rPr>
          <w:rFonts w:eastAsia="Calibri"/>
          <w:sz w:val="22"/>
          <w:szCs w:val="22"/>
          <w:lang w:val="en-GB" w:eastAsia="en-US"/>
        </w:rPr>
      </w:pPr>
      <w:r>
        <w:rPr>
          <w:rFonts w:eastAsia="Calibri"/>
          <w:sz w:val="22"/>
          <w:szCs w:val="22"/>
          <w:lang w:val="en-GB" w:eastAsia="en-US"/>
        </w:rPr>
        <w:t xml:space="preserve">  </w:t>
      </w:r>
      <w:r w:rsidRPr="008D05CB">
        <w:rPr>
          <w:rFonts w:eastAsia="Calibri"/>
          <w:sz w:val="22"/>
          <w:szCs w:val="22"/>
          <w:lang w:val="en-GB" w:eastAsia="en-US"/>
        </w:rPr>
        <w:t>Kastamonu University, Faculty of Science, Department of Physics,</w:t>
      </w:r>
      <w:r>
        <w:rPr>
          <w:rFonts w:eastAsia="Calibri"/>
          <w:sz w:val="22"/>
          <w:szCs w:val="22"/>
          <w:lang w:val="en-GB" w:eastAsia="en-US"/>
        </w:rPr>
        <w:t xml:space="preserve"> </w:t>
      </w:r>
      <w:r w:rsidRPr="00625975">
        <w:rPr>
          <w:rFonts w:eastAsia="Arial Unicode MS"/>
          <w:sz w:val="22"/>
          <w:szCs w:val="22"/>
        </w:rPr>
        <w:t>37150</w:t>
      </w:r>
      <w:r>
        <w:rPr>
          <w:rFonts w:eastAsia="Arial Unicode MS"/>
          <w:sz w:val="22"/>
          <w:szCs w:val="22"/>
        </w:rPr>
        <w:t xml:space="preserve"> </w:t>
      </w:r>
      <w:r w:rsidRPr="00625975">
        <w:rPr>
          <w:rFonts w:eastAsia="Calibri"/>
          <w:sz w:val="22"/>
          <w:szCs w:val="22"/>
          <w:lang w:val="en-GB" w:eastAsia="en-US"/>
        </w:rPr>
        <w:t>Kuzeykent</w:t>
      </w:r>
      <w:r>
        <w:rPr>
          <w:rFonts w:eastAsia="Calibri"/>
          <w:sz w:val="22"/>
          <w:szCs w:val="22"/>
          <w:lang w:val="en-GB" w:eastAsia="en-US"/>
        </w:rPr>
        <w:t xml:space="preserve">, </w:t>
      </w:r>
      <w:r w:rsidRPr="00625975">
        <w:rPr>
          <w:rFonts w:eastAsia="Calibri"/>
          <w:sz w:val="22"/>
          <w:szCs w:val="22"/>
          <w:lang w:val="en-GB" w:eastAsia="en-US"/>
        </w:rPr>
        <w:t>Kastamonu</w:t>
      </w:r>
    </w:p>
    <w:p w:rsidR="00074E89" w:rsidRDefault="00074E89" w:rsidP="00074E89">
      <w:pPr>
        <w:spacing w:line="360" w:lineRule="auto"/>
        <w:jc w:val="right"/>
        <w:rPr>
          <w:rFonts w:eastAsia="Calibri"/>
          <w:sz w:val="22"/>
          <w:szCs w:val="22"/>
          <w:lang w:val="en-GB" w:eastAsia="en-US"/>
        </w:rPr>
      </w:pPr>
      <w:r w:rsidRPr="008D05CB">
        <w:rPr>
          <w:rFonts w:eastAsia="Calibri"/>
          <w:b/>
          <w:bCs/>
          <w:sz w:val="22"/>
          <w:szCs w:val="22"/>
          <w:lang w:val="en-GB" w:eastAsia="en-US"/>
        </w:rPr>
        <w:t>ORCID:</w:t>
      </w:r>
      <w:r w:rsidRPr="008D05CB">
        <w:rPr>
          <w:rFonts w:eastAsia="Calibri"/>
          <w:sz w:val="22"/>
          <w:szCs w:val="22"/>
          <w:lang w:val="en-GB" w:eastAsia="en-US"/>
        </w:rPr>
        <w:t xml:space="preserve"> 0000-0001-5303-3680</w:t>
      </w:r>
    </w:p>
    <w:p w:rsidR="00510DA5" w:rsidRPr="008D05CB" w:rsidRDefault="00510DA5" w:rsidP="00AE686B">
      <w:pPr>
        <w:ind w:left="5664"/>
        <w:jc w:val="right"/>
        <w:rPr>
          <w:rFonts w:eastAsia="Calibri"/>
          <w:b/>
          <w:sz w:val="22"/>
          <w:szCs w:val="22"/>
          <w:lang w:val="en-GB" w:eastAsia="en-US"/>
        </w:rPr>
      </w:pPr>
    </w:p>
    <w:p w:rsidR="00AE686B" w:rsidRPr="00F96FCD" w:rsidRDefault="00AE686B" w:rsidP="00AE686B">
      <w:pPr>
        <w:spacing w:line="360" w:lineRule="auto"/>
        <w:rPr>
          <w:rFonts w:eastAsia="Arial Unicode MS"/>
          <w:b/>
          <w:noProof/>
        </w:rPr>
      </w:pPr>
      <w:r w:rsidRPr="00F96FCD">
        <w:rPr>
          <w:rFonts w:eastAsia="Arial Unicode MS"/>
          <w:b/>
          <w:noProof/>
        </w:rPr>
        <w:t>ÖZET</w:t>
      </w:r>
    </w:p>
    <w:p w:rsidR="00BE7565" w:rsidRPr="00FF4085" w:rsidRDefault="00B958F2" w:rsidP="00BE7565">
      <w:pPr>
        <w:spacing w:line="360" w:lineRule="auto"/>
        <w:jc w:val="both"/>
        <w:rPr>
          <w:lang w:val="tr-TR"/>
        </w:rPr>
      </w:pPr>
      <w:r w:rsidRPr="00B958F2">
        <w:rPr>
          <w:color w:val="000000"/>
          <w:lang w:val="tr-TR"/>
        </w:rPr>
        <w:t>Perlit volkanik kökenli bir kaya</w:t>
      </w:r>
      <w:r>
        <w:rPr>
          <w:color w:val="000000"/>
          <w:lang w:val="tr-TR"/>
        </w:rPr>
        <w:t>çtır</w:t>
      </w:r>
      <w:r w:rsidRPr="00B958F2">
        <w:rPr>
          <w:color w:val="000000"/>
          <w:lang w:val="tr-TR"/>
        </w:rPr>
        <w:t xml:space="preserve">. Soğuyan lavların hidrasyonuyla doğal olarak oluştuğu için volkanik cam olarak da </w:t>
      </w:r>
      <w:r>
        <w:rPr>
          <w:color w:val="000000"/>
          <w:lang w:val="tr-TR"/>
        </w:rPr>
        <w:t>isimlendirilir</w:t>
      </w:r>
      <w:r w:rsidRPr="00B958F2">
        <w:rPr>
          <w:color w:val="000000"/>
          <w:lang w:val="tr-TR"/>
        </w:rPr>
        <w:t xml:space="preserve">. </w:t>
      </w:r>
      <w:r>
        <w:rPr>
          <w:color w:val="000000"/>
          <w:lang w:val="tr-TR"/>
        </w:rPr>
        <w:t xml:space="preserve">Perlit </w:t>
      </w:r>
      <w:r w:rsidRPr="00B958F2">
        <w:rPr>
          <w:color w:val="000000"/>
          <w:lang w:val="tr-TR"/>
        </w:rPr>
        <w:t>mineral</w:t>
      </w:r>
      <w:r>
        <w:rPr>
          <w:color w:val="000000"/>
          <w:lang w:val="tr-TR"/>
        </w:rPr>
        <w:t>i</w:t>
      </w:r>
      <w:r w:rsidRPr="00B958F2">
        <w:rPr>
          <w:color w:val="000000"/>
          <w:lang w:val="tr-TR"/>
        </w:rPr>
        <w:t xml:space="preserve"> nispeten büyük miktarlarda kimyasal olarak bağlı su içerir</w:t>
      </w:r>
      <w:r>
        <w:rPr>
          <w:color w:val="000000"/>
          <w:lang w:val="tr-TR"/>
        </w:rPr>
        <w:t xml:space="preserve"> ve bu </w:t>
      </w:r>
      <w:r w:rsidRPr="00B958F2">
        <w:rPr>
          <w:color w:val="000000"/>
          <w:lang w:val="tr-TR"/>
        </w:rPr>
        <w:t>özelliği genişlemesine neden olur. Perlitler mineraller</w:t>
      </w:r>
      <w:r>
        <w:rPr>
          <w:color w:val="000000"/>
          <w:lang w:val="tr-TR"/>
        </w:rPr>
        <w:t>i</w:t>
      </w:r>
      <w:r w:rsidRPr="00B958F2">
        <w:rPr>
          <w:color w:val="000000"/>
          <w:lang w:val="tr-TR"/>
        </w:rPr>
        <w:t xml:space="preserve">, tavan döşemelerinde, boru </w:t>
      </w:r>
      <w:proofErr w:type="gramStart"/>
      <w:r w:rsidRPr="00B958F2">
        <w:rPr>
          <w:color w:val="000000"/>
          <w:lang w:val="tr-TR"/>
        </w:rPr>
        <w:t>izolasyonunda</w:t>
      </w:r>
      <w:proofErr w:type="gramEnd"/>
      <w:r w:rsidRPr="00B958F2">
        <w:rPr>
          <w:color w:val="000000"/>
          <w:lang w:val="tr-TR"/>
        </w:rPr>
        <w:t xml:space="preserve">, alçı duvar kaplamasında, </w:t>
      </w:r>
      <w:proofErr w:type="spellStart"/>
      <w:r w:rsidRPr="00B958F2">
        <w:rPr>
          <w:color w:val="000000"/>
          <w:lang w:val="tr-TR"/>
        </w:rPr>
        <w:t>kriyojenik</w:t>
      </w:r>
      <w:proofErr w:type="spellEnd"/>
      <w:r w:rsidRPr="00B958F2">
        <w:rPr>
          <w:color w:val="000000"/>
          <w:lang w:val="tr-TR"/>
        </w:rPr>
        <w:t xml:space="preserve"> izolasyonda, dolgu maddelerinde, filtreleme malzemelerinde, hafif çimento için </w:t>
      </w:r>
      <w:proofErr w:type="spellStart"/>
      <w:r w:rsidRPr="00B958F2">
        <w:rPr>
          <w:color w:val="000000"/>
          <w:lang w:val="tr-TR"/>
        </w:rPr>
        <w:t>agregatların</w:t>
      </w:r>
      <w:proofErr w:type="spellEnd"/>
      <w:r w:rsidRPr="00B958F2">
        <w:rPr>
          <w:color w:val="000000"/>
          <w:lang w:val="tr-TR"/>
        </w:rPr>
        <w:t xml:space="preserve"> hazırlanmasında, ağır metallerin uzaklaştırılmasında ve partiküllerin atmosferden adsorbsiyonunda, ısı yalıtkanlarında, yağın emilmesinde, çatı panellerinde, köpüklerde, yangın geciktiricilerde, tuğla ürünlerinde, bahçecilikte, cam kap üretiminde, mikroorganizma taşıyıcılarında, çimento harcının mekanik ve termal özelliklerini iyileştirilmesinde kullanılan çok yönlü malzemelerdir.</w:t>
      </w:r>
      <w:r w:rsidR="009A36A3">
        <w:rPr>
          <w:color w:val="000000"/>
          <w:lang w:val="tr-TR"/>
        </w:rPr>
        <w:t xml:space="preserve"> </w:t>
      </w:r>
      <w:r w:rsidR="009A36A3" w:rsidRPr="009A36A3">
        <w:rPr>
          <w:color w:val="000000"/>
          <w:lang w:val="tr-TR"/>
        </w:rPr>
        <w:t>Bu minerallerin</w:t>
      </w:r>
      <w:r w:rsidR="009A36A3">
        <w:rPr>
          <w:color w:val="000000"/>
          <w:lang w:val="tr-TR"/>
        </w:rPr>
        <w:t>,</w:t>
      </w:r>
      <w:r w:rsidR="009A36A3" w:rsidRPr="009A36A3">
        <w:rPr>
          <w:color w:val="000000"/>
          <w:lang w:val="tr-TR"/>
        </w:rPr>
        <w:t xml:space="preserve"> hangi sektörde nasıl kullanılacağı kimyasal içeriğine bağlıdır. Bu yüzden Türkiye'deki perlit ocaklarının majör ve minör oksit dağılımlarının belirlenmesi önem arz etmektedir. Bu çalışmada ilk kez Türkiye'nin farklı şehirlerinde bulunan </w:t>
      </w:r>
      <w:r w:rsidR="0090551C">
        <w:rPr>
          <w:color w:val="000000"/>
          <w:lang w:val="tr-TR"/>
        </w:rPr>
        <w:t>12</w:t>
      </w:r>
      <w:r w:rsidR="009A36A3" w:rsidRPr="009A36A3">
        <w:rPr>
          <w:color w:val="000000"/>
          <w:lang w:val="tr-TR"/>
        </w:rPr>
        <w:t xml:space="preserve"> perlit ocağından toplanan </w:t>
      </w:r>
      <w:r w:rsidR="0090551C">
        <w:rPr>
          <w:color w:val="000000"/>
          <w:lang w:val="tr-TR"/>
        </w:rPr>
        <w:t>126</w:t>
      </w:r>
      <w:r w:rsidR="009A36A3" w:rsidRPr="009A36A3">
        <w:rPr>
          <w:color w:val="000000"/>
          <w:lang w:val="tr-TR"/>
        </w:rPr>
        <w:t xml:space="preserve"> perlit örneği ilk defa ayrıntılı olarak analize tabi tutuldu.</w:t>
      </w:r>
      <w:r w:rsidR="0090551C" w:rsidRPr="0090551C">
        <w:rPr>
          <w:rFonts w:eastAsia="Arial Unicode MS"/>
          <w:noProof/>
          <w:lang w:val="tr-TR"/>
        </w:rPr>
        <w:t xml:space="preserve"> </w:t>
      </w:r>
      <w:r w:rsidR="0090551C">
        <w:rPr>
          <w:rFonts w:eastAsia="Arial Unicode MS"/>
          <w:noProof/>
          <w:lang w:val="tr-TR"/>
        </w:rPr>
        <w:t>Perlit örneklerindeki majör-minör oksitlerin ve toprak alkali metallerin</w:t>
      </w:r>
      <w:r w:rsidR="00BE7565">
        <w:rPr>
          <w:rFonts w:eastAsia="Arial Unicode MS"/>
          <w:noProof/>
          <w:lang w:val="tr-TR"/>
        </w:rPr>
        <w:t xml:space="preserve"> (Mg, Ca, Ba ve Sr)</w:t>
      </w:r>
      <w:r w:rsidR="0090551C">
        <w:rPr>
          <w:rFonts w:eastAsia="Arial Unicode MS"/>
          <w:noProof/>
          <w:lang w:val="tr-TR"/>
        </w:rPr>
        <w:t xml:space="preserve"> seviyeleri,</w:t>
      </w:r>
      <w:r w:rsidR="0090551C" w:rsidRPr="00F96FCD">
        <w:rPr>
          <w:rFonts w:eastAsia="Arial Unicode MS"/>
          <w:noProof/>
          <w:lang w:val="tr-TR"/>
        </w:rPr>
        <w:t xml:space="preserve">bir enerji dağılımlı X-ışını floresans spektrometresi kullanılarak </w:t>
      </w:r>
      <w:r w:rsidR="0090551C">
        <w:rPr>
          <w:rFonts w:eastAsia="Arial Unicode MS"/>
          <w:noProof/>
          <w:lang w:val="tr-TR"/>
        </w:rPr>
        <w:t>belirlendi.</w:t>
      </w:r>
      <w:r w:rsidR="00BE7565">
        <w:rPr>
          <w:rFonts w:eastAsia="Arial Unicode MS"/>
          <w:noProof/>
          <w:lang w:val="tr-TR"/>
        </w:rPr>
        <w:t xml:space="preserve"> </w:t>
      </w:r>
      <w:r w:rsidR="00BE7565" w:rsidRPr="00FF4085">
        <w:rPr>
          <w:lang w:val="tr-TR"/>
        </w:rPr>
        <w:t xml:space="preserve">İncelenen sepiyolit örneklerinde analiz edilen majör ve minör </w:t>
      </w:r>
      <w:r w:rsidR="00BE7565">
        <w:rPr>
          <w:lang w:val="tr-TR"/>
        </w:rPr>
        <w:t>oksitler ortalama derişimlerine (mg/kg cinsinden) göre SiO</w:t>
      </w:r>
      <w:r w:rsidR="00BE7565" w:rsidRPr="00CD5548">
        <w:rPr>
          <w:vertAlign w:val="subscript"/>
          <w:lang w:val="tr-TR"/>
        </w:rPr>
        <w:t>2</w:t>
      </w:r>
      <w:r w:rsidR="00BE7565">
        <w:rPr>
          <w:lang w:val="tr-TR"/>
        </w:rPr>
        <w:t xml:space="preserve"> (75.18) </w:t>
      </w:r>
      <w:r w:rsidR="005B2887">
        <w:rPr>
          <w:lang w:val="tr-TR"/>
        </w:rPr>
        <w:t>&gt;</w:t>
      </w:r>
      <w:r w:rsidR="00BE7565">
        <w:rPr>
          <w:lang w:val="tr-TR"/>
        </w:rPr>
        <w:t xml:space="preserve"> Al</w:t>
      </w:r>
      <w:r w:rsidR="00BE7565" w:rsidRPr="00CD5548">
        <w:rPr>
          <w:vertAlign w:val="subscript"/>
          <w:lang w:val="tr-TR"/>
        </w:rPr>
        <w:t>2</w:t>
      </w:r>
      <w:r w:rsidR="00BE7565">
        <w:rPr>
          <w:lang w:val="tr-TR"/>
        </w:rPr>
        <w:t>O</w:t>
      </w:r>
      <w:r w:rsidR="00BE7565" w:rsidRPr="00CD5548">
        <w:rPr>
          <w:vertAlign w:val="subscript"/>
          <w:lang w:val="tr-TR"/>
        </w:rPr>
        <w:t>3</w:t>
      </w:r>
      <w:r w:rsidR="00BE7565">
        <w:rPr>
          <w:lang w:val="tr-TR"/>
        </w:rPr>
        <w:t xml:space="preserve"> (15.65) </w:t>
      </w:r>
      <w:r w:rsidR="005B2887">
        <w:rPr>
          <w:lang w:val="tr-TR"/>
        </w:rPr>
        <w:t>&gt;</w:t>
      </w:r>
      <w:r w:rsidR="00BE7565">
        <w:rPr>
          <w:lang w:val="tr-TR"/>
        </w:rPr>
        <w:t xml:space="preserve"> Na</w:t>
      </w:r>
      <w:r w:rsidR="00BE7565" w:rsidRPr="00CD5548">
        <w:rPr>
          <w:vertAlign w:val="subscript"/>
          <w:lang w:val="tr-TR"/>
        </w:rPr>
        <w:t>2</w:t>
      </w:r>
      <w:r w:rsidR="00BE7565">
        <w:rPr>
          <w:lang w:val="tr-TR"/>
        </w:rPr>
        <w:t xml:space="preserve">O (5.94) </w:t>
      </w:r>
      <w:r w:rsidR="005B2887">
        <w:rPr>
          <w:lang w:val="tr-TR"/>
        </w:rPr>
        <w:t>&gt;</w:t>
      </w:r>
      <w:r w:rsidR="00BE7565">
        <w:rPr>
          <w:lang w:val="tr-TR"/>
        </w:rPr>
        <w:t xml:space="preserve"> K</w:t>
      </w:r>
      <w:r w:rsidR="00BE7565" w:rsidRPr="00CD5548">
        <w:rPr>
          <w:vertAlign w:val="subscript"/>
          <w:lang w:val="tr-TR"/>
        </w:rPr>
        <w:t>2</w:t>
      </w:r>
      <w:r w:rsidR="00BE7565">
        <w:rPr>
          <w:lang w:val="tr-TR"/>
        </w:rPr>
        <w:t xml:space="preserve">O (3.49) </w:t>
      </w:r>
      <w:r w:rsidR="005B2887">
        <w:rPr>
          <w:lang w:val="tr-TR"/>
        </w:rPr>
        <w:t>&gt;</w:t>
      </w:r>
      <w:r w:rsidR="00BE7565">
        <w:rPr>
          <w:lang w:val="tr-TR"/>
        </w:rPr>
        <w:t xml:space="preserve"> Fe</w:t>
      </w:r>
      <w:r w:rsidR="00BE7565" w:rsidRPr="00CD5548">
        <w:rPr>
          <w:vertAlign w:val="subscript"/>
          <w:lang w:val="tr-TR"/>
        </w:rPr>
        <w:t>2</w:t>
      </w:r>
      <w:r w:rsidR="00BE7565">
        <w:rPr>
          <w:lang w:val="tr-TR"/>
        </w:rPr>
        <w:t>O</w:t>
      </w:r>
      <w:r w:rsidR="00BE7565" w:rsidRPr="00CD5548">
        <w:rPr>
          <w:vertAlign w:val="subscript"/>
          <w:lang w:val="tr-TR"/>
        </w:rPr>
        <w:t>3</w:t>
      </w:r>
      <w:r w:rsidR="00BE7565">
        <w:rPr>
          <w:lang w:val="tr-TR"/>
        </w:rPr>
        <w:t xml:space="preserve"> (0.94) </w:t>
      </w:r>
      <w:r w:rsidR="005B2887">
        <w:rPr>
          <w:lang w:val="tr-TR"/>
        </w:rPr>
        <w:t>&gt;</w:t>
      </w:r>
      <w:r w:rsidR="00BE7565">
        <w:rPr>
          <w:lang w:val="tr-TR"/>
        </w:rPr>
        <w:t xml:space="preserve"> CaO (0.71) </w:t>
      </w:r>
      <w:r w:rsidR="005B2887">
        <w:rPr>
          <w:lang w:val="tr-TR"/>
        </w:rPr>
        <w:t>&gt;</w:t>
      </w:r>
      <w:r w:rsidR="00BE7565">
        <w:rPr>
          <w:lang w:val="tr-TR"/>
        </w:rPr>
        <w:t xml:space="preserve"> MgO (0.56) </w:t>
      </w:r>
      <w:r w:rsidR="005B2887">
        <w:rPr>
          <w:lang w:val="tr-TR"/>
        </w:rPr>
        <w:t>&gt;</w:t>
      </w:r>
      <w:r w:rsidR="00BE7565">
        <w:rPr>
          <w:lang w:val="tr-TR"/>
        </w:rPr>
        <w:t xml:space="preserve"> TiO</w:t>
      </w:r>
      <w:r w:rsidR="00BE7565" w:rsidRPr="00CD5548">
        <w:rPr>
          <w:vertAlign w:val="subscript"/>
          <w:lang w:val="tr-TR"/>
        </w:rPr>
        <w:t>2</w:t>
      </w:r>
      <w:r w:rsidR="00BE7565">
        <w:rPr>
          <w:lang w:val="tr-TR"/>
        </w:rPr>
        <w:t xml:space="preserve"> (0.09) </w:t>
      </w:r>
      <w:r w:rsidR="005B2887">
        <w:rPr>
          <w:lang w:val="tr-TR"/>
        </w:rPr>
        <w:t>&gt;</w:t>
      </w:r>
      <w:r w:rsidR="00BE7565">
        <w:rPr>
          <w:lang w:val="tr-TR"/>
        </w:rPr>
        <w:t xml:space="preserve"> MnO (0.02) olarak sıralandı. Perlit örneklerinde analiz edilen Ca, Mg, </w:t>
      </w:r>
      <w:proofErr w:type="spellStart"/>
      <w:r w:rsidR="00BE7565">
        <w:rPr>
          <w:lang w:val="tr-TR"/>
        </w:rPr>
        <w:t>Ba</w:t>
      </w:r>
      <w:proofErr w:type="spellEnd"/>
      <w:r w:rsidR="00BE7565">
        <w:rPr>
          <w:lang w:val="tr-TR"/>
        </w:rPr>
        <w:t xml:space="preserve"> ve Sr’nin ortalama derişimleri,</w:t>
      </w:r>
      <w:r w:rsidR="006C0E7D">
        <w:rPr>
          <w:lang w:val="tr-TR"/>
        </w:rPr>
        <w:t xml:space="preserve"> sırasıyla</w:t>
      </w:r>
      <w:r w:rsidR="00BE7565">
        <w:rPr>
          <w:lang w:val="tr-TR"/>
        </w:rPr>
        <w:t xml:space="preserve"> 5099</w:t>
      </w:r>
      <w:r w:rsidR="006C0E7D">
        <w:rPr>
          <w:lang w:val="tr-TR"/>
        </w:rPr>
        <w:t xml:space="preserve"> mg/kg</w:t>
      </w:r>
      <w:r w:rsidR="00BE7565">
        <w:rPr>
          <w:lang w:val="tr-TR"/>
        </w:rPr>
        <w:t>, 3333</w:t>
      </w:r>
      <w:r w:rsidR="006C0E7D">
        <w:rPr>
          <w:lang w:val="tr-TR"/>
        </w:rPr>
        <w:t xml:space="preserve"> mg/kg</w:t>
      </w:r>
      <w:r w:rsidR="00BE7565">
        <w:rPr>
          <w:lang w:val="tr-TR"/>
        </w:rPr>
        <w:t>, 5</w:t>
      </w:r>
      <w:r w:rsidR="00F15BEA">
        <w:rPr>
          <w:lang w:val="tr-TR"/>
        </w:rPr>
        <w:t>69</w:t>
      </w:r>
      <w:r w:rsidR="006C0E7D">
        <w:rPr>
          <w:lang w:val="tr-TR"/>
        </w:rPr>
        <w:t xml:space="preserve"> mg/kg</w:t>
      </w:r>
      <w:r w:rsidR="00BE7565">
        <w:rPr>
          <w:lang w:val="tr-TR"/>
        </w:rPr>
        <w:t xml:space="preserve"> ve 50 mg/kg olarak bulundu.</w:t>
      </w:r>
    </w:p>
    <w:p w:rsidR="00AE686B" w:rsidRPr="00F96FCD" w:rsidRDefault="00AE686B" w:rsidP="00BE7565">
      <w:pPr>
        <w:spacing w:line="360" w:lineRule="auto"/>
        <w:jc w:val="both"/>
        <w:rPr>
          <w:rFonts w:eastAsia="Arial Unicode MS"/>
          <w:noProof/>
          <w:lang w:val="tr-TR"/>
        </w:rPr>
      </w:pPr>
      <w:r w:rsidRPr="00F96FCD">
        <w:rPr>
          <w:rFonts w:eastAsia="Arial Unicode MS"/>
          <w:b/>
          <w:noProof/>
          <w:lang w:val="tr-TR"/>
        </w:rPr>
        <w:t>Anahtar Kelimeler:</w:t>
      </w:r>
      <w:r w:rsidRPr="00F96FCD">
        <w:rPr>
          <w:lang w:val="tr-TR"/>
        </w:rPr>
        <w:t xml:space="preserve"> </w:t>
      </w:r>
      <w:r w:rsidR="00BE7565">
        <w:rPr>
          <w:lang w:val="tr-TR"/>
        </w:rPr>
        <w:t>Perlit</w:t>
      </w:r>
      <w:r w:rsidRPr="00F96FCD">
        <w:rPr>
          <w:rFonts w:eastAsia="Arial Unicode MS"/>
          <w:noProof/>
          <w:lang w:val="tr-TR"/>
        </w:rPr>
        <w:t xml:space="preserve">, </w:t>
      </w:r>
      <w:r w:rsidR="00BE7565">
        <w:rPr>
          <w:rFonts w:eastAsia="Arial Unicode MS"/>
          <w:noProof/>
          <w:lang w:val="tr-TR"/>
        </w:rPr>
        <w:t>majör ve minör oksitler</w:t>
      </w:r>
      <w:r w:rsidR="00825F1B">
        <w:rPr>
          <w:rFonts w:eastAsia="Arial Unicode MS"/>
          <w:noProof/>
          <w:lang w:val="tr-TR"/>
        </w:rPr>
        <w:t>, toprak alkali</w:t>
      </w:r>
      <w:r w:rsidR="00D33F7A">
        <w:rPr>
          <w:rFonts w:eastAsia="Arial Unicode MS"/>
          <w:noProof/>
          <w:lang w:val="tr-TR"/>
        </w:rPr>
        <w:t xml:space="preserve"> </w:t>
      </w:r>
      <w:r w:rsidR="00825F1B">
        <w:rPr>
          <w:rFonts w:eastAsia="Arial Unicode MS"/>
          <w:noProof/>
          <w:lang w:val="tr-TR"/>
        </w:rPr>
        <w:t>metal</w:t>
      </w:r>
      <w:r w:rsidR="00BE7565">
        <w:rPr>
          <w:rFonts w:eastAsia="Arial Unicode MS"/>
          <w:noProof/>
          <w:lang w:val="tr-TR"/>
        </w:rPr>
        <w:t xml:space="preserve">, </w:t>
      </w:r>
      <w:r w:rsidRPr="00F96FCD">
        <w:rPr>
          <w:rFonts w:eastAsia="Arial Unicode MS"/>
          <w:noProof/>
          <w:lang w:val="tr-TR"/>
        </w:rPr>
        <w:t>EDXRF</w:t>
      </w:r>
    </w:p>
    <w:p w:rsidR="00510DA5" w:rsidRDefault="006431D8" w:rsidP="00AE686B">
      <w:pPr>
        <w:spacing w:line="360" w:lineRule="auto"/>
        <w:jc w:val="center"/>
        <w:rPr>
          <w:rFonts w:eastAsia="Arial Unicode MS"/>
          <w:b/>
        </w:rPr>
      </w:pPr>
      <w:r w:rsidRPr="006431D8">
        <w:rPr>
          <w:rFonts w:eastAsia="Arial Unicode MS"/>
          <w:b/>
        </w:rPr>
        <w:lastRenderedPageBreak/>
        <w:t>DETERMINATION OF OXIDE AND ALKALINE EARTH METAL DISTRIBUTIONS IN PERLITE MINE</w:t>
      </w:r>
      <w:r>
        <w:rPr>
          <w:rFonts w:eastAsia="Arial Unicode MS"/>
          <w:b/>
        </w:rPr>
        <w:t>RAL</w:t>
      </w:r>
      <w:r w:rsidRPr="006431D8">
        <w:rPr>
          <w:rFonts w:eastAsia="Arial Unicode MS"/>
          <w:b/>
        </w:rPr>
        <w:t>S</w:t>
      </w:r>
    </w:p>
    <w:p w:rsidR="006C0E7D" w:rsidRPr="00F96FCD" w:rsidRDefault="006C0E7D" w:rsidP="00AE686B">
      <w:pPr>
        <w:spacing w:line="360" w:lineRule="auto"/>
        <w:jc w:val="center"/>
        <w:rPr>
          <w:rFonts w:eastAsia="Arial Unicode MS"/>
          <w:b/>
        </w:rPr>
      </w:pPr>
    </w:p>
    <w:p w:rsidR="00AE686B" w:rsidRPr="00F96FCD" w:rsidRDefault="00AE686B" w:rsidP="00AE686B">
      <w:pPr>
        <w:spacing w:line="360" w:lineRule="auto"/>
        <w:rPr>
          <w:b/>
        </w:rPr>
      </w:pPr>
      <w:r w:rsidRPr="00F96FCD">
        <w:rPr>
          <w:b/>
        </w:rPr>
        <w:t xml:space="preserve">ABSTRACT  </w:t>
      </w:r>
    </w:p>
    <w:p w:rsidR="0090551C" w:rsidRPr="00FF4085" w:rsidRDefault="0090551C" w:rsidP="00825F1B">
      <w:pPr>
        <w:spacing w:line="360" w:lineRule="auto"/>
        <w:jc w:val="both"/>
        <w:rPr>
          <w:lang w:val="tr-TR"/>
        </w:rPr>
      </w:pPr>
      <w:r w:rsidRPr="0090551C">
        <w:t xml:space="preserve">Perlite is a rock of volcanic origin. It is also called volcanic glass because it forms naturally by the hydration of cooling lava. Perlite mineral contains relatively large amounts of chemically bound water, which causes it to expand. </w:t>
      </w:r>
      <w:r w:rsidR="006C0E7D" w:rsidRPr="006C0E7D">
        <w:t>Perlite minerals are versatile materials used in ceiling tiles, pipe insulation, plaster wall cladding, cryogenic insulation, fillers, filtering materials, preparation of aggregates for lightweight cement, removal of heavy metals and adsorption of particles from the atmosphere, thermal insulators, oil absorption, roof panels, foams, fire retardants, brick products, horticulture, glass container production, microorganism carriers, improving the mechanical and thermal properties of cement mortar.</w:t>
      </w:r>
      <w:r w:rsidR="006C0E7D">
        <w:t xml:space="preserve"> </w:t>
      </w:r>
      <w:r w:rsidRPr="0090551C">
        <w:t xml:space="preserve">How and in which sector these minerals will be used depends on their chemical content. Therefore, it is important to determine the major and minor oxide distributions of perlite quarries in Turkey. In this study, </w:t>
      </w:r>
      <w:r w:rsidR="006C0E7D">
        <w:t>126</w:t>
      </w:r>
      <w:r w:rsidRPr="0090551C">
        <w:t xml:space="preserve"> perlite samples collected from </w:t>
      </w:r>
      <w:r w:rsidR="006C0E7D">
        <w:t xml:space="preserve">12 </w:t>
      </w:r>
      <w:r w:rsidRPr="0090551C">
        <w:t xml:space="preserve">perlite quarries in different cities of Turkey were analyzed in detail for the first time. Levels of major-minor oxides and alkaline earth metals </w:t>
      </w:r>
      <w:r w:rsidR="00BE7565">
        <w:rPr>
          <w:rFonts w:eastAsia="Arial Unicode MS"/>
          <w:noProof/>
          <w:lang w:val="tr-TR"/>
        </w:rPr>
        <w:t>(Mg, Ca, Ba</w:t>
      </w:r>
      <w:r w:rsidR="00F15BEA">
        <w:rPr>
          <w:rFonts w:eastAsia="Arial Unicode MS"/>
          <w:noProof/>
          <w:lang w:val="tr-TR"/>
        </w:rPr>
        <w:t>,</w:t>
      </w:r>
      <w:r w:rsidR="00BE7565">
        <w:rPr>
          <w:rFonts w:eastAsia="Arial Unicode MS"/>
          <w:noProof/>
          <w:lang w:val="tr-TR"/>
        </w:rPr>
        <w:t xml:space="preserve"> and Sr) </w:t>
      </w:r>
      <w:r w:rsidRPr="0090551C">
        <w:t>in perlite samples were determined using an energy</w:t>
      </w:r>
      <w:r w:rsidR="00F15BEA">
        <w:t>-</w:t>
      </w:r>
      <w:r w:rsidRPr="0090551C">
        <w:t>dispersive X-ray fluorescence spectrometer.</w:t>
      </w:r>
      <w:r w:rsidR="006C0E7D">
        <w:t xml:space="preserve"> </w:t>
      </w:r>
      <w:r w:rsidR="00F15BEA">
        <w:t>T</w:t>
      </w:r>
      <w:r w:rsidR="006C0E7D" w:rsidRPr="006C0E7D">
        <w:t xml:space="preserve">he average concentrations (in </w:t>
      </w:r>
      <w:r w:rsidR="006C0E7D">
        <w:t>term</w:t>
      </w:r>
      <w:r w:rsidR="00F15BEA">
        <w:t>s</w:t>
      </w:r>
      <w:r w:rsidR="006C0E7D">
        <w:t xml:space="preserve"> of </w:t>
      </w:r>
      <w:r w:rsidR="006C0E7D" w:rsidRPr="006C0E7D">
        <w:t>mg/kg) of the major and minor oxides analyzed in the examined sepiolite samples</w:t>
      </w:r>
      <w:r w:rsidR="006C0E7D">
        <w:t xml:space="preserve"> are listed as</w:t>
      </w:r>
      <w:r w:rsidR="006C0E7D" w:rsidRPr="006C0E7D">
        <w:t xml:space="preserve"> SiO</w:t>
      </w:r>
      <w:r w:rsidR="006C0E7D" w:rsidRPr="006C0E7D">
        <w:rPr>
          <w:vertAlign w:val="subscript"/>
        </w:rPr>
        <w:t>2</w:t>
      </w:r>
      <w:r w:rsidR="006C0E7D" w:rsidRPr="006C0E7D">
        <w:t xml:space="preserve"> (75.18) </w:t>
      </w:r>
      <w:r w:rsidR="005B2887">
        <w:rPr>
          <w:lang w:val="tr-TR"/>
        </w:rPr>
        <w:t>&gt;</w:t>
      </w:r>
      <w:r w:rsidR="006C0E7D" w:rsidRPr="006C0E7D">
        <w:t xml:space="preserve"> Al</w:t>
      </w:r>
      <w:r w:rsidR="006C0E7D" w:rsidRPr="006C0E7D">
        <w:rPr>
          <w:vertAlign w:val="subscript"/>
        </w:rPr>
        <w:t>2</w:t>
      </w:r>
      <w:r w:rsidR="006C0E7D" w:rsidRPr="006C0E7D">
        <w:t>O</w:t>
      </w:r>
      <w:r w:rsidR="006C0E7D" w:rsidRPr="006C0E7D">
        <w:rPr>
          <w:vertAlign w:val="subscript"/>
        </w:rPr>
        <w:t>3</w:t>
      </w:r>
      <w:r w:rsidR="006C0E7D" w:rsidRPr="006C0E7D">
        <w:t xml:space="preserve"> (15.65) </w:t>
      </w:r>
      <w:r w:rsidR="005B2887">
        <w:rPr>
          <w:lang w:val="tr-TR"/>
        </w:rPr>
        <w:t>&gt;</w:t>
      </w:r>
      <w:r w:rsidR="006C0E7D" w:rsidRPr="006C0E7D">
        <w:t xml:space="preserve"> Na</w:t>
      </w:r>
      <w:r w:rsidR="006C0E7D" w:rsidRPr="006C0E7D">
        <w:rPr>
          <w:vertAlign w:val="subscript"/>
        </w:rPr>
        <w:t>2</w:t>
      </w:r>
      <w:r w:rsidR="006C0E7D" w:rsidRPr="006C0E7D">
        <w:t xml:space="preserve">O (5.94) </w:t>
      </w:r>
      <w:r w:rsidR="005B2887">
        <w:rPr>
          <w:lang w:val="tr-TR"/>
        </w:rPr>
        <w:t>&gt;</w:t>
      </w:r>
      <w:r w:rsidR="006C0E7D" w:rsidRPr="006C0E7D">
        <w:t xml:space="preserve"> K</w:t>
      </w:r>
      <w:r w:rsidR="006C0E7D" w:rsidRPr="006C0E7D">
        <w:rPr>
          <w:vertAlign w:val="subscript"/>
        </w:rPr>
        <w:t>2</w:t>
      </w:r>
      <w:r w:rsidR="006C0E7D" w:rsidRPr="006C0E7D">
        <w:t xml:space="preserve">O (3.49) </w:t>
      </w:r>
      <w:r w:rsidR="005B2887">
        <w:rPr>
          <w:lang w:val="tr-TR"/>
        </w:rPr>
        <w:t>&gt;</w:t>
      </w:r>
      <w:r w:rsidR="006C0E7D" w:rsidRPr="006C0E7D">
        <w:t xml:space="preserve"> Fe</w:t>
      </w:r>
      <w:r w:rsidR="006C0E7D" w:rsidRPr="006C0E7D">
        <w:rPr>
          <w:vertAlign w:val="subscript"/>
        </w:rPr>
        <w:t>2</w:t>
      </w:r>
      <w:r w:rsidR="006C0E7D" w:rsidRPr="006C0E7D">
        <w:t xml:space="preserve">O3 (0.94) </w:t>
      </w:r>
      <w:r w:rsidR="005B2887">
        <w:rPr>
          <w:lang w:val="tr-TR"/>
        </w:rPr>
        <w:t>&gt;</w:t>
      </w:r>
      <w:r w:rsidR="006C0E7D" w:rsidRPr="006C0E7D">
        <w:t xml:space="preserve"> CaO (0.71) </w:t>
      </w:r>
      <w:r w:rsidR="005B2887">
        <w:rPr>
          <w:lang w:val="tr-TR"/>
        </w:rPr>
        <w:t>&gt;</w:t>
      </w:r>
      <w:r w:rsidR="005B2887">
        <w:rPr>
          <w:lang w:val="tr-TR"/>
        </w:rPr>
        <w:t xml:space="preserve"> </w:t>
      </w:r>
      <w:r w:rsidR="006C0E7D" w:rsidRPr="006C0E7D">
        <w:t xml:space="preserve">MgO (0.56) </w:t>
      </w:r>
      <w:r w:rsidR="005B2887">
        <w:rPr>
          <w:lang w:val="tr-TR"/>
        </w:rPr>
        <w:t>&gt;</w:t>
      </w:r>
      <w:r w:rsidR="006C0E7D" w:rsidRPr="006C0E7D">
        <w:t xml:space="preserve"> TiO2 (0.09) </w:t>
      </w:r>
      <w:r w:rsidR="005B2887">
        <w:rPr>
          <w:lang w:val="tr-TR"/>
        </w:rPr>
        <w:t>&gt;</w:t>
      </w:r>
      <w:r w:rsidR="006C0E7D" w:rsidRPr="006C0E7D">
        <w:t xml:space="preserve"> MnO (0.02).</w:t>
      </w:r>
      <w:r w:rsidR="00FF4085">
        <w:t xml:space="preserve"> </w:t>
      </w:r>
      <w:r w:rsidR="006C0E7D" w:rsidRPr="006C0E7D">
        <w:t>The average concentrations of Ca, Mg, Ba</w:t>
      </w:r>
      <w:r w:rsidR="00F15BEA">
        <w:t>,</w:t>
      </w:r>
      <w:r w:rsidR="006C0E7D" w:rsidRPr="006C0E7D">
        <w:t xml:space="preserve"> and Sr analyzed in perlite samples were found </w:t>
      </w:r>
      <w:r w:rsidR="006C0E7D">
        <w:t>as</w:t>
      </w:r>
      <w:r w:rsidR="006C0E7D" w:rsidRPr="006C0E7D">
        <w:t xml:space="preserve"> 5099, 3333, 5</w:t>
      </w:r>
      <w:r w:rsidR="00F15BEA">
        <w:t>69</w:t>
      </w:r>
      <w:r w:rsidR="006C0E7D" w:rsidRPr="006C0E7D">
        <w:t xml:space="preserve"> and 50 mg/kg</w:t>
      </w:r>
      <w:r w:rsidR="006C0E7D">
        <w:t>, respectively</w:t>
      </w:r>
      <w:r w:rsidR="006C0E7D" w:rsidRPr="006C0E7D">
        <w:t>.</w:t>
      </w:r>
    </w:p>
    <w:p w:rsidR="0090551C" w:rsidRDefault="001A3052" w:rsidP="008012D8">
      <w:pPr>
        <w:spacing w:line="480" w:lineRule="auto"/>
        <w:jc w:val="both"/>
      </w:pPr>
      <w:r w:rsidRPr="001A3052">
        <w:rPr>
          <w:b/>
        </w:rPr>
        <w:t>Keywords:</w:t>
      </w:r>
      <w:r w:rsidRPr="001A3052">
        <w:t xml:space="preserve"> Perlite, major and minor oxides, alkaline earth metal, EDXRF</w:t>
      </w:r>
    </w:p>
    <w:p w:rsidR="008012D8" w:rsidRDefault="008012D8" w:rsidP="008012D8">
      <w:pPr>
        <w:spacing w:line="480" w:lineRule="auto"/>
        <w:jc w:val="both"/>
      </w:pPr>
    </w:p>
    <w:p w:rsidR="008012D8" w:rsidRDefault="008012D8" w:rsidP="008012D8">
      <w:pPr>
        <w:spacing w:line="480" w:lineRule="auto"/>
        <w:jc w:val="both"/>
      </w:pPr>
    </w:p>
    <w:p w:rsidR="008012D8" w:rsidRDefault="008012D8" w:rsidP="008012D8">
      <w:pPr>
        <w:spacing w:line="480" w:lineRule="auto"/>
        <w:jc w:val="both"/>
      </w:pPr>
    </w:p>
    <w:p w:rsidR="008012D8" w:rsidRDefault="008012D8" w:rsidP="008012D8">
      <w:pPr>
        <w:spacing w:line="480" w:lineRule="auto"/>
        <w:jc w:val="both"/>
      </w:pPr>
    </w:p>
    <w:p w:rsidR="008012D8" w:rsidRDefault="008012D8" w:rsidP="008012D8">
      <w:pPr>
        <w:spacing w:line="480" w:lineRule="auto"/>
        <w:jc w:val="both"/>
      </w:pPr>
    </w:p>
    <w:p w:rsidR="008012D8" w:rsidRDefault="008012D8" w:rsidP="008012D8">
      <w:pPr>
        <w:spacing w:line="480" w:lineRule="auto"/>
        <w:jc w:val="both"/>
      </w:pPr>
    </w:p>
    <w:p w:rsidR="00F15BEA" w:rsidRDefault="00F15BEA" w:rsidP="008012D8">
      <w:pPr>
        <w:spacing w:line="480" w:lineRule="auto"/>
        <w:jc w:val="both"/>
      </w:pPr>
    </w:p>
    <w:p w:rsidR="008012D8" w:rsidRDefault="008012D8" w:rsidP="008012D8">
      <w:pPr>
        <w:spacing w:line="480" w:lineRule="auto"/>
        <w:jc w:val="both"/>
      </w:pPr>
    </w:p>
    <w:p w:rsidR="00717960" w:rsidRDefault="00717960" w:rsidP="00717960">
      <w:pPr>
        <w:autoSpaceDE w:val="0"/>
        <w:autoSpaceDN w:val="0"/>
        <w:adjustRightInd w:val="0"/>
        <w:spacing w:line="480" w:lineRule="auto"/>
        <w:jc w:val="both"/>
        <w:rPr>
          <w:b/>
          <w:lang w:val="en-GB"/>
        </w:rPr>
      </w:pPr>
      <w:r w:rsidRPr="009E6518">
        <w:rPr>
          <w:b/>
          <w:lang w:val="en-GB"/>
        </w:rPr>
        <w:lastRenderedPageBreak/>
        <w:t>1. INTRODUCTION</w:t>
      </w:r>
    </w:p>
    <w:p w:rsidR="008B756F" w:rsidRDefault="0043261D" w:rsidP="008B756F">
      <w:pPr>
        <w:autoSpaceDE w:val="0"/>
        <w:autoSpaceDN w:val="0"/>
        <w:adjustRightInd w:val="0"/>
        <w:spacing w:line="480" w:lineRule="auto"/>
        <w:jc w:val="both"/>
        <w:rPr>
          <w:lang w:val="en-GB"/>
        </w:rPr>
      </w:pPr>
      <w:r w:rsidRPr="0043261D">
        <w:rPr>
          <w:lang w:val="en-GB"/>
        </w:rPr>
        <w:t>Perlite is one of the natural volcanic aluminosilicate glasses formed by the rapid cooling of viscous rocks in lava or magma</w:t>
      </w:r>
      <w:r>
        <w:rPr>
          <w:lang w:val="en-GB"/>
        </w:rPr>
        <w:t xml:space="preserve"> (</w:t>
      </w:r>
      <w:proofErr w:type="spellStart"/>
      <w:r>
        <w:rPr>
          <w:lang w:val="en-GB"/>
        </w:rPr>
        <w:t>Reka</w:t>
      </w:r>
      <w:proofErr w:type="spellEnd"/>
      <w:r>
        <w:rPr>
          <w:lang w:val="en-GB"/>
        </w:rPr>
        <w:t xml:space="preserve"> et al. 2019)</w:t>
      </w:r>
      <w:r w:rsidRPr="0043261D">
        <w:rPr>
          <w:lang w:val="en-GB"/>
        </w:rPr>
        <w:t>.</w:t>
      </w:r>
      <w:r>
        <w:rPr>
          <w:lang w:val="en-GB"/>
        </w:rPr>
        <w:t xml:space="preserve"> </w:t>
      </w:r>
      <w:r w:rsidRPr="008B756F">
        <w:rPr>
          <w:lang w:val="en-GB"/>
        </w:rPr>
        <w:t xml:space="preserve">Perlite is a volcanic glass with </w:t>
      </w:r>
      <w:r w:rsidR="00F15BEA">
        <w:rPr>
          <w:lang w:val="en-GB"/>
        </w:rPr>
        <w:t xml:space="preserve">an </w:t>
      </w:r>
      <w:r w:rsidRPr="008B756F">
        <w:rPr>
          <w:lang w:val="en-GB"/>
        </w:rPr>
        <w:t xml:space="preserve">acidic character. </w:t>
      </w:r>
      <w:r w:rsidRPr="0043261D">
        <w:rPr>
          <w:lang w:val="en-GB"/>
        </w:rPr>
        <w:t>The main feature of perlite is its chemically bound water content. Perlites are divided into three types according to their water content: obsidian (water content less than 2% by weight), perlite (2-5% by weight)</w:t>
      </w:r>
      <w:r w:rsidR="00F15BEA">
        <w:rPr>
          <w:lang w:val="en-GB"/>
        </w:rPr>
        <w:t>,</w:t>
      </w:r>
      <w:r w:rsidRPr="0043261D">
        <w:rPr>
          <w:lang w:val="en-GB"/>
        </w:rPr>
        <w:t xml:space="preserve"> and pitch (water content &gt; 5% by weight)</w:t>
      </w:r>
      <w:r>
        <w:rPr>
          <w:lang w:val="en-GB"/>
        </w:rPr>
        <w:t xml:space="preserve"> (</w:t>
      </w:r>
      <w:proofErr w:type="spellStart"/>
      <w:r>
        <w:rPr>
          <w:lang w:val="en-GB"/>
        </w:rPr>
        <w:t>Reka</w:t>
      </w:r>
      <w:proofErr w:type="spellEnd"/>
      <w:r>
        <w:rPr>
          <w:lang w:val="en-GB"/>
        </w:rPr>
        <w:t xml:space="preserve"> et al. 2019)</w:t>
      </w:r>
      <w:r w:rsidRPr="0043261D">
        <w:rPr>
          <w:lang w:val="en-GB"/>
        </w:rPr>
        <w:t>.</w:t>
      </w:r>
      <w:r>
        <w:rPr>
          <w:lang w:val="en-GB"/>
        </w:rPr>
        <w:t xml:space="preserve"> </w:t>
      </w:r>
      <w:r w:rsidR="008B756F" w:rsidRPr="008B756F">
        <w:rPr>
          <w:lang w:val="en-GB"/>
        </w:rPr>
        <w:t>Perlite is a rock that has the property of expanding with heat and becomes very light and porous when expanded.</w:t>
      </w:r>
      <w:r w:rsidR="008B756F">
        <w:rPr>
          <w:lang w:val="en-GB"/>
        </w:rPr>
        <w:t xml:space="preserve"> </w:t>
      </w:r>
      <w:r w:rsidR="008B756F" w:rsidRPr="008B756F">
        <w:rPr>
          <w:lang w:val="en-GB"/>
        </w:rPr>
        <w:t>The word perlite is used for both raw perlite and the product obtained by expanding it.</w:t>
      </w:r>
      <w:r w:rsidR="009D3BC3">
        <w:rPr>
          <w:lang w:val="en-GB"/>
        </w:rPr>
        <w:t xml:space="preserve"> </w:t>
      </w:r>
      <w:r w:rsidR="009D3BC3" w:rsidRPr="009D3BC3">
        <w:rPr>
          <w:lang w:val="en-GB"/>
        </w:rPr>
        <w:t xml:space="preserve">Various perlite rocks may differ from each other in terms of </w:t>
      </w:r>
      <w:r w:rsidRPr="009D3BC3">
        <w:rPr>
          <w:lang w:val="en-GB"/>
        </w:rPr>
        <w:t>color</w:t>
      </w:r>
      <w:r w:rsidR="009D3BC3" w:rsidRPr="009D3BC3">
        <w:rPr>
          <w:lang w:val="en-GB"/>
        </w:rPr>
        <w:t xml:space="preserve"> and structure</w:t>
      </w:r>
      <w:r w:rsidR="009D3BC3">
        <w:rPr>
          <w:lang w:val="en-GB"/>
        </w:rPr>
        <w:t xml:space="preserve"> (DPT 2001)</w:t>
      </w:r>
      <w:r w:rsidR="009D3BC3" w:rsidRPr="009D3BC3">
        <w:rPr>
          <w:lang w:val="en-GB"/>
        </w:rPr>
        <w:t xml:space="preserve">. The </w:t>
      </w:r>
      <w:r w:rsidRPr="009D3BC3">
        <w:rPr>
          <w:lang w:val="en-GB"/>
        </w:rPr>
        <w:t>color</w:t>
      </w:r>
      <w:r w:rsidR="009D3BC3" w:rsidRPr="009D3BC3">
        <w:rPr>
          <w:lang w:val="en-GB"/>
        </w:rPr>
        <w:t xml:space="preserve"> of raw perlite can vary from transparent light gray to shiny black. When it expands, the </w:t>
      </w:r>
      <w:r w:rsidRPr="009D3BC3">
        <w:rPr>
          <w:lang w:val="en-GB"/>
        </w:rPr>
        <w:t>color</w:t>
      </w:r>
      <w:r w:rsidR="009D3BC3" w:rsidRPr="009D3BC3">
        <w:rPr>
          <w:lang w:val="en-GB"/>
        </w:rPr>
        <w:t xml:space="preserve"> becomes completely white. The most important feature of perlite is the water it contains as a compound of 2.5% in the hydrated glassy silica structure, and this water ensures the stability of perlite</w:t>
      </w:r>
      <w:r w:rsidR="009D3BC3">
        <w:rPr>
          <w:lang w:val="en-GB"/>
        </w:rPr>
        <w:t xml:space="preserve"> (DPT 2001)</w:t>
      </w:r>
      <w:r w:rsidR="009D3BC3" w:rsidRPr="009D3BC3">
        <w:rPr>
          <w:lang w:val="en-GB"/>
        </w:rPr>
        <w:t>.</w:t>
      </w:r>
      <w:r>
        <w:rPr>
          <w:lang w:val="en-GB"/>
        </w:rPr>
        <w:t xml:space="preserve"> </w:t>
      </w:r>
      <w:r w:rsidRPr="0043261D">
        <w:rPr>
          <w:lang w:val="en-GB"/>
        </w:rPr>
        <w:t>The physical and chemical properties of perlite are given in Table 1</w:t>
      </w:r>
      <w:r>
        <w:rPr>
          <w:lang w:val="en-GB"/>
        </w:rPr>
        <w:t xml:space="preserve"> (DPT 2001)</w:t>
      </w:r>
      <w:r w:rsidRPr="0043261D">
        <w:rPr>
          <w:lang w:val="en-GB"/>
        </w:rPr>
        <w:t>.</w:t>
      </w:r>
      <w:r w:rsidR="0074317A">
        <w:rPr>
          <w:lang w:val="en-GB"/>
        </w:rPr>
        <w:t xml:space="preserve"> </w:t>
      </w:r>
      <w:r w:rsidR="0074317A" w:rsidRPr="0074317A">
        <w:rPr>
          <w:lang w:val="en-GB"/>
        </w:rPr>
        <w:t>Moist perlite reserves in the world are concentrated in Tertiary-Early-middle Quaternary volcanic regions. Perlite mines are located in many countries of the world. USA, Armenia, Japan, Italy, Türkiye, Greece</w:t>
      </w:r>
      <w:r w:rsidR="00F15BEA">
        <w:rPr>
          <w:lang w:val="en-GB"/>
        </w:rPr>
        <w:t>,</w:t>
      </w:r>
      <w:r w:rsidR="0074317A" w:rsidRPr="0074317A">
        <w:rPr>
          <w:lang w:val="en-GB"/>
        </w:rPr>
        <w:t xml:space="preserve"> and Hungary are countries rich in perlite resources</w:t>
      </w:r>
      <w:r w:rsidR="0074317A">
        <w:rPr>
          <w:lang w:val="en-GB"/>
        </w:rPr>
        <w:t xml:space="preserve"> (DPT 2001; </w:t>
      </w:r>
      <w:proofErr w:type="spellStart"/>
      <w:r w:rsidR="0074317A">
        <w:rPr>
          <w:lang w:val="en-GB"/>
        </w:rPr>
        <w:t>Reka</w:t>
      </w:r>
      <w:proofErr w:type="spellEnd"/>
      <w:r w:rsidR="0074317A">
        <w:rPr>
          <w:lang w:val="en-GB"/>
        </w:rPr>
        <w:t xml:space="preserve"> et al. 2019)</w:t>
      </w:r>
      <w:r w:rsidR="0074317A" w:rsidRPr="0074317A">
        <w:rPr>
          <w:lang w:val="en-GB"/>
        </w:rPr>
        <w:t>.</w:t>
      </w:r>
      <w:r w:rsidR="0074317A">
        <w:rPr>
          <w:lang w:val="en-GB"/>
        </w:rPr>
        <w:t xml:space="preserve"> </w:t>
      </w:r>
      <w:r w:rsidR="002962C5" w:rsidRPr="002962C5">
        <w:rPr>
          <w:lang w:val="en-GB"/>
        </w:rPr>
        <w:t>Turkey's visible perlite reserve is 30 million tons and its total possible perlite reserve is 4.5 billion tons</w:t>
      </w:r>
      <w:r w:rsidR="002962C5">
        <w:rPr>
          <w:lang w:val="en-GB"/>
        </w:rPr>
        <w:t xml:space="preserve"> (DPT 2001)</w:t>
      </w:r>
      <w:r w:rsidR="002962C5" w:rsidRPr="0043261D">
        <w:rPr>
          <w:lang w:val="en-GB"/>
        </w:rPr>
        <w:t>.</w:t>
      </w:r>
      <w:r w:rsidR="002962C5">
        <w:rPr>
          <w:lang w:val="en-GB"/>
        </w:rPr>
        <w:t xml:space="preserve"> </w:t>
      </w:r>
      <w:r w:rsidR="002962C5" w:rsidRPr="002962C5">
        <w:rPr>
          <w:lang w:val="en-GB"/>
        </w:rPr>
        <w:t>Perlite ore is generally produced by blasting using the open-pit mining method. Then, following the crushing, grinding</w:t>
      </w:r>
      <w:r w:rsidR="00F15BEA">
        <w:rPr>
          <w:lang w:val="en-GB"/>
        </w:rPr>
        <w:t>,</w:t>
      </w:r>
      <w:r w:rsidR="002962C5" w:rsidRPr="002962C5">
        <w:rPr>
          <w:lang w:val="en-GB"/>
        </w:rPr>
        <w:t xml:space="preserve"> and classification processes, the expansion process is carried out.</w:t>
      </w:r>
      <w:r w:rsidR="002962C5">
        <w:rPr>
          <w:lang w:val="en-GB"/>
        </w:rPr>
        <w:t xml:space="preserve"> </w:t>
      </w:r>
      <w:r w:rsidR="002962C5" w:rsidRPr="002962C5">
        <w:rPr>
          <w:lang w:val="en-GB"/>
        </w:rPr>
        <w:t>Perlite is mostly used in the construction industry</w:t>
      </w:r>
      <w:r w:rsidR="00B40DBE">
        <w:rPr>
          <w:lang w:val="en-GB"/>
        </w:rPr>
        <w:t xml:space="preserve"> (DPT 2001)</w:t>
      </w:r>
      <w:r w:rsidR="00B40DBE" w:rsidRPr="0043261D">
        <w:rPr>
          <w:lang w:val="en-GB"/>
        </w:rPr>
        <w:t>.</w:t>
      </w:r>
      <w:r w:rsidR="002962C5" w:rsidRPr="002962C5">
        <w:rPr>
          <w:lang w:val="en-GB"/>
        </w:rPr>
        <w:t xml:space="preserve"> For this reason, perlite demand is parallel to the developments and stagnation in the construction sector. Climate conditions are another factor that affects the development of insulation systems in buildings and therefore the use of perlite. Approximately 70% of the perlite used in construction production products in the world is used in insulation plates and ceiling tiles</w:t>
      </w:r>
      <w:r w:rsidR="00B40DBE">
        <w:rPr>
          <w:lang w:val="en-GB"/>
        </w:rPr>
        <w:t xml:space="preserve"> (DPT 2001)</w:t>
      </w:r>
      <w:r w:rsidR="002962C5" w:rsidRPr="002962C5">
        <w:rPr>
          <w:lang w:val="en-GB"/>
        </w:rPr>
        <w:t>.</w:t>
      </w:r>
      <w:r w:rsidR="002962C5">
        <w:rPr>
          <w:lang w:val="en-GB"/>
        </w:rPr>
        <w:t xml:space="preserve"> </w:t>
      </w:r>
      <w:r w:rsidR="002962C5" w:rsidRPr="002962C5">
        <w:rPr>
          <w:lang w:val="en-GB"/>
        </w:rPr>
        <w:t xml:space="preserve">The </w:t>
      </w:r>
      <w:r w:rsidR="002962C5" w:rsidRPr="002962C5">
        <w:rPr>
          <w:lang w:val="en-GB"/>
        </w:rPr>
        <w:lastRenderedPageBreak/>
        <w:t>most important feature that gives expanded perlite commercial value is its low density in small volumes, physical flexibility, chemical stability, low sound permeability</w:t>
      </w:r>
      <w:r w:rsidR="00F15BEA">
        <w:rPr>
          <w:lang w:val="en-GB"/>
        </w:rPr>
        <w:t>,</w:t>
      </w:r>
      <w:r w:rsidR="002962C5" w:rsidRPr="002962C5">
        <w:rPr>
          <w:lang w:val="en-GB"/>
        </w:rPr>
        <w:t xml:space="preserve"> and fire resistance</w:t>
      </w:r>
      <w:r w:rsidR="00B40DBE">
        <w:rPr>
          <w:lang w:val="en-GB"/>
        </w:rPr>
        <w:t xml:space="preserve"> (DPT 2001)</w:t>
      </w:r>
      <w:r w:rsidR="002962C5" w:rsidRPr="002962C5">
        <w:rPr>
          <w:lang w:val="en-GB"/>
        </w:rPr>
        <w:t>. The usage or consumption areas of perlite are presented in Table 2</w:t>
      </w:r>
      <w:r w:rsidR="00866C15">
        <w:rPr>
          <w:lang w:val="en-GB"/>
        </w:rPr>
        <w:t xml:space="preserve"> (DPT 2001)</w:t>
      </w:r>
      <w:r w:rsidR="002962C5" w:rsidRPr="002962C5">
        <w:rPr>
          <w:lang w:val="en-GB"/>
        </w:rPr>
        <w:t>.</w:t>
      </w:r>
    </w:p>
    <w:p w:rsidR="0043261D" w:rsidRDefault="0043261D" w:rsidP="008B756F">
      <w:pPr>
        <w:autoSpaceDE w:val="0"/>
        <w:autoSpaceDN w:val="0"/>
        <w:adjustRightInd w:val="0"/>
        <w:spacing w:line="480" w:lineRule="auto"/>
        <w:jc w:val="both"/>
        <w:rPr>
          <w:lang w:val="en-GB"/>
        </w:rPr>
      </w:pPr>
      <w:r w:rsidRPr="0043261D">
        <w:rPr>
          <w:b/>
          <w:lang w:val="en-GB"/>
        </w:rPr>
        <w:t>Table 1</w:t>
      </w:r>
      <w:r>
        <w:rPr>
          <w:lang w:val="en-GB"/>
        </w:rPr>
        <w:t>. P</w:t>
      </w:r>
      <w:r w:rsidRPr="0043261D">
        <w:rPr>
          <w:lang w:val="en-GB"/>
        </w:rPr>
        <w:t>hysical and chemical properties of perlite</w:t>
      </w:r>
    </w:p>
    <w:tbl>
      <w:tblPr>
        <w:tblStyle w:val="TabloKlavuzu"/>
        <w:tblW w:w="0" w:type="auto"/>
        <w:tblLook w:val="04A0" w:firstRow="1" w:lastRow="0" w:firstColumn="1" w:lastColumn="0" w:noHBand="0" w:noVBand="1"/>
      </w:tblPr>
      <w:tblGrid>
        <w:gridCol w:w="2405"/>
        <w:gridCol w:w="6657"/>
      </w:tblGrid>
      <w:tr w:rsidR="0043261D" w:rsidTr="000B4DF3">
        <w:tc>
          <w:tcPr>
            <w:tcW w:w="9062" w:type="dxa"/>
            <w:gridSpan w:val="2"/>
          </w:tcPr>
          <w:p w:rsidR="0043261D" w:rsidRPr="00AF7431" w:rsidRDefault="0043261D" w:rsidP="00767623">
            <w:pPr>
              <w:autoSpaceDE w:val="0"/>
              <w:autoSpaceDN w:val="0"/>
              <w:adjustRightInd w:val="0"/>
              <w:spacing w:after="120"/>
              <w:jc w:val="center"/>
              <w:rPr>
                <w:b/>
                <w:lang w:val="en-GB"/>
              </w:rPr>
            </w:pPr>
            <w:r w:rsidRPr="00AF7431">
              <w:rPr>
                <w:b/>
                <w:lang w:val="en-GB"/>
              </w:rPr>
              <w:t>Physical properties</w:t>
            </w:r>
          </w:p>
        </w:tc>
      </w:tr>
      <w:tr w:rsidR="0043261D" w:rsidTr="0043261D">
        <w:tc>
          <w:tcPr>
            <w:tcW w:w="2405" w:type="dxa"/>
          </w:tcPr>
          <w:p w:rsidR="0043261D" w:rsidRDefault="0043261D" w:rsidP="0043261D">
            <w:pPr>
              <w:autoSpaceDE w:val="0"/>
              <w:autoSpaceDN w:val="0"/>
              <w:adjustRightInd w:val="0"/>
              <w:jc w:val="both"/>
              <w:rPr>
                <w:lang w:val="en-GB"/>
              </w:rPr>
            </w:pPr>
            <w:r>
              <w:rPr>
                <w:lang w:val="en-GB"/>
              </w:rPr>
              <w:t>Description:</w:t>
            </w:r>
          </w:p>
        </w:tc>
        <w:tc>
          <w:tcPr>
            <w:tcW w:w="6657" w:type="dxa"/>
          </w:tcPr>
          <w:p w:rsidR="0043261D" w:rsidRDefault="0043261D" w:rsidP="00767623">
            <w:pPr>
              <w:autoSpaceDE w:val="0"/>
              <w:autoSpaceDN w:val="0"/>
              <w:adjustRightInd w:val="0"/>
              <w:spacing w:after="120"/>
              <w:jc w:val="both"/>
              <w:rPr>
                <w:lang w:val="en-GB"/>
              </w:rPr>
            </w:pPr>
            <w:r w:rsidRPr="0043261D">
              <w:rPr>
                <w:lang w:val="en-GB"/>
              </w:rPr>
              <w:t>Glassy volcanic rock with conchoidal, spheroidal fractures</w:t>
            </w:r>
          </w:p>
        </w:tc>
      </w:tr>
      <w:tr w:rsidR="0043261D" w:rsidTr="0043261D">
        <w:tc>
          <w:tcPr>
            <w:tcW w:w="2405" w:type="dxa"/>
          </w:tcPr>
          <w:p w:rsidR="0043261D" w:rsidRDefault="0043261D" w:rsidP="00F15BEA">
            <w:pPr>
              <w:autoSpaceDE w:val="0"/>
              <w:autoSpaceDN w:val="0"/>
              <w:adjustRightInd w:val="0"/>
              <w:jc w:val="both"/>
              <w:rPr>
                <w:lang w:val="en-GB"/>
              </w:rPr>
            </w:pPr>
            <w:r w:rsidRPr="0043261D">
              <w:rPr>
                <w:lang w:val="en-GB"/>
              </w:rPr>
              <w:t xml:space="preserve">Color </w:t>
            </w:r>
          </w:p>
        </w:tc>
        <w:tc>
          <w:tcPr>
            <w:tcW w:w="6657" w:type="dxa"/>
          </w:tcPr>
          <w:p w:rsidR="0043261D" w:rsidRDefault="0043261D" w:rsidP="00767623">
            <w:pPr>
              <w:autoSpaceDE w:val="0"/>
              <w:autoSpaceDN w:val="0"/>
              <w:adjustRightInd w:val="0"/>
              <w:spacing w:after="120"/>
              <w:jc w:val="both"/>
              <w:rPr>
                <w:lang w:val="en-GB"/>
              </w:rPr>
            </w:pPr>
            <w:r w:rsidRPr="0043261D">
              <w:rPr>
                <w:lang w:val="en-GB"/>
              </w:rPr>
              <w:t>White, gray and its shades, completely white when expanded</w:t>
            </w:r>
          </w:p>
        </w:tc>
      </w:tr>
      <w:tr w:rsidR="0043261D" w:rsidTr="0043261D">
        <w:tc>
          <w:tcPr>
            <w:tcW w:w="2405" w:type="dxa"/>
          </w:tcPr>
          <w:p w:rsidR="0043261D" w:rsidRDefault="0043261D" w:rsidP="0043261D">
            <w:pPr>
              <w:autoSpaceDE w:val="0"/>
              <w:autoSpaceDN w:val="0"/>
              <w:adjustRightInd w:val="0"/>
              <w:jc w:val="both"/>
              <w:rPr>
                <w:lang w:val="en-GB"/>
              </w:rPr>
            </w:pPr>
            <w:r>
              <w:rPr>
                <w:lang w:val="en-GB"/>
              </w:rPr>
              <w:t>Hardness (Mohs)</w:t>
            </w:r>
            <w:r w:rsidRPr="0043261D">
              <w:rPr>
                <w:lang w:val="en-GB"/>
              </w:rPr>
              <w:t xml:space="preserve"> </w:t>
            </w:r>
          </w:p>
        </w:tc>
        <w:tc>
          <w:tcPr>
            <w:tcW w:w="6657" w:type="dxa"/>
          </w:tcPr>
          <w:p w:rsidR="0043261D" w:rsidRDefault="0043261D" w:rsidP="00767623">
            <w:pPr>
              <w:autoSpaceDE w:val="0"/>
              <w:autoSpaceDN w:val="0"/>
              <w:adjustRightInd w:val="0"/>
              <w:spacing w:after="120"/>
              <w:jc w:val="both"/>
              <w:rPr>
                <w:lang w:val="en-GB"/>
              </w:rPr>
            </w:pPr>
            <w:r w:rsidRPr="0043261D">
              <w:rPr>
                <w:lang w:val="en-GB"/>
              </w:rPr>
              <w:t>5-6</w:t>
            </w:r>
          </w:p>
        </w:tc>
      </w:tr>
      <w:tr w:rsidR="0043261D" w:rsidTr="0043261D">
        <w:tc>
          <w:tcPr>
            <w:tcW w:w="2405" w:type="dxa"/>
          </w:tcPr>
          <w:p w:rsidR="0043261D" w:rsidRDefault="0043261D" w:rsidP="0043261D">
            <w:pPr>
              <w:autoSpaceDE w:val="0"/>
              <w:autoSpaceDN w:val="0"/>
              <w:adjustRightInd w:val="0"/>
              <w:jc w:val="both"/>
              <w:rPr>
                <w:lang w:val="en-GB"/>
              </w:rPr>
            </w:pPr>
            <w:r>
              <w:rPr>
                <w:lang w:val="en-GB"/>
              </w:rPr>
              <w:t>Specific gravity</w:t>
            </w:r>
            <w:r w:rsidRPr="0043261D">
              <w:rPr>
                <w:lang w:val="en-GB"/>
              </w:rPr>
              <w:t xml:space="preserve"> </w:t>
            </w:r>
          </w:p>
        </w:tc>
        <w:tc>
          <w:tcPr>
            <w:tcW w:w="6657" w:type="dxa"/>
          </w:tcPr>
          <w:p w:rsidR="0043261D" w:rsidRDefault="0043261D" w:rsidP="00767623">
            <w:pPr>
              <w:autoSpaceDE w:val="0"/>
              <w:autoSpaceDN w:val="0"/>
              <w:adjustRightInd w:val="0"/>
              <w:spacing w:after="120"/>
              <w:jc w:val="both"/>
              <w:rPr>
                <w:lang w:val="en-GB"/>
              </w:rPr>
            </w:pPr>
            <w:r w:rsidRPr="0043261D">
              <w:rPr>
                <w:lang w:val="en-GB"/>
              </w:rPr>
              <w:t>2200-2400 kg/m</w:t>
            </w:r>
            <w:r w:rsidRPr="0043261D">
              <w:rPr>
                <w:vertAlign w:val="superscript"/>
                <w:lang w:val="en-GB"/>
              </w:rPr>
              <w:t>3</w:t>
            </w:r>
          </w:p>
        </w:tc>
      </w:tr>
      <w:tr w:rsidR="0043261D" w:rsidTr="0043261D">
        <w:tc>
          <w:tcPr>
            <w:tcW w:w="2405" w:type="dxa"/>
          </w:tcPr>
          <w:p w:rsidR="0043261D" w:rsidRDefault="0043261D" w:rsidP="0043261D">
            <w:pPr>
              <w:autoSpaceDE w:val="0"/>
              <w:autoSpaceDN w:val="0"/>
              <w:adjustRightInd w:val="0"/>
              <w:jc w:val="both"/>
              <w:rPr>
                <w:lang w:val="en-GB"/>
              </w:rPr>
            </w:pPr>
            <w:r>
              <w:rPr>
                <w:lang w:val="en-GB"/>
              </w:rPr>
              <w:t>Loose density</w:t>
            </w:r>
          </w:p>
        </w:tc>
        <w:tc>
          <w:tcPr>
            <w:tcW w:w="6657" w:type="dxa"/>
          </w:tcPr>
          <w:p w:rsidR="0043261D" w:rsidRDefault="0043261D" w:rsidP="00767623">
            <w:pPr>
              <w:autoSpaceDE w:val="0"/>
              <w:autoSpaceDN w:val="0"/>
              <w:adjustRightInd w:val="0"/>
              <w:spacing w:after="120"/>
              <w:jc w:val="both"/>
              <w:rPr>
                <w:lang w:val="en-GB"/>
              </w:rPr>
            </w:pPr>
            <w:r w:rsidRPr="0043261D">
              <w:rPr>
                <w:lang w:val="en-GB"/>
              </w:rPr>
              <w:t>32-400 kg/m</w:t>
            </w:r>
            <w:r w:rsidRPr="0043261D">
              <w:rPr>
                <w:vertAlign w:val="superscript"/>
                <w:lang w:val="en-GB"/>
              </w:rPr>
              <w:t>3</w:t>
            </w:r>
          </w:p>
        </w:tc>
      </w:tr>
      <w:tr w:rsidR="0043261D" w:rsidTr="0043261D">
        <w:tc>
          <w:tcPr>
            <w:tcW w:w="2405" w:type="dxa"/>
          </w:tcPr>
          <w:p w:rsidR="0043261D" w:rsidRDefault="0043261D" w:rsidP="0043261D">
            <w:pPr>
              <w:autoSpaceDE w:val="0"/>
              <w:autoSpaceDN w:val="0"/>
              <w:adjustRightInd w:val="0"/>
              <w:jc w:val="both"/>
              <w:rPr>
                <w:lang w:val="en-GB"/>
              </w:rPr>
            </w:pPr>
            <w:r>
              <w:rPr>
                <w:lang w:val="en-GB"/>
              </w:rPr>
              <w:t>Softening point</w:t>
            </w:r>
            <w:r w:rsidRPr="0043261D">
              <w:rPr>
                <w:lang w:val="en-GB"/>
              </w:rPr>
              <w:t xml:space="preserve"> </w:t>
            </w:r>
          </w:p>
        </w:tc>
        <w:tc>
          <w:tcPr>
            <w:tcW w:w="6657" w:type="dxa"/>
          </w:tcPr>
          <w:p w:rsidR="0043261D" w:rsidRDefault="0043261D" w:rsidP="00767623">
            <w:pPr>
              <w:autoSpaceDE w:val="0"/>
              <w:autoSpaceDN w:val="0"/>
              <w:adjustRightInd w:val="0"/>
              <w:spacing w:after="120"/>
              <w:jc w:val="both"/>
              <w:rPr>
                <w:lang w:val="en-GB"/>
              </w:rPr>
            </w:pPr>
            <w:r w:rsidRPr="0043261D">
              <w:rPr>
                <w:lang w:val="en-GB"/>
              </w:rPr>
              <w:t xml:space="preserve">871-1093 </w:t>
            </w:r>
            <w:r>
              <w:rPr>
                <w:lang w:val="en-GB"/>
              </w:rPr>
              <w:sym w:font="Symbol" w:char="F0B0"/>
            </w:r>
            <w:r w:rsidRPr="0043261D">
              <w:rPr>
                <w:lang w:val="en-GB"/>
              </w:rPr>
              <w:t>C</w:t>
            </w:r>
          </w:p>
        </w:tc>
      </w:tr>
      <w:tr w:rsidR="0043261D" w:rsidTr="0043261D">
        <w:tc>
          <w:tcPr>
            <w:tcW w:w="2405" w:type="dxa"/>
          </w:tcPr>
          <w:p w:rsidR="0043261D" w:rsidRDefault="0043261D" w:rsidP="0043261D">
            <w:pPr>
              <w:autoSpaceDE w:val="0"/>
              <w:autoSpaceDN w:val="0"/>
              <w:adjustRightInd w:val="0"/>
              <w:jc w:val="both"/>
              <w:rPr>
                <w:lang w:val="en-GB"/>
              </w:rPr>
            </w:pPr>
            <w:r>
              <w:rPr>
                <w:lang w:val="en-GB"/>
              </w:rPr>
              <w:t>Melting point</w:t>
            </w:r>
            <w:r w:rsidRPr="0043261D">
              <w:rPr>
                <w:lang w:val="en-GB"/>
              </w:rPr>
              <w:t xml:space="preserve"> </w:t>
            </w:r>
          </w:p>
        </w:tc>
        <w:tc>
          <w:tcPr>
            <w:tcW w:w="6657" w:type="dxa"/>
          </w:tcPr>
          <w:p w:rsidR="0043261D" w:rsidRDefault="0043261D" w:rsidP="00767623">
            <w:pPr>
              <w:autoSpaceDE w:val="0"/>
              <w:autoSpaceDN w:val="0"/>
              <w:adjustRightInd w:val="0"/>
              <w:spacing w:after="120"/>
              <w:jc w:val="both"/>
              <w:rPr>
                <w:lang w:val="en-GB"/>
              </w:rPr>
            </w:pPr>
            <w:r w:rsidRPr="0043261D">
              <w:rPr>
                <w:lang w:val="en-GB"/>
              </w:rPr>
              <w:t xml:space="preserve">1260-1343 </w:t>
            </w:r>
            <w:r>
              <w:rPr>
                <w:lang w:val="en-GB"/>
              </w:rPr>
              <w:sym w:font="Symbol" w:char="F0B0"/>
            </w:r>
            <w:r w:rsidRPr="0043261D">
              <w:rPr>
                <w:lang w:val="en-GB"/>
              </w:rPr>
              <w:t>C</w:t>
            </w:r>
          </w:p>
        </w:tc>
      </w:tr>
      <w:tr w:rsidR="0043261D" w:rsidTr="0043261D">
        <w:tc>
          <w:tcPr>
            <w:tcW w:w="2405" w:type="dxa"/>
          </w:tcPr>
          <w:p w:rsidR="0043261D" w:rsidRDefault="0043261D" w:rsidP="0043261D">
            <w:pPr>
              <w:autoSpaceDE w:val="0"/>
              <w:autoSpaceDN w:val="0"/>
              <w:adjustRightInd w:val="0"/>
              <w:jc w:val="both"/>
              <w:rPr>
                <w:lang w:val="en-GB"/>
              </w:rPr>
            </w:pPr>
            <w:r>
              <w:rPr>
                <w:lang w:val="en-GB"/>
              </w:rPr>
              <w:t>Specific heat</w:t>
            </w:r>
          </w:p>
        </w:tc>
        <w:tc>
          <w:tcPr>
            <w:tcW w:w="6657" w:type="dxa"/>
          </w:tcPr>
          <w:p w:rsidR="0043261D" w:rsidRDefault="0043261D" w:rsidP="00767623">
            <w:pPr>
              <w:autoSpaceDE w:val="0"/>
              <w:autoSpaceDN w:val="0"/>
              <w:adjustRightInd w:val="0"/>
              <w:spacing w:after="120"/>
              <w:jc w:val="both"/>
              <w:rPr>
                <w:lang w:val="en-GB"/>
              </w:rPr>
            </w:pPr>
            <w:r w:rsidRPr="0043261D">
              <w:rPr>
                <w:lang w:val="en-GB"/>
              </w:rPr>
              <w:t xml:space="preserve">0.2 </w:t>
            </w:r>
            <w:proofErr w:type="spellStart"/>
            <w:r w:rsidRPr="0043261D">
              <w:rPr>
                <w:lang w:val="en-GB"/>
              </w:rPr>
              <w:t>cal</w:t>
            </w:r>
            <w:proofErr w:type="spellEnd"/>
            <w:r w:rsidRPr="0043261D">
              <w:rPr>
                <w:lang w:val="en-GB"/>
              </w:rPr>
              <w:t xml:space="preserve">/g </w:t>
            </w:r>
            <w:r>
              <w:rPr>
                <w:lang w:val="en-GB"/>
              </w:rPr>
              <w:sym w:font="Symbol" w:char="F0B0"/>
            </w:r>
            <w:r w:rsidRPr="0043261D">
              <w:rPr>
                <w:lang w:val="en-GB"/>
              </w:rPr>
              <w:t>C</w:t>
            </w:r>
          </w:p>
        </w:tc>
      </w:tr>
      <w:tr w:rsidR="0043261D" w:rsidTr="0043261D">
        <w:tc>
          <w:tcPr>
            <w:tcW w:w="2405" w:type="dxa"/>
          </w:tcPr>
          <w:p w:rsidR="0043261D" w:rsidRDefault="0043261D" w:rsidP="0043261D">
            <w:pPr>
              <w:autoSpaceDE w:val="0"/>
              <w:autoSpaceDN w:val="0"/>
              <w:adjustRightInd w:val="0"/>
              <w:jc w:val="both"/>
              <w:rPr>
                <w:lang w:val="en-GB"/>
              </w:rPr>
            </w:pPr>
            <w:r>
              <w:rPr>
                <w:lang w:val="en-GB"/>
              </w:rPr>
              <w:t>Refractive index</w:t>
            </w:r>
          </w:p>
        </w:tc>
        <w:tc>
          <w:tcPr>
            <w:tcW w:w="6657" w:type="dxa"/>
          </w:tcPr>
          <w:p w:rsidR="0043261D" w:rsidRPr="0043261D" w:rsidRDefault="0043261D" w:rsidP="00767623">
            <w:pPr>
              <w:autoSpaceDE w:val="0"/>
              <w:autoSpaceDN w:val="0"/>
              <w:adjustRightInd w:val="0"/>
              <w:spacing w:after="120"/>
              <w:jc w:val="both"/>
              <w:rPr>
                <w:lang w:val="en-GB"/>
              </w:rPr>
            </w:pPr>
            <w:r w:rsidRPr="0043261D">
              <w:rPr>
                <w:lang w:val="en-GB"/>
              </w:rPr>
              <w:t>1.5</w:t>
            </w:r>
          </w:p>
        </w:tc>
      </w:tr>
      <w:tr w:rsidR="0043261D" w:rsidTr="0043261D">
        <w:tc>
          <w:tcPr>
            <w:tcW w:w="2405" w:type="dxa"/>
          </w:tcPr>
          <w:p w:rsidR="0043261D" w:rsidRDefault="0043261D" w:rsidP="0043261D">
            <w:pPr>
              <w:autoSpaceDE w:val="0"/>
              <w:autoSpaceDN w:val="0"/>
              <w:adjustRightInd w:val="0"/>
              <w:jc w:val="both"/>
              <w:rPr>
                <w:lang w:val="en-GB"/>
              </w:rPr>
            </w:pPr>
            <w:r>
              <w:rPr>
                <w:lang w:val="en-GB"/>
              </w:rPr>
              <w:t>p</w:t>
            </w:r>
            <w:r w:rsidRPr="0043261D">
              <w:rPr>
                <w:lang w:val="en-GB"/>
              </w:rPr>
              <w:t xml:space="preserve">H </w:t>
            </w:r>
          </w:p>
        </w:tc>
        <w:tc>
          <w:tcPr>
            <w:tcW w:w="6657" w:type="dxa"/>
          </w:tcPr>
          <w:p w:rsidR="0043261D" w:rsidRPr="0043261D" w:rsidRDefault="0043261D" w:rsidP="00767623">
            <w:pPr>
              <w:autoSpaceDE w:val="0"/>
              <w:autoSpaceDN w:val="0"/>
              <w:adjustRightInd w:val="0"/>
              <w:spacing w:after="120"/>
              <w:jc w:val="both"/>
              <w:rPr>
                <w:lang w:val="en-GB"/>
              </w:rPr>
            </w:pPr>
            <w:r w:rsidRPr="0043261D">
              <w:rPr>
                <w:lang w:val="en-GB"/>
              </w:rPr>
              <w:t>6.5-8</w:t>
            </w:r>
          </w:p>
        </w:tc>
      </w:tr>
      <w:tr w:rsidR="0043261D" w:rsidRPr="0043261D" w:rsidTr="0043261D">
        <w:tc>
          <w:tcPr>
            <w:tcW w:w="2405" w:type="dxa"/>
          </w:tcPr>
          <w:p w:rsidR="0043261D" w:rsidRDefault="0043261D" w:rsidP="0043261D">
            <w:pPr>
              <w:autoSpaceDE w:val="0"/>
              <w:autoSpaceDN w:val="0"/>
              <w:adjustRightInd w:val="0"/>
              <w:jc w:val="both"/>
              <w:rPr>
                <w:lang w:val="en-GB"/>
              </w:rPr>
            </w:pPr>
            <w:r w:rsidRPr="0043261D">
              <w:rPr>
                <w:lang w:val="en-GB"/>
              </w:rPr>
              <w:t xml:space="preserve">Free moisture (%)  </w:t>
            </w:r>
          </w:p>
        </w:tc>
        <w:tc>
          <w:tcPr>
            <w:tcW w:w="6657" w:type="dxa"/>
          </w:tcPr>
          <w:p w:rsidR="0043261D" w:rsidRPr="0043261D" w:rsidRDefault="0043261D" w:rsidP="00767623">
            <w:pPr>
              <w:autoSpaceDE w:val="0"/>
              <w:autoSpaceDN w:val="0"/>
              <w:adjustRightInd w:val="0"/>
              <w:spacing w:after="120"/>
              <w:jc w:val="both"/>
              <w:rPr>
                <w:lang w:val="en-GB"/>
              </w:rPr>
            </w:pPr>
            <w:r w:rsidRPr="0043261D">
              <w:rPr>
                <w:lang w:val="en-GB"/>
              </w:rPr>
              <w:t>Maximum 0.5</w:t>
            </w:r>
          </w:p>
        </w:tc>
      </w:tr>
      <w:tr w:rsidR="0043261D" w:rsidRPr="0043261D" w:rsidTr="0043261D">
        <w:tc>
          <w:tcPr>
            <w:tcW w:w="2405" w:type="dxa"/>
          </w:tcPr>
          <w:p w:rsidR="0043261D" w:rsidRDefault="0043261D" w:rsidP="0043261D">
            <w:pPr>
              <w:autoSpaceDE w:val="0"/>
              <w:autoSpaceDN w:val="0"/>
              <w:adjustRightInd w:val="0"/>
              <w:jc w:val="both"/>
              <w:rPr>
                <w:lang w:val="en-GB"/>
              </w:rPr>
            </w:pPr>
            <w:r>
              <w:rPr>
                <w:lang w:val="en-GB"/>
              </w:rPr>
              <w:t>Acid soluble property</w:t>
            </w:r>
          </w:p>
        </w:tc>
        <w:tc>
          <w:tcPr>
            <w:tcW w:w="6657" w:type="dxa"/>
          </w:tcPr>
          <w:p w:rsidR="0043261D" w:rsidRDefault="0043261D" w:rsidP="00767623">
            <w:pPr>
              <w:autoSpaceDE w:val="0"/>
              <w:autoSpaceDN w:val="0"/>
              <w:adjustRightInd w:val="0"/>
              <w:spacing w:after="120"/>
              <w:jc w:val="both"/>
              <w:rPr>
                <w:lang w:val="en-GB"/>
              </w:rPr>
            </w:pPr>
            <w:r w:rsidRPr="0043261D">
              <w:rPr>
                <w:lang w:val="en-GB"/>
              </w:rPr>
              <w:t>It dissolves in concentrated hot alkali and hydraulic acid</w:t>
            </w:r>
          </w:p>
          <w:p w:rsidR="0043261D" w:rsidRPr="0043261D" w:rsidRDefault="0043261D" w:rsidP="00767623">
            <w:pPr>
              <w:autoSpaceDE w:val="0"/>
              <w:autoSpaceDN w:val="0"/>
              <w:adjustRightInd w:val="0"/>
              <w:spacing w:after="120"/>
              <w:jc w:val="both"/>
              <w:rPr>
                <w:lang w:val="en-GB"/>
              </w:rPr>
            </w:pPr>
            <w:r>
              <w:rPr>
                <w:lang w:val="en-GB"/>
              </w:rPr>
              <w:t>It</w:t>
            </w:r>
            <w:r w:rsidR="00F15BEA">
              <w:rPr>
                <w:lang w:val="en-GB"/>
              </w:rPr>
              <w:t xml:space="preserve"> is</w:t>
            </w:r>
            <w:r>
              <w:rPr>
                <w:lang w:val="en-GB"/>
              </w:rPr>
              <w:t xml:space="preserve"> s</w:t>
            </w:r>
            <w:r w:rsidRPr="0043261D">
              <w:rPr>
                <w:lang w:val="en-GB"/>
              </w:rPr>
              <w:t>lightly soluble in concentrated mineral acids. (%2)</w:t>
            </w:r>
          </w:p>
          <w:p w:rsidR="0043261D" w:rsidRPr="0043261D" w:rsidRDefault="0043261D" w:rsidP="00767623">
            <w:pPr>
              <w:autoSpaceDE w:val="0"/>
              <w:autoSpaceDN w:val="0"/>
              <w:adjustRightInd w:val="0"/>
              <w:spacing w:after="120"/>
              <w:jc w:val="both"/>
              <w:rPr>
                <w:lang w:val="en-GB"/>
              </w:rPr>
            </w:pPr>
            <w:r w:rsidRPr="0043261D">
              <w:rPr>
                <w:lang w:val="en-GB"/>
              </w:rPr>
              <w:t>It dissolves very little in dilute mineral</w:t>
            </w:r>
            <w:r w:rsidR="00F15BEA">
              <w:rPr>
                <w:lang w:val="en-GB"/>
              </w:rPr>
              <w:t>s</w:t>
            </w:r>
            <w:r w:rsidRPr="0043261D">
              <w:rPr>
                <w:lang w:val="en-GB"/>
              </w:rPr>
              <w:t xml:space="preserve"> or</w:t>
            </w:r>
            <w:r>
              <w:rPr>
                <w:lang w:val="en-GB"/>
              </w:rPr>
              <w:t xml:space="preserve"> concentrated weak acids (0.1%)</w:t>
            </w:r>
          </w:p>
        </w:tc>
      </w:tr>
      <w:tr w:rsidR="0043261D" w:rsidRPr="0043261D" w:rsidTr="000B4DF3">
        <w:tc>
          <w:tcPr>
            <w:tcW w:w="9062" w:type="dxa"/>
            <w:gridSpan w:val="2"/>
          </w:tcPr>
          <w:p w:rsidR="0043261D" w:rsidRPr="00AF7431" w:rsidRDefault="0043261D" w:rsidP="00767623">
            <w:pPr>
              <w:autoSpaceDE w:val="0"/>
              <w:autoSpaceDN w:val="0"/>
              <w:adjustRightInd w:val="0"/>
              <w:spacing w:after="120"/>
              <w:jc w:val="center"/>
              <w:rPr>
                <w:b/>
                <w:sz w:val="28"/>
                <w:lang w:val="en-GB"/>
              </w:rPr>
            </w:pPr>
            <w:r w:rsidRPr="00AF7431">
              <w:rPr>
                <w:b/>
                <w:lang w:val="en-GB"/>
              </w:rPr>
              <w:t>Chemical properties</w:t>
            </w:r>
          </w:p>
        </w:tc>
      </w:tr>
      <w:tr w:rsidR="0043261D" w:rsidRPr="0043261D" w:rsidTr="000B4DF3">
        <w:tc>
          <w:tcPr>
            <w:tcW w:w="9062" w:type="dxa"/>
            <w:gridSpan w:val="2"/>
          </w:tcPr>
          <w:p w:rsidR="0043261D" w:rsidRDefault="00AF7431" w:rsidP="00F15BEA">
            <w:pPr>
              <w:autoSpaceDE w:val="0"/>
              <w:autoSpaceDN w:val="0"/>
              <w:adjustRightInd w:val="0"/>
              <w:spacing w:after="120"/>
              <w:jc w:val="both"/>
              <w:rPr>
                <w:lang w:val="en-GB"/>
              </w:rPr>
            </w:pPr>
            <w:r w:rsidRPr="00AF7431">
              <w:rPr>
                <w:lang w:val="en-GB"/>
              </w:rPr>
              <w:t>Perlite is essentially volcanic glass with a special texture, containing a certain amount of water in its internal structure, and acid composition. It does not have a fibrous structure. It does not contain nitrate sul</w:t>
            </w:r>
            <w:r w:rsidR="00F15BEA">
              <w:rPr>
                <w:lang w:val="en-GB"/>
              </w:rPr>
              <w:t>f</w:t>
            </w:r>
            <w:r w:rsidRPr="00AF7431">
              <w:rPr>
                <w:lang w:val="en-GB"/>
              </w:rPr>
              <w:t>ate, phosphorus, heavy metals, radioactive elements</w:t>
            </w:r>
            <w:r w:rsidR="00F15BEA">
              <w:rPr>
                <w:lang w:val="en-GB"/>
              </w:rPr>
              <w:t>,</w:t>
            </w:r>
            <w:r w:rsidRPr="00AF7431">
              <w:rPr>
                <w:lang w:val="en-GB"/>
              </w:rPr>
              <w:t xml:space="preserve"> and organic matter. Therefore, it is chemically quite pure.</w:t>
            </w:r>
          </w:p>
        </w:tc>
      </w:tr>
    </w:tbl>
    <w:p w:rsidR="0043261D" w:rsidRDefault="0043261D" w:rsidP="008B756F">
      <w:pPr>
        <w:autoSpaceDE w:val="0"/>
        <w:autoSpaceDN w:val="0"/>
        <w:adjustRightInd w:val="0"/>
        <w:spacing w:line="480" w:lineRule="auto"/>
        <w:jc w:val="both"/>
        <w:rPr>
          <w:lang w:val="en-GB"/>
        </w:rPr>
      </w:pPr>
    </w:p>
    <w:p w:rsidR="006637E1" w:rsidRDefault="006637E1" w:rsidP="008B756F">
      <w:pPr>
        <w:autoSpaceDE w:val="0"/>
        <w:autoSpaceDN w:val="0"/>
        <w:adjustRightInd w:val="0"/>
        <w:spacing w:line="480" w:lineRule="auto"/>
        <w:jc w:val="both"/>
        <w:rPr>
          <w:lang w:val="en-GB"/>
        </w:rPr>
      </w:pPr>
      <w:r w:rsidRPr="006637E1">
        <w:rPr>
          <w:lang w:val="en-GB"/>
        </w:rPr>
        <w:t>It is important to know the chemical composition of perlite well so that both raw and expanded perlite can be used more effectively and efficiently in the usage areas given in Table 2. Th</w:t>
      </w:r>
      <w:r w:rsidR="00F15BEA">
        <w:rPr>
          <w:lang w:val="en-GB"/>
        </w:rPr>
        <w:t>is study aim</w:t>
      </w:r>
      <w:r w:rsidRPr="006637E1">
        <w:rPr>
          <w:lang w:val="en-GB"/>
        </w:rPr>
        <w:t xml:space="preserve">s to determine the chemical component distributions of perlite quarries in Turkey. For this purpose, major-minor oxide and alkaline earth metal concentrations of one </w:t>
      </w:r>
      <w:r w:rsidRPr="006637E1">
        <w:rPr>
          <w:lang w:val="en-GB"/>
        </w:rPr>
        <w:lastRenderedPageBreak/>
        <w:t>hundred and twenty-six perlite samples collected from twelve separate perlite quarries were analyzed using an energy</w:t>
      </w:r>
      <w:r w:rsidR="00F15BEA">
        <w:rPr>
          <w:lang w:val="en-GB"/>
        </w:rPr>
        <w:t>-</w:t>
      </w:r>
      <w:r w:rsidRPr="006637E1">
        <w:rPr>
          <w:lang w:val="en-GB"/>
        </w:rPr>
        <w:t xml:space="preserve">dispersive X-ray fluorescence </w:t>
      </w:r>
      <w:r w:rsidR="00340066">
        <w:rPr>
          <w:lang w:val="en-GB"/>
        </w:rPr>
        <w:t xml:space="preserve">(EDXRF) </w:t>
      </w:r>
      <w:r w:rsidRPr="006637E1">
        <w:rPr>
          <w:lang w:val="en-GB"/>
        </w:rPr>
        <w:t>spectrometer.</w:t>
      </w:r>
    </w:p>
    <w:p w:rsidR="00866C15" w:rsidRDefault="00866C15" w:rsidP="00866C15">
      <w:pPr>
        <w:autoSpaceDE w:val="0"/>
        <w:autoSpaceDN w:val="0"/>
        <w:adjustRightInd w:val="0"/>
        <w:spacing w:line="480" w:lineRule="auto"/>
        <w:jc w:val="both"/>
        <w:rPr>
          <w:lang w:val="en-GB"/>
        </w:rPr>
      </w:pPr>
      <w:r w:rsidRPr="0043261D">
        <w:rPr>
          <w:b/>
          <w:lang w:val="en-GB"/>
        </w:rPr>
        <w:t xml:space="preserve">Table </w:t>
      </w:r>
      <w:r>
        <w:rPr>
          <w:b/>
          <w:lang w:val="en-GB"/>
        </w:rPr>
        <w:t>2</w:t>
      </w:r>
      <w:r>
        <w:rPr>
          <w:lang w:val="en-GB"/>
        </w:rPr>
        <w:t xml:space="preserve">. </w:t>
      </w:r>
      <w:r w:rsidRPr="00866C15">
        <w:rPr>
          <w:lang w:val="en-GB"/>
        </w:rPr>
        <w:t>Usage areas of perlite</w:t>
      </w:r>
    </w:p>
    <w:tbl>
      <w:tblPr>
        <w:tblStyle w:val="TabloKlavuzu"/>
        <w:tblW w:w="0" w:type="auto"/>
        <w:tblLook w:val="04A0" w:firstRow="1" w:lastRow="0" w:firstColumn="1" w:lastColumn="0" w:noHBand="0" w:noVBand="1"/>
      </w:tblPr>
      <w:tblGrid>
        <w:gridCol w:w="1980"/>
        <w:gridCol w:w="7082"/>
      </w:tblGrid>
      <w:tr w:rsidR="00866C15" w:rsidTr="00866C15">
        <w:tc>
          <w:tcPr>
            <w:tcW w:w="1980" w:type="dxa"/>
          </w:tcPr>
          <w:p w:rsidR="00866C15" w:rsidRDefault="00866C15" w:rsidP="00866C15">
            <w:pPr>
              <w:jc w:val="both"/>
            </w:pPr>
            <w:r>
              <w:t>Sector or industry</w:t>
            </w:r>
          </w:p>
        </w:tc>
        <w:tc>
          <w:tcPr>
            <w:tcW w:w="7082" w:type="dxa"/>
          </w:tcPr>
          <w:p w:rsidR="00866C15" w:rsidRDefault="00866C15" w:rsidP="00866C15">
            <w:pPr>
              <w:jc w:val="both"/>
            </w:pPr>
            <w:r>
              <w:t>Usage</w:t>
            </w:r>
          </w:p>
        </w:tc>
      </w:tr>
      <w:tr w:rsidR="00866C15" w:rsidTr="00866C15">
        <w:tc>
          <w:tcPr>
            <w:tcW w:w="1980" w:type="dxa"/>
          </w:tcPr>
          <w:p w:rsidR="00866C15" w:rsidRDefault="00866C15" w:rsidP="00866C15">
            <w:pPr>
              <w:jc w:val="both"/>
            </w:pPr>
            <w:r>
              <w:t>C</w:t>
            </w:r>
            <w:r w:rsidRPr="00866C15">
              <w:t xml:space="preserve">onstruction </w:t>
            </w:r>
          </w:p>
        </w:tc>
        <w:tc>
          <w:tcPr>
            <w:tcW w:w="7082" w:type="dxa"/>
          </w:tcPr>
          <w:p w:rsidR="00866C15" w:rsidRDefault="00866C15" w:rsidP="00866C15">
            <w:pPr>
              <w:jc w:val="both"/>
            </w:pPr>
            <w:r>
              <w:t>Shaped insulation materials (roof and floor insulation)</w:t>
            </w:r>
          </w:p>
          <w:p w:rsidR="00866C15" w:rsidRDefault="00866C15" w:rsidP="00866C15">
            <w:pPr>
              <w:jc w:val="both"/>
            </w:pPr>
            <w:r>
              <w:t>Perlite Plasters</w:t>
            </w:r>
          </w:p>
          <w:p w:rsidR="00866C15" w:rsidRDefault="00866C15" w:rsidP="00866C15">
            <w:pPr>
              <w:jc w:val="both"/>
            </w:pPr>
            <w:r>
              <w:t>Lightweight insulation concrete with perlite aggregate (cement or gypsum binder)</w:t>
            </w:r>
          </w:p>
          <w:p w:rsidR="00866C15" w:rsidRDefault="00866C15" w:rsidP="00866C15">
            <w:pPr>
              <w:jc w:val="both"/>
            </w:pPr>
            <w:r>
              <w:t>Lightweight building elements with perlite aggregate, ceiling tiles, pipe insulation, etc.</w:t>
            </w:r>
          </w:p>
          <w:p w:rsidR="00866C15" w:rsidRDefault="00866C15" w:rsidP="00866C15">
            <w:pPr>
              <w:jc w:val="both"/>
            </w:pPr>
            <w:r>
              <w:t>As loose filling material (as insulation material in attics, floor</w:t>
            </w:r>
            <w:r w:rsidR="00F15BEA">
              <w:t>,</w:t>
            </w:r>
            <w:r>
              <w:t xml:space="preserve"> and wall cavities; in foam form after being subjected to a special treatment with silicone)</w:t>
            </w:r>
          </w:p>
          <w:p w:rsidR="00866C15" w:rsidRDefault="00866C15" w:rsidP="00866C15">
            <w:pPr>
              <w:jc w:val="both"/>
            </w:pPr>
            <w:r>
              <w:t>In surface flooring (as heat and sound insulator)</w:t>
            </w:r>
          </w:p>
          <w:p w:rsidR="00866C15" w:rsidRDefault="00866C15" w:rsidP="00866C15">
            <w:pPr>
              <w:jc w:val="both"/>
            </w:pPr>
            <w:r>
              <w:t>Perlite concretes for special purposes made with binders other than cement and gypsum</w:t>
            </w:r>
          </w:p>
        </w:tc>
      </w:tr>
      <w:tr w:rsidR="00866C15" w:rsidTr="00866C15">
        <w:tc>
          <w:tcPr>
            <w:tcW w:w="1980" w:type="dxa"/>
          </w:tcPr>
          <w:p w:rsidR="00866C15" w:rsidRDefault="00675B3A" w:rsidP="00866C15">
            <w:pPr>
              <w:jc w:val="both"/>
            </w:pPr>
            <w:r>
              <w:t xml:space="preserve">Agriculture </w:t>
            </w:r>
          </w:p>
        </w:tc>
        <w:tc>
          <w:tcPr>
            <w:tcW w:w="7082" w:type="dxa"/>
          </w:tcPr>
          <w:p w:rsidR="00866C15" w:rsidRDefault="009610C8" w:rsidP="00F15BEA">
            <w:pPr>
              <w:jc w:val="both"/>
            </w:pPr>
            <w:r w:rsidRPr="009610C8">
              <w:t>It is used in field agriculture, horticulture</w:t>
            </w:r>
            <w:r w:rsidR="00F15BEA">
              <w:t>,</w:t>
            </w:r>
            <w:r w:rsidRPr="009610C8">
              <w:t xml:space="preserve"> and greenhouse cultivation as a "substrate" substance that increases the physical properties of the soil, </w:t>
            </w:r>
            <w:r w:rsidR="00F15BEA">
              <w:t>provides</w:t>
            </w:r>
            <w:r w:rsidRPr="009610C8">
              <w:t xml:space="preserve"> the necessary appropriate soil conditions, </w:t>
            </w:r>
            <w:r w:rsidR="00F15BEA">
              <w:t>reduces</w:t>
            </w:r>
            <w:r w:rsidRPr="009610C8">
              <w:t xml:space="preserve"> water drainage</w:t>
            </w:r>
            <w:r w:rsidR="00F15BEA">
              <w:t>,</w:t>
            </w:r>
            <w:r w:rsidRPr="009610C8">
              <w:t xml:space="preserve"> and preserve</w:t>
            </w:r>
            <w:r w:rsidR="00F15BEA">
              <w:t>s</w:t>
            </w:r>
            <w:r w:rsidRPr="009610C8">
              <w:t xml:space="preserve"> moisture by helping to increase the compactness of the soil, to create a breeding environment for seedlings and to aerate the soil.</w:t>
            </w:r>
          </w:p>
        </w:tc>
      </w:tr>
      <w:tr w:rsidR="00866C15" w:rsidTr="00866C15">
        <w:tc>
          <w:tcPr>
            <w:tcW w:w="1980" w:type="dxa"/>
          </w:tcPr>
          <w:p w:rsidR="00866C15" w:rsidRDefault="00A53B91" w:rsidP="00866C15">
            <w:pPr>
              <w:jc w:val="both"/>
            </w:pPr>
            <w:r>
              <w:t>Food</w:t>
            </w:r>
          </w:p>
        </w:tc>
        <w:tc>
          <w:tcPr>
            <w:tcW w:w="7082" w:type="dxa"/>
          </w:tcPr>
          <w:p w:rsidR="00866C15" w:rsidRDefault="00A53B91" w:rsidP="00F15BEA">
            <w:pPr>
              <w:jc w:val="both"/>
            </w:pPr>
            <w:r w:rsidRPr="00A53B91">
              <w:t>Filtering fruit juices, vegetable cooking oils, sugar syrup, corn syrup, filtering beer, wine and liquors</w:t>
            </w:r>
          </w:p>
        </w:tc>
      </w:tr>
      <w:tr w:rsidR="00866C15" w:rsidTr="00866C15">
        <w:tc>
          <w:tcPr>
            <w:tcW w:w="1980" w:type="dxa"/>
          </w:tcPr>
          <w:p w:rsidR="00866C15" w:rsidRDefault="00A53B91" w:rsidP="00866C15">
            <w:pPr>
              <w:jc w:val="both"/>
            </w:pPr>
            <w:r>
              <w:t>P</w:t>
            </w:r>
            <w:r w:rsidRPr="00A53B91">
              <w:t>harmaceutical and chemical</w:t>
            </w:r>
          </w:p>
        </w:tc>
        <w:tc>
          <w:tcPr>
            <w:tcW w:w="7082" w:type="dxa"/>
          </w:tcPr>
          <w:p w:rsidR="00A53B91" w:rsidRDefault="00A53B91" w:rsidP="00A53B91">
            <w:pPr>
              <w:jc w:val="both"/>
            </w:pPr>
            <w:r>
              <w:t>Infiltration of dyes, filtration of antibiotics, filtration of pectin</w:t>
            </w:r>
          </w:p>
          <w:p w:rsidR="00866C15" w:rsidRDefault="00A53B91" w:rsidP="00A53B91">
            <w:pPr>
              <w:jc w:val="both"/>
            </w:pPr>
            <w:r>
              <w:t>in citric acid filtration, filtration of soda ash solutions, sulfuric acid filtration</w:t>
            </w:r>
            <w:r w:rsidR="00F15BEA">
              <w:t>,</w:t>
            </w:r>
            <w:r>
              <w:t xml:space="preserve"> and phosphoric acid filtration</w:t>
            </w:r>
          </w:p>
          <w:p w:rsidR="00A53B91" w:rsidRDefault="00A53B91" w:rsidP="00A53B91">
            <w:pPr>
              <w:jc w:val="both"/>
            </w:pPr>
            <w:r w:rsidRPr="00A53B91">
              <w:t>As a filler in the pharmaceutical and chemical industries</w:t>
            </w:r>
          </w:p>
        </w:tc>
      </w:tr>
      <w:tr w:rsidR="00866C15" w:rsidTr="00866C15">
        <w:tc>
          <w:tcPr>
            <w:tcW w:w="1980" w:type="dxa"/>
          </w:tcPr>
          <w:p w:rsidR="00866C15" w:rsidRDefault="00A53B91" w:rsidP="00A53B91">
            <w:pPr>
              <w:jc w:val="both"/>
            </w:pPr>
            <w:r>
              <w:t>M</w:t>
            </w:r>
            <w:r w:rsidRPr="00A53B91">
              <w:t>etallurgy</w:t>
            </w:r>
          </w:p>
        </w:tc>
        <w:tc>
          <w:tcPr>
            <w:tcW w:w="7082" w:type="dxa"/>
          </w:tcPr>
          <w:p w:rsidR="00866C15" w:rsidRDefault="00A53B91" w:rsidP="00866C15">
            <w:pPr>
              <w:jc w:val="both"/>
            </w:pPr>
            <w:r w:rsidRPr="00A53B91">
              <w:t xml:space="preserve">As an additive to foundry sand, as a metallurgical flux in </w:t>
            </w:r>
            <w:r w:rsidR="00F15BEA">
              <w:t xml:space="preserve">the </w:t>
            </w:r>
            <w:r w:rsidRPr="00A53B91">
              <w:t>foundry, to protect molten metal in the crucible, to control molten metal in the iron and steel industry, in forging or hot rolling, ceramic binder refractory bricks, aluminum phosphate bound perlite refractory bricks or concretes, perlite refractory mortars.</w:t>
            </w:r>
          </w:p>
        </w:tc>
      </w:tr>
    </w:tbl>
    <w:p w:rsidR="00717960" w:rsidRDefault="00717960" w:rsidP="00825F1B">
      <w:pPr>
        <w:spacing w:line="360" w:lineRule="auto"/>
        <w:jc w:val="both"/>
      </w:pPr>
    </w:p>
    <w:p w:rsidR="00577843" w:rsidRPr="00A65552" w:rsidRDefault="00577843" w:rsidP="00577843">
      <w:pPr>
        <w:shd w:val="clear" w:color="auto" w:fill="FFFFFF"/>
        <w:spacing w:line="480" w:lineRule="auto"/>
        <w:jc w:val="both"/>
        <w:rPr>
          <w:lang w:val="en-GB"/>
        </w:rPr>
      </w:pPr>
      <w:r w:rsidRPr="00A65552">
        <w:rPr>
          <w:b/>
          <w:lang w:val="en-GB"/>
        </w:rPr>
        <w:t xml:space="preserve">2. MATERIAL AND METHODS </w:t>
      </w:r>
    </w:p>
    <w:p w:rsidR="00043958" w:rsidRDefault="00577843" w:rsidP="00577843">
      <w:pPr>
        <w:spacing w:line="480" w:lineRule="auto"/>
        <w:jc w:val="both"/>
        <w:rPr>
          <w:b/>
          <w:color w:val="000000"/>
          <w:lang w:val="en-GB"/>
        </w:rPr>
      </w:pPr>
      <w:r w:rsidRPr="001E6123">
        <w:rPr>
          <w:b/>
        </w:rPr>
        <w:t xml:space="preserve">2.1. </w:t>
      </w:r>
      <w:r>
        <w:rPr>
          <w:b/>
        </w:rPr>
        <w:t>C</w:t>
      </w:r>
      <w:r w:rsidRPr="001E6123">
        <w:rPr>
          <w:b/>
          <w:color w:val="000000"/>
          <w:lang w:val="en-GB"/>
        </w:rPr>
        <w:t>ollection</w:t>
      </w:r>
      <w:r>
        <w:rPr>
          <w:b/>
          <w:color w:val="000000"/>
          <w:lang w:val="en-GB"/>
        </w:rPr>
        <w:t xml:space="preserve"> and</w:t>
      </w:r>
      <w:r w:rsidRPr="001E6123">
        <w:rPr>
          <w:b/>
          <w:color w:val="000000"/>
          <w:lang w:val="en-GB"/>
        </w:rPr>
        <w:t xml:space="preserve"> preparation </w:t>
      </w:r>
    </w:p>
    <w:p w:rsidR="00043958" w:rsidRDefault="00577843" w:rsidP="00577843">
      <w:pPr>
        <w:spacing w:line="480" w:lineRule="auto"/>
        <w:jc w:val="both"/>
        <w:rPr>
          <w:color w:val="000000"/>
        </w:rPr>
      </w:pPr>
      <w:r>
        <w:rPr>
          <w:lang w:val="en-GB"/>
        </w:rPr>
        <w:t>A</w:t>
      </w:r>
      <w:r w:rsidRPr="00CC6486">
        <w:rPr>
          <w:lang w:val="en-GB"/>
        </w:rPr>
        <w:t xml:space="preserve"> total of </w:t>
      </w:r>
      <w:r w:rsidR="005940CE">
        <w:rPr>
          <w:lang w:val="en-GB"/>
        </w:rPr>
        <w:t>126</w:t>
      </w:r>
      <w:r>
        <w:rPr>
          <w:lang w:val="en-GB"/>
        </w:rPr>
        <w:t xml:space="preserve"> </w:t>
      </w:r>
      <w:r w:rsidR="005940CE">
        <w:rPr>
          <w:lang w:val="en-GB"/>
        </w:rPr>
        <w:t>perlite</w:t>
      </w:r>
      <w:r w:rsidRPr="00496B88">
        <w:rPr>
          <w:color w:val="000000" w:themeColor="text1"/>
          <w:shd w:val="clear" w:color="auto" w:fill="FFFFFF"/>
          <w:lang w:val="en-GB"/>
        </w:rPr>
        <w:t xml:space="preserve"> samples were </w:t>
      </w:r>
      <w:r>
        <w:rPr>
          <w:color w:val="000000" w:themeColor="text1"/>
          <w:shd w:val="clear" w:color="auto" w:fill="FFFFFF"/>
          <w:lang w:val="en-GB"/>
        </w:rPr>
        <w:t xml:space="preserve">obtained </w:t>
      </w:r>
      <w:r w:rsidRPr="00496B88">
        <w:rPr>
          <w:color w:val="000000" w:themeColor="text1"/>
          <w:shd w:val="clear" w:color="auto" w:fill="FFFFFF"/>
          <w:lang w:val="en-GB"/>
        </w:rPr>
        <w:t xml:space="preserve">from </w:t>
      </w:r>
      <w:r w:rsidR="005940CE">
        <w:rPr>
          <w:color w:val="000000" w:themeColor="text1"/>
          <w:shd w:val="clear" w:color="auto" w:fill="FFFFFF"/>
          <w:lang w:val="en-GB"/>
        </w:rPr>
        <w:t>12</w:t>
      </w:r>
      <w:r w:rsidRPr="00496B88">
        <w:rPr>
          <w:color w:val="000000" w:themeColor="text1"/>
          <w:shd w:val="clear" w:color="auto" w:fill="FFFFFF"/>
          <w:lang w:val="en-GB"/>
        </w:rPr>
        <w:t xml:space="preserve"> </w:t>
      </w:r>
      <w:r w:rsidR="005940CE">
        <w:rPr>
          <w:color w:val="000000" w:themeColor="text1"/>
          <w:shd w:val="clear" w:color="auto" w:fill="FFFFFF"/>
          <w:lang w:val="en-GB"/>
        </w:rPr>
        <w:t>perlite</w:t>
      </w:r>
      <w:r w:rsidRPr="00496B88">
        <w:rPr>
          <w:color w:val="000000" w:themeColor="text1"/>
          <w:shd w:val="clear" w:color="auto" w:fill="FFFFFF"/>
          <w:lang w:val="en-GB"/>
        </w:rPr>
        <w:t xml:space="preserve"> </w:t>
      </w:r>
      <w:r w:rsidR="00043958">
        <w:rPr>
          <w:color w:val="000000" w:themeColor="text1"/>
          <w:shd w:val="clear" w:color="auto" w:fill="FFFFFF"/>
          <w:lang w:val="en-GB"/>
        </w:rPr>
        <w:t xml:space="preserve">quarries (PERQs) </w:t>
      </w:r>
      <w:r w:rsidRPr="00496B88">
        <w:rPr>
          <w:color w:val="000000" w:themeColor="text1"/>
          <w:shd w:val="clear" w:color="auto" w:fill="FFFFFF"/>
          <w:lang w:val="en-GB"/>
        </w:rPr>
        <w:t xml:space="preserve">located in </w:t>
      </w:r>
      <w:r w:rsidR="005940CE">
        <w:rPr>
          <w:color w:val="000000" w:themeColor="text1"/>
          <w:shd w:val="clear" w:color="auto" w:fill="FFFFFF"/>
          <w:lang w:val="en-GB"/>
        </w:rPr>
        <w:t>Erzurum, İzmir, Ankara</w:t>
      </w:r>
      <w:r w:rsidR="00F15BEA">
        <w:rPr>
          <w:color w:val="000000" w:themeColor="text1"/>
          <w:shd w:val="clear" w:color="auto" w:fill="FFFFFF"/>
          <w:lang w:val="en-GB"/>
        </w:rPr>
        <w:t>,</w:t>
      </w:r>
      <w:r w:rsidR="005940CE">
        <w:rPr>
          <w:color w:val="000000" w:themeColor="text1"/>
          <w:shd w:val="clear" w:color="auto" w:fill="FFFFFF"/>
          <w:lang w:val="en-GB"/>
        </w:rPr>
        <w:t xml:space="preserve"> and Nevşehir provinces o</w:t>
      </w:r>
      <w:r w:rsidRPr="00496B88">
        <w:rPr>
          <w:color w:val="000000" w:themeColor="text1"/>
          <w:shd w:val="clear" w:color="auto" w:fill="FFFFFF"/>
          <w:lang w:val="en-GB"/>
        </w:rPr>
        <w:t>f Turkey (</w:t>
      </w:r>
      <w:r>
        <w:rPr>
          <w:color w:val="000000" w:themeColor="text1"/>
          <w:shd w:val="clear" w:color="auto" w:fill="FFFFFF"/>
          <w:lang w:val="en-GB"/>
        </w:rPr>
        <w:t>Table</w:t>
      </w:r>
      <w:r w:rsidRPr="00496B88">
        <w:rPr>
          <w:color w:val="000000" w:themeColor="text1"/>
          <w:shd w:val="clear" w:color="auto" w:fill="FFFFFF"/>
          <w:lang w:val="en-GB"/>
        </w:rPr>
        <w:t xml:space="preserve"> </w:t>
      </w:r>
      <w:r w:rsidR="005940CE">
        <w:rPr>
          <w:color w:val="000000" w:themeColor="text1"/>
          <w:shd w:val="clear" w:color="auto" w:fill="FFFFFF"/>
          <w:lang w:val="en-GB"/>
        </w:rPr>
        <w:t>3</w:t>
      </w:r>
      <w:r w:rsidRPr="00496B88">
        <w:rPr>
          <w:shd w:val="clear" w:color="auto" w:fill="FFFFFF"/>
          <w:lang w:val="en-GB"/>
        </w:rPr>
        <w:t xml:space="preserve">). </w:t>
      </w:r>
      <w:r>
        <w:rPr>
          <w:shd w:val="clear" w:color="auto" w:fill="FFFFFF"/>
          <w:lang w:val="en-GB"/>
        </w:rPr>
        <w:t>The</w:t>
      </w:r>
      <w:r w:rsidRPr="005363F3">
        <w:rPr>
          <w:color w:val="000000"/>
        </w:rPr>
        <w:t xml:space="preserve"> </w:t>
      </w:r>
      <w:r w:rsidR="00043958">
        <w:rPr>
          <w:color w:val="000000"/>
        </w:rPr>
        <w:t>perlite</w:t>
      </w:r>
      <w:r w:rsidRPr="00B27CB3">
        <w:rPr>
          <w:color w:val="000000"/>
        </w:rPr>
        <w:t xml:space="preserve"> samples were carried to the laboratory of sample preparation </w:t>
      </w:r>
      <w:r>
        <w:rPr>
          <w:color w:val="000000"/>
        </w:rPr>
        <w:t xml:space="preserve">and </w:t>
      </w:r>
      <w:r w:rsidRPr="00496B88">
        <w:rPr>
          <w:rFonts w:eastAsia="AdvTimes"/>
          <w:lang w:val="en-GB"/>
        </w:rPr>
        <w:t xml:space="preserve">dried in a temperature–controlled furnace at 110 </w:t>
      </w:r>
      <w:r w:rsidRPr="00496B88">
        <w:rPr>
          <w:rFonts w:eastAsia="AdvTimes"/>
          <w:lang w:val="en-GB"/>
        </w:rPr>
        <w:sym w:font="Symbol" w:char="F0B0"/>
      </w:r>
      <w:r w:rsidRPr="00496B88">
        <w:rPr>
          <w:rFonts w:eastAsia="AdvTimes"/>
          <w:lang w:val="en-GB"/>
        </w:rPr>
        <w:t>C for 1</w:t>
      </w:r>
      <w:r w:rsidR="00043958">
        <w:rPr>
          <w:rFonts w:eastAsia="AdvTimes"/>
          <w:lang w:val="en-GB"/>
        </w:rPr>
        <w:t>5</w:t>
      </w:r>
      <w:r w:rsidRPr="00496B88">
        <w:rPr>
          <w:rFonts w:eastAsia="AdvTimes"/>
          <w:lang w:val="en-GB"/>
        </w:rPr>
        <w:t xml:space="preserve"> h to remove moisture.</w:t>
      </w:r>
      <w:r w:rsidRPr="00496B88">
        <w:t xml:space="preserve"> Then, the samples</w:t>
      </w:r>
      <w:r w:rsidRPr="00496B88">
        <w:rPr>
          <w:shd w:val="clear" w:color="auto" w:fill="FFFFFF"/>
        </w:rPr>
        <w:t xml:space="preserve"> </w:t>
      </w:r>
      <w:r w:rsidRPr="00496B88">
        <w:t>were crushed</w:t>
      </w:r>
      <w:r>
        <w:t xml:space="preserve"> and </w:t>
      </w:r>
      <w:r w:rsidRPr="005363F3">
        <w:rPr>
          <w:color w:val="000000"/>
        </w:rPr>
        <w:lastRenderedPageBreak/>
        <w:t>pulverized</w:t>
      </w:r>
      <w:r>
        <w:t xml:space="preserve"> </w:t>
      </w:r>
      <w:r w:rsidRPr="005363F3">
        <w:rPr>
          <w:color w:val="000000"/>
        </w:rPr>
        <w:t xml:space="preserve">to </w:t>
      </w:r>
      <w:r>
        <w:rPr>
          <w:color w:val="000000"/>
        </w:rPr>
        <w:t>get</w:t>
      </w:r>
      <w:r w:rsidRPr="005363F3">
        <w:rPr>
          <w:color w:val="000000"/>
        </w:rPr>
        <w:t xml:space="preserve"> the calibrated powder geometry</w:t>
      </w:r>
      <w:r w:rsidR="00043958">
        <w:rPr>
          <w:color w:val="000000"/>
        </w:rPr>
        <w:t xml:space="preserve">. </w:t>
      </w:r>
      <w:r w:rsidR="00043958" w:rsidRPr="00043958">
        <w:rPr>
          <w:color w:val="000000"/>
        </w:rPr>
        <w:t>A few grams of each perli</w:t>
      </w:r>
      <w:r w:rsidR="00043958">
        <w:rPr>
          <w:color w:val="000000"/>
        </w:rPr>
        <w:t>te</w:t>
      </w:r>
      <w:r w:rsidR="00043958" w:rsidRPr="00043958">
        <w:rPr>
          <w:color w:val="000000"/>
        </w:rPr>
        <w:t xml:space="preserve"> sample were taken for analysis.</w:t>
      </w:r>
    </w:p>
    <w:p w:rsidR="00316FE7" w:rsidRDefault="00577843" w:rsidP="008012D8">
      <w:pPr>
        <w:spacing w:line="480" w:lineRule="auto"/>
        <w:jc w:val="both"/>
      </w:pPr>
      <w:r>
        <w:rPr>
          <w:color w:val="000000"/>
        </w:rPr>
        <w:t xml:space="preserve"> </w:t>
      </w:r>
      <w:proofErr w:type="gramStart"/>
      <w:r w:rsidR="00316FE7" w:rsidRPr="00936B43">
        <w:rPr>
          <w:b/>
        </w:rPr>
        <w:t xml:space="preserve">Table </w:t>
      </w:r>
      <w:r w:rsidR="00043958">
        <w:rPr>
          <w:b/>
        </w:rPr>
        <w:t>3</w:t>
      </w:r>
      <w:r w:rsidR="00316FE7">
        <w:rPr>
          <w:b/>
        </w:rPr>
        <w:t>.</w:t>
      </w:r>
      <w:proofErr w:type="gramEnd"/>
      <w:r w:rsidR="00316FE7">
        <w:rPr>
          <w:b/>
        </w:rPr>
        <w:t xml:space="preserve"> </w:t>
      </w:r>
      <w:r w:rsidR="00316FE7" w:rsidRPr="00316FE7">
        <w:t>I</w:t>
      </w:r>
      <w:r w:rsidR="00316FE7">
        <w:t>nformation on perlite quarries</w:t>
      </w:r>
      <w:r w:rsidR="00316FE7" w:rsidRPr="00936B43">
        <w:t xml:space="preserve"> </w:t>
      </w:r>
    </w:p>
    <w:tbl>
      <w:tblPr>
        <w:tblW w:w="9072" w:type="dxa"/>
        <w:tblCellMar>
          <w:left w:w="70" w:type="dxa"/>
          <w:right w:w="70" w:type="dxa"/>
        </w:tblCellMar>
        <w:tblLook w:val="04A0" w:firstRow="1" w:lastRow="0" w:firstColumn="1" w:lastColumn="0" w:noHBand="0" w:noVBand="1"/>
      </w:tblPr>
      <w:tblGrid>
        <w:gridCol w:w="1600"/>
        <w:gridCol w:w="2086"/>
        <w:gridCol w:w="5386"/>
      </w:tblGrid>
      <w:tr w:rsidR="00A428EB" w:rsidRPr="00316FE7" w:rsidTr="00A428EB">
        <w:trPr>
          <w:trHeight w:val="315"/>
        </w:trPr>
        <w:tc>
          <w:tcPr>
            <w:tcW w:w="1600" w:type="dxa"/>
            <w:tcBorders>
              <w:top w:val="single" w:sz="4" w:space="0" w:color="auto"/>
              <w:left w:val="nil"/>
              <w:bottom w:val="single" w:sz="4" w:space="0" w:color="auto"/>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Quarry code</w:t>
            </w:r>
          </w:p>
        </w:tc>
        <w:tc>
          <w:tcPr>
            <w:tcW w:w="2086" w:type="dxa"/>
            <w:tcBorders>
              <w:top w:val="single" w:sz="4" w:space="0" w:color="auto"/>
              <w:left w:val="nil"/>
              <w:bottom w:val="single" w:sz="4" w:space="0" w:color="auto"/>
              <w:right w:val="nil"/>
            </w:tcBorders>
          </w:tcPr>
          <w:p w:rsidR="00A428EB" w:rsidRPr="00316FE7" w:rsidRDefault="00A428EB" w:rsidP="00043958">
            <w:pPr>
              <w:spacing w:after="120"/>
              <w:rPr>
                <w:color w:val="000000"/>
              </w:rPr>
            </w:pPr>
            <w:r>
              <w:rPr>
                <w:color w:val="000000"/>
              </w:rPr>
              <w:t>Number of sample</w:t>
            </w:r>
          </w:p>
        </w:tc>
        <w:tc>
          <w:tcPr>
            <w:tcW w:w="5386" w:type="dxa"/>
            <w:tcBorders>
              <w:top w:val="single" w:sz="4" w:space="0" w:color="auto"/>
              <w:left w:val="nil"/>
              <w:bottom w:val="single" w:sz="4" w:space="0" w:color="auto"/>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Location</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PERQ1</w:t>
            </w:r>
          </w:p>
        </w:tc>
        <w:tc>
          <w:tcPr>
            <w:tcW w:w="2086" w:type="dxa"/>
            <w:tcBorders>
              <w:top w:val="nil"/>
              <w:left w:val="nil"/>
              <w:bottom w:val="nil"/>
              <w:right w:val="nil"/>
            </w:tcBorders>
          </w:tcPr>
          <w:p w:rsidR="00A428EB" w:rsidRPr="00316FE7" w:rsidRDefault="00A428EB" w:rsidP="00043958">
            <w:pPr>
              <w:spacing w:after="120"/>
              <w:rPr>
                <w:color w:val="000000"/>
              </w:rPr>
            </w:pPr>
            <w:r>
              <w:rPr>
                <w:color w:val="000000"/>
              </w:rPr>
              <w:t>10</w:t>
            </w:r>
          </w:p>
        </w:tc>
        <w:tc>
          <w:tcPr>
            <w:tcW w:w="5386"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Erzurum (</w:t>
            </w:r>
            <w:proofErr w:type="spellStart"/>
            <w:r w:rsidRPr="00316FE7">
              <w:rPr>
                <w:color w:val="000000"/>
              </w:rPr>
              <w:t>Pasinler</w:t>
            </w:r>
            <w:proofErr w:type="spellEnd"/>
            <w:r w:rsidRPr="00316FE7">
              <w:rPr>
                <w:color w:val="000000"/>
              </w:rPr>
              <w:t>)</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PERQ2</w:t>
            </w:r>
          </w:p>
        </w:tc>
        <w:tc>
          <w:tcPr>
            <w:tcW w:w="2086" w:type="dxa"/>
            <w:tcBorders>
              <w:top w:val="nil"/>
              <w:left w:val="nil"/>
              <w:bottom w:val="nil"/>
              <w:right w:val="nil"/>
            </w:tcBorders>
          </w:tcPr>
          <w:p w:rsidR="00A428EB" w:rsidRPr="00316FE7" w:rsidRDefault="00A428EB" w:rsidP="00043958">
            <w:pPr>
              <w:spacing w:after="120"/>
              <w:rPr>
                <w:color w:val="000000"/>
              </w:rPr>
            </w:pPr>
            <w:r>
              <w:rPr>
                <w:color w:val="000000"/>
              </w:rPr>
              <w:t>10</w:t>
            </w:r>
          </w:p>
        </w:tc>
        <w:tc>
          <w:tcPr>
            <w:tcW w:w="5386"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Erzincan (</w:t>
            </w:r>
            <w:proofErr w:type="spellStart"/>
            <w:r w:rsidRPr="00316FE7">
              <w:rPr>
                <w:color w:val="000000"/>
              </w:rPr>
              <w:t>Mollaköy</w:t>
            </w:r>
            <w:proofErr w:type="spellEnd"/>
            <w:r w:rsidRPr="00316FE7">
              <w:rPr>
                <w:color w:val="000000"/>
              </w:rPr>
              <w:t>)</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PERQ3</w:t>
            </w:r>
          </w:p>
        </w:tc>
        <w:tc>
          <w:tcPr>
            <w:tcW w:w="2086" w:type="dxa"/>
            <w:tcBorders>
              <w:top w:val="nil"/>
              <w:left w:val="nil"/>
              <w:bottom w:val="nil"/>
              <w:right w:val="nil"/>
            </w:tcBorders>
          </w:tcPr>
          <w:p w:rsidR="00A428EB" w:rsidRPr="00316FE7" w:rsidRDefault="00A428EB" w:rsidP="00043958">
            <w:pPr>
              <w:spacing w:after="120"/>
              <w:rPr>
                <w:color w:val="000000"/>
              </w:rPr>
            </w:pPr>
            <w:r>
              <w:rPr>
                <w:color w:val="000000"/>
              </w:rPr>
              <w:t>10</w:t>
            </w:r>
          </w:p>
        </w:tc>
        <w:tc>
          <w:tcPr>
            <w:tcW w:w="5386"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İzmir (</w:t>
            </w:r>
            <w:proofErr w:type="spellStart"/>
            <w:r w:rsidRPr="00316FE7">
              <w:rPr>
                <w:color w:val="000000"/>
              </w:rPr>
              <w:t>Mezarkaya</w:t>
            </w:r>
            <w:proofErr w:type="spellEnd"/>
            <w:r w:rsidRPr="00316FE7">
              <w:rPr>
                <w:color w:val="000000"/>
              </w:rPr>
              <w:t>)</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PERQ4</w:t>
            </w:r>
          </w:p>
        </w:tc>
        <w:tc>
          <w:tcPr>
            <w:tcW w:w="2086" w:type="dxa"/>
            <w:tcBorders>
              <w:top w:val="nil"/>
              <w:left w:val="nil"/>
              <w:bottom w:val="nil"/>
              <w:right w:val="nil"/>
            </w:tcBorders>
          </w:tcPr>
          <w:p w:rsidR="00A428EB" w:rsidRPr="00316FE7" w:rsidRDefault="00A428EB" w:rsidP="00043958">
            <w:pPr>
              <w:spacing w:after="120"/>
              <w:rPr>
                <w:color w:val="000000"/>
              </w:rPr>
            </w:pPr>
            <w:r>
              <w:rPr>
                <w:color w:val="000000"/>
              </w:rPr>
              <w:t>10</w:t>
            </w:r>
          </w:p>
        </w:tc>
        <w:tc>
          <w:tcPr>
            <w:tcW w:w="5386"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Ankara (</w:t>
            </w:r>
            <w:proofErr w:type="spellStart"/>
            <w:r w:rsidRPr="00316FE7">
              <w:rPr>
                <w:color w:val="000000"/>
              </w:rPr>
              <w:t>Çubuk</w:t>
            </w:r>
            <w:proofErr w:type="spellEnd"/>
            <w:r w:rsidRPr="00316FE7">
              <w:rPr>
                <w:color w:val="000000"/>
              </w:rPr>
              <w:t>)</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PERQ5</w:t>
            </w:r>
          </w:p>
        </w:tc>
        <w:tc>
          <w:tcPr>
            <w:tcW w:w="2086" w:type="dxa"/>
            <w:tcBorders>
              <w:top w:val="nil"/>
              <w:left w:val="nil"/>
              <w:bottom w:val="nil"/>
              <w:right w:val="nil"/>
            </w:tcBorders>
          </w:tcPr>
          <w:p w:rsidR="00A428EB" w:rsidRPr="00316FE7" w:rsidRDefault="00A428EB" w:rsidP="00043958">
            <w:pPr>
              <w:spacing w:after="120"/>
              <w:rPr>
                <w:color w:val="000000"/>
              </w:rPr>
            </w:pPr>
            <w:r>
              <w:rPr>
                <w:color w:val="000000"/>
              </w:rPr>
              <w:t>7</w:t>
            </w:r>
          </w:p>
        </w:tc>
        <w:tc>
          <w:tcPr>
            <w:tcW w:w="5386"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Nevşehir (</w:t>
            </w:r>
            <w:proofErr w:type="spellStart"/>
            <w:r w:rsidRPr="00316FE7">
              <w:rPr>
                <w:color w:val="000000"/>
              </w:rPr>
              <w:t>karapınar</w:t>
            </w:r>
            <w:proofErr w:type="spellEnd"/>
            <w:r w:rsidRPr="00316FE7">
              <w:rPr>
                <w:color w:val="000000"/>
              </w:rPr>
              <w:t>)</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PERQ6</w:t>
            </w:r>
          </w:p>
        </w:tc>
        <w:tc>
          <w:tcPr>
            <w:tcW w:w="2086" w:type="dxa"/>
            <w:tcBorders>
              <w:top w:val="nil"/>
              <w:left w:val="nil"/>
              <w:bottom w:val="nil"/>
              <w:right w:val="nil"/>
            </w:tcBorders>
          </w:tcPr>
          <w:p w:rsidR="00A428EB" w:rsidRPr="00316FE7" w:rsidRDefault="00A428EB" w:rsidP="002F14E2">
            <w:pPr>
              <w:spacing w:after="120"/>
              <w:rPr>
                <w:color w:val="000000"/>
              </w:rPr>
            </w:pPr>
            <w:r>
              <w:rPr>
                <w:color w:val="000000"/>
              </w:rPr>
              <w:t>10</w:t>
            </w:r>
          </w:p>
        </w:tc>
        <w:tc>
          <w:tcPr>
            <w:tcW w:w="5386" w:type="dxa"/>
            <w:tcBorders>
              <w:top w:val="nil"/>
              <w:left w:val="nil"/>
              <w:bottom w:val="nil"/>
              <w:right w:val="nil"/>
            </w:tcBorders>
            <w:shd w:val="clear" w:color="auto" w:fill="auto"/>
            <w:noWrap/>
            <w:vAlign w:val="bottom"/>
            <w:hideMark/>
          </w:tcPr>
          <w:p w:rsidR="00A428EB" w:rsidRPr="00316FE7" w:rsidRDefault="00A428EB" w:rsidP="002F14E2">
            <w:pPr>
              <w:spacing w:after="120"/>
              <w:rPr>
                <w:color w:val="000000"/>
              </w:rPr>
            </w:pPr>
            <w:r w:rsidRPr="00316FE7">
              <w:rPr>
                <w:color w:val="000000"/>
              </w:rPr>
              <w:t>Nevşehir (</w:t>
            </w:r>
            <w:proofErr w:type="spellStart"/>
            <w:r>
              <w:rPr>
                <w:color w:val="000000"/>
              </w:rPr>
              <w:t>A</w:t>
            </w:r>
            <w:r w:rsidRPr="00316FE7">
              <w:rPr>
                <w:color w:val="000000"/>
              </w:rPr>
              <w:t>cıgöl</w:t>
            </w:r>
            <w:proofErr w:type="spellEnd"/>
            <w:r w:rsidRPr="00316FE7">
              <w:rPr>
                <w:color w:val="000000"/>
              </w:rPr>
              <w:t>)</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PERQ7</w:t>
            </w:r>
          </w:p>
        </w:tc>
        <w:tc>
          <w:tcPr>
            <w:tcW w:w="2086" w:type="dxa"/>
            <w:tcBorders>
              <w:top w:val="nil"/>
              <w:left w:val="nil"/>
              <w:bottom w:val="nil"/>
              <w:right w:val="nil"/>
            </w:tcBorders>
          </w:tcPr>
          <w:p w:rsidR="00A428EB" w:rsidRPr="00316FE7" w:rsidRDefault="00A428EB" w:rsidP="00043958">
            <w:pPr>
              <w:spacing w:after="120"/>
              <w:rPr>
                <w:color w:val="000000"/>
              </w:rPr>
            </w:pPr>
            <w:r>
              <w:rPr>
                <w:color w:val="000000"/>
              </w:rPr>
              <w:t>10</w:t>
            </w:r>
          </w:p>
        </w:tc>
        <w:tc>
          <w:tcPr>
            <w:tcW w:w="5386"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Nevşehir (</w:t>
            </w:r>
            <w:proofErr w:type="spellStart"/>
            <w:r w:rsidRPr="00316FE7">
              <w:rPr>
                <w:color w:val="000000"/>
              </w:rPr>
              <w:t>Göllü</w:t>
            </w:r>
            <w:proofErr w:type="spellEnd"/>
            <w:r w:rsidRPr="00316FE7">
              <w:rPr>
                <w:color w:val="000000"/>
              </w:rPr>
              <w:t xml:space="preserve"> </w:t>
            </w:r>
            <w:proofErr w:type="spellStart"/>
            <w:r w:rsidRPr="00316FE7">
              <w:rPr>
                <w:color w:val="000000"/>
              </w:rPr>
              <w:t>Dağı</w:t>
            </w:r>
            <w:proofErr w:type="spellEnd"/>
            <w:r w:rsidRPr="00316FE7">
              <w:rPr>
                <w:color w:val="000000"/>
              </w:rPr>
              <w:t>)</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PERQ8</w:t>
            </w:r>
          </w:p>
        </w:tc>
        <w:tc>
          <w:tcPr>
            <w:tcW w:w="2086" w:type="dxa"/>
            <w:tcBorders>
              <w:top w:val="nil"/>
              <w:left w:val="nil"/>
              <w:bottom w:val="nil"/>
              <w:right w:val="nil"/>
            </w:tcBorders>
          </w:tcPr>
          <w:p w:rsidR="00A428EB" w:rsidRPr="00316FE7" w:rsidRDefault="00A428EB" w:rsidP="00043958">
            <w:pPr>
              <w:spacing w:after="120"/>
              <w:rPr>
                <w:color w:val="000000"/>
              </w:rPr>
            </w:pPr>
            <w:r>
              <w:rPr>
                <w:color w:val="000000"/>
              </w:rPr>
              <w:t>8</w:t>
            </w:r>
          </w:p>
        </w:tc>
        <w:tc>
          <w:tcPr>
            <w:tcW w:w="5386"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 xml:space="preserve">İzmir (Bergama, </w:t>
            </w:r>
            <w:proofErr w:type="spellStart"/>
            <w:r w:rsidRPr="00316FE7">
              <w:rPr>
                <w:color w:val="000000"/>
              </w:rPr>
              <w:t>Koyuneli</w:t>
            </w:r>
            <w:proofErr w:type="spellEnd"/>
            <w:r w:rsidRPr="00316FE7">
              <w:rPr>
                <w:color w:val="000000"/>
              </w:rPr>
              <w:t>)</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PERQ9</w:t>
            </w:r>
          </w:p>
        </w:tc>
        <w:tc>
          <w:tcPr>
            <w:tcW w:w="2086" w:type="dxa"/>
            <w:tcBorders>
              <w:top w:val="nil"/>
              <w:left w:val="nil"/>
              <w:bottom w:val="nil"/>
              <w:right w:val="nil"/>
            </w:tcBorders>
          </w:tcPr>
          <w:p w:rsidR="00A428EB" w:rsidRPr="00316FE7" w:rsidRDefault="00A428EB" w:rsidP="00043958">
            <w:pPr>
              <w:spacing w:after="120"/>
              <w:rPr>
                <w:color w:val="000000"/>
              </w:rPr>
            </w:pPr>
            <w:r>
              <w:rPr>
                <w:color w:val="000000"/>
              </w:rPr>
              <w:t>15</w:t>
            </w:r>
          </w:p>
        </w:tc>
        <w:tc>
          <w:tcPr>
            <w:tcW w:w="5386"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 xml:space="preserve">İzmir (Bergama, Pınar </w:t>
            </w:r>
            <w:proofErr w:type="spellStart"/>
            <w:r w:rsidRPr="00316FE7">
              <w:rPr>
                <w:color w:val="000000"/>
              </w:rPr>
              <w:t>köyü</w:t>
            </w:r>
            <w:proofErr w:type="spellEnd"/>
            <w:r w:rsidRPr="00316FE7">
              <w:rPr>
                <w:color w:val="000000"/>
              </w:rPr>
              <w:t>)</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PERQ10</w:t>
            </w:r>
          </w:p>
        </w:tc>
        <w:tc>
          <w:tcPr>
            <w:tcW w:w="2086" w:type="dxa"/>
            <w:tcBorders>
              <w:top w:val="nil"/>
              <w:left w:val="nil"/>
              <w:bottom w:val="nil"/>
              <w:right w:val="nil"/>
            </w:tcBorders>
          </w:tcPr>
          <w:p w:rsidR="00A428EB" w:rsidRPr="00316FE7" w:rsidRDefault="00A428EB" w:rsidP="00043958">
            <w:pPr>
              <w:spacing w:after="120"/>
              <w:rPr>
                <w:color w:val="000000"/>
              </w:rPr>
            </w:pPr>
            <w:r>
              <w:rPr>
                <w:color w:val="000000"/>
              </w:rPr>
              <w:t>10</w:t>
            </w:r>
          </w:p>
        </w:tc>
        <w:tc>
          <w:tcPr>
            <w:tcW w:w="5386"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Nevşehir (</w:t>
            </w:r>
            <w:proofErr w:type="spellStart"/>
            <w:r w:rsidRPr="00316FE7">
              <w:rPr>
                <w:color w:val="000000"/>
              </w:rPr>
              <w:t>Nenezi</w:t>
            </w:r>
            <w:proofErr w:type="spellEnd"/>
            <w:r w:rsidRPr="00316FE7">
              <w:rPr>
                <w:color w:val="000000"/>
              </w:rPr>
              <w:t xml:space="preserve"> </w:t>
            </w:r>
            <w:proofErr w:type="spellStart"/>
            <w:r w:rsidRPr="00316FE7">
              <w:rPr>
                <w:color w:val="000000"/>
              </w:rPr>
              <w:t>Dağı</w:t>
            </w:r>
            <w:proofErr w:type="spellEnd"/>
            <w:r w:rsidRPr="00316FE7">
              <w:rPr>
                <w:color w:val="000000"/>
              </w:rPr>
              <w:t>)</w:t>
            </w:r>
          </w:p>
        </w:tc>
      </w:tr>
      <w:tr w:rsidR="00A428EB" w:rsidRPr="00316FE7" w:rsidTr="00A428EB">
        <w:trPr>
          <w:trHeight w:val="315"/>
        </w:trPr>
        <w:tc>
          <w:tcPr>
            <w:tcW w:w="1600"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PERQ11</w:t>
            </w:r>
          </w:p>
        </w:tc>
        <w:tc>
          <w:tcPr>
            <w:tcW w:w="2086" w:type="dxa"/>
            <w:tcBorders>
              <w:top w:val="nil"/>
              <w:left w:val="nil"/>
              <w:bottom w:val="nil"/>
              <w:right w:val="nil"/>
            </w:tcBorders>
          </w:tcPr>
          <w:p w:rsidR="00A428EB" w:rsidRPr="00316FE7" w:rsidRDefault="00A428EB" w:rsidP="00043958">
            <w:pPr>
              <w:spacing w:after="120"/>
              <w:rPr>
                <w:color w:val="000000"/>
              </w:rPr>
            </w:pPr>
            <w:r>
              <w:rPr>
                <w:color w:val="000000"/>
              </w:rPr>
              <w:t>10</w:t>
            </w:r>
          </w:p>
        </w:tc>
        <w:tc>
          <w:tcPr>
            <w:tcW w:w="5386" w:type="dxa"/>
            <w:tcBorders>
              <w:top w:val="nil"/>
              <w:left w:val="nil"/>
              <w:bottom w:val="nil"/>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 xml:space="preserve">İzmir (Bergama, </w:t>
            </w:r>
            <w:proofErr w:type="spellStart"/>
            <w:r w:rsidRPr="00316FE7">
              <w:rPr>
                <w:color w:val="000000"/>
              </w:rPr>
              <w:t>Örlemiş</w:t>
            </w:r>
            <w:proofErr w:type="spellEnd"/>
            <w:r w:rsidRPr="00316FE7">
              <w:rPr>
                <w:color w:val="000000"/>
              </w:rPr>
              <w:t>)</w:t>
            </w:r>
          </w:p>
        </w:tc>
      </w:tr>
      <w:tr w:rsidR="00A428EB" w:rsidRPr="00316FE7" w:rsidTr="00A428EB">
        <w:trPr>
          <w:trHeight w:val="315"/>
        </w:trPr>
        <w:tc>
          <w:tcPr>
            <w:tcW w:w="1600" w:type="dxa"/>
            <w:tcBorders>
              <w:top w:val="nil"/>
              <w:left w:val="nil"/>
              <w:bottom w:val="single" w:sz="4" w:space="0" w:color="auto"/>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PERQ12</w:t>
            </w:r>
          </w:p>
        </w:tc>
        <w:tc>
          <w:tcPr>
            <w:tcW w:w="2086" w:type="dxa"/>
            <w:tcBorders>
              <w:top w:val="nil"/>
              <w:left w:val="nil"/>
              <w:bottom w:val="single" w:sz="4" w:space="0" w:color="auto"/>
              <w:right w:val="nil"/>
            </w:tcBorders>
          </w:tcPr>
          <w:p w:rsidR="00A428EB" w:rsidRPr="00316FE7" w:rsidRDefault="00A428EB" w:rsidP="00043958">
            <w:pPr>
              <w:spacing w:after="120"/>
              <w:rPr>
                <w:color w:val="000000"/>
              </w:rPr>
            </w:pPr>
            <w:r>
              <w:rPr>
                <w:color w:val="000000"/>
              </w:rPr>
              <w:t>16</w:t>
            </w:r>
          </w:p>
        </w:tc>
        <w:tc>
          <w:tcPr>
            <w:tcW w:w="5386" w:type="dxa"/>
            <w:tcBorders>
              <w:top w:val="nil"/>
              <w:left w:val="nil"/>
              <w:bottom w:val="single" w:sz="4" w:space="0" w:color="auto"/>
              <w:right w:val="nil"/>
            </w:tcBorders>
            <w:shd w:val="clear" w:color="auto" w:fill="auto"/>
            <w:noWrap/>
            <w:vAlign w:val="bottom"/>
            <w:hideMark/>
          </w:tcPr>
          <w:p w:rsidR="00A428EB" w:rsidRPr="00316FE7" w:rsidRDefault="00A428EB" w:rsidP="00043958">
            <w:pPr>
              <w:spacing w:after="120"/>
              <w:rPr>
                <w:color w:val="000000"/>
              </w:rPr>
            </w:pPr>
            <w:r w:rsidRPr="00316FE7">
              <w:rPr>
                <w:color w:val="000000"/>
              </w:rPr>
              <w:t>İzmir (Bergama)</w:t>
            </w:r>
          </w:p>
        </w:tc>
      </w:tr>
    </w:tbl>
    <w:p w:rsidR="00316FE7" w:rsidRPr="00936B43" w:rsidRDefault="00316FE7" w:rsidP="00316FE7">
      <w:pPr>
        <w:jc w:val="both"/>
      </w:pPr>
    </w:p>
    <w:p w:rsidR="00577843" w:rsidRPr="001E6123" w:rsidRDefault="00577843" w:rsidP="00577843">
      <w:pPr>
        <w:spacing w:line="480" w:lineRule="auto"/>
        <w:jc w:val="both"/>
        <w:rPr>
          <w:b/>
          <w:color w:val="000000"/>
          <w:lang w:val="en-GB"/>
        </w:rPr>
      </w:pPr>
      <w:r w:rsidRPr="001E6123">
        <w:rPr>
          <w:b/>
        </w:rPr>
        <w:t>2.</w:t>
      </w:r>
      <w:r w:rsidR="00043958">
        <w:rPr>
          <w:b/>
        </w:rPr>
        <w:t>2</w:t>
      </w:r>
      <w:r w:rsidRPr="001E6123">
        <w:rPr>
          <w:b/>
        </w:rPr>
        <w:t xml:space="preserve">. </w:t>
      </w:r>
      <w:r>
        <w:rPr>
          <w:b/>
        </w:rPr>
        <w:t>A</w:t>
      </w:r>
      <w:proofErr w:type="spellStart"/>
      <w:r w:rsidRPr="001E6123">
        <w:rPr>
          <w:b/>
          <w:color w:val="000000"/>
          <w:lang w:val="en-GB"/>
        </w:rPr>
        <w:t>nalysis</w:t>
      </w:r>
      <w:proofErr w:type="spellEnd"/>
      <w:r w:rsidR="005940CE">
        <w:rPr>
          <w:b/>
          <w:color w:val="000000"/>
          <w:lang w:val="en-GB"/>
        </w:rPr>
        <w:t xml:space="preserve"> technique</w:t>
      </w:r>
      <w:r w:rsidRPr="001E6123">
        <w:rPr>
          <w:b/>
          <w:color w:val="000000"/>
          <w:lang w:val="en-GB"/>
        </w:rPr>
        <w:t xml:space="preserve"> </w:t>
      </w:r>
    </w:p>
    <w:p w:rsidR="00577843" w:rsidRDefault="004E4DF9" w:rsidP="00577843">
      <w:pPr>
        <w:spacing w:line="480" w:lineRule="auto"/>
        <w:jc w:val="both"/>
        <w:rPr>
          <w:shd w:val="clear" w:color="auto" w:fill="FFFFFF"/>
        </w:rPr>
      </w:pPr>
      <w:r>
        <w:rPr>
          <w:color w:val="000000"/>
          <w:lang w:val="en-GB"/>
        </w:rPr>
        <w:t>Elemental a</w:t>
      </w:r>
      <w:r w:rsidR="00577843" w:rsidRPr="00F6197D">
        <w:rPr>
          <w:color w:val="000000"/>
          <w:lang w:val="en-GB"/>
        </w:rPr>
        <w:t xml:space="preserve">nalysis of </w:t>
      </w:r>
      <w:r>
        <w:rPr>
          <w:color w:val="000000"/>
          <w:lang w:val="en-GB"/>
        </w:rPr>
        <w:t>perlite</w:t>
      </w:r>
      <w:r w:rsidR="00577843">
        <w:rPr>
          <w:color w:val="000000"/>
          <w:lang w:val="en-GB"/>
        </w:rPr>
        <w:t xml:space="preserve"> </w:t>
      </w:r>
      <w:r w:rsidR="00577843" w:rsidRPr="00F6197D">
        <w:rPr>
          <w:color w:val="000000"/>
          <w:lang w:val="en-GB"/>
        </w:rPr>
        <w:t xml:space="preserve">samples </w:t>
      </w:r>
      <w:r>
        <w:rPr>
          <w:color w:val="000000"/>
          <w:lang w:val="en-GB"/>
        </w:rPr>
        <w:t>was performed</w:t>
      </w:r>
      <w:r w:rsidR="00577843" w:rsidRPr="00F6197D">
        <w:rPr>
          <w:color w:val="000000"/>
          <w:lang w:val="en-GB"/>
        </w:rPr>
        <w:t xml:space="preserve"> </w:t>
      </w:r>
      <w:r w:rsidR="00577843">
        <w:rPr>
          <w:color w:val="000000"/>
          <w:lang w:val="en-GB"/>
        </w:rPr>
        <w:t xml:space="preserve">by </w:t>
      </w:r>
      <w:r w:rsidR="00577843" w:rsidRPr="00F6197D">
        <w:rPr>
          <w:color w:val="000000"/>
          <w:lang w:val="en-GB"/>
        </w:rPr>
        <w:t xml:space="preserve">an EDXRF spectrometer (Spectro Xepos, Ametek) with a thick binary Pd/Co alloy anode X-ray tube (50 kV, 60 W), </w:t>
      </w:r>
      <w:r w:rsidR="00577843" w:rsidRPr="005A2EB1">
        <w:rPr>
          <w:bCs/>
        </w:rPr>
        <w:t xml:space="preserve">in the Central Research Laboratory of Kastamonu University. </w:t>
      </w:r>
      <w:r w:rsidR="00577843" w:rsidRPr="005A2EB1">
        <w:rPr>
          <w:lang w:val="en-GB"/>
        </w:rPr>
        <w:t>The EDXRF spectrometer was equipped with a thick binary Pd/Co end-window tube (50 W, 60 kV) and a Peltier</w:t>
      </w:r>
      <w:r w:rsidR="00577843">
        <w:rPr>
          <w:lang w:val="en-GB"/>
        </w:rPr>
        <w:t>-</w:t>
      </w:r>
      <w:r w:rsidR="00577843" w:rsidRPr="005A2EB1">
        <w:rPr>
          <w:lang w:val="en-GB"/>
        </w:rPr>
        <w:t>cooled Si drift detector</w:t>
      </w:r>
      <w:r w:rsidR="00577843" w:rsidRPr="005A2EB1">
        <w:rPr>
          <w:bCs/>
        </w:rPr>
        <w:t>.</w:t>
      </w:r>
      <w:r w:rsidR="00577843">
        <w:rPr>
          <w:bCs/>
        </w:rPr>
        <w:t xml:space="preserve"> </w:t>
      </w:r>
      <w:r w:rsidR="00577843" w:rsidRPr="005A2EB1">
        <w:rPr>
          <w:lang w:val="en-GB"/>
        </w:rPr>
        <w:t xml:space="preserve">The EDXRF spectrometer uses the “standardless” calibration based on the Fundamental Parameters method. </w:t>
      </w:r>
      <w:r w:rsidR="00577843">
        <w:rPr>
          <w:lang w:val="en-GB"/>
        </w:rPr>
        <w:t>(</w:t>
      </w:r>
      <w:r w:rsidR="00577843">
        <w:rPr>
          <w:color w:val="000000"/>
          <w:lang w:val="en-GB"/>
        </w:rPr>
        <w:t>Turhan</w:t>
      </w:r>
      <w:r w:rsidR="00577843" w:rsidRPr="00B86240">
        <w:rPr>
          <w:color w:val="000000"/>
          <w:lang w:val="en-GB"/>
        </w:rPr>
        <w:t xml:space="preserve"> </w:t>
      </w:r>
      <w:r w:rsidR="00577843">
        <w:rPr>
          <w:color w:val="000000"/>
          <w:lang w:val="en-GB"/>
        </w:rPr>
        <w:t xml:space="preserve">et al. 2020; Turhan et al. 2022; Altıkulaç et al. 2022). </w:t>
      </w:r>
      <w:r w:rsidR="00577843" w:rsidRPr="00594835">
        <w:t>NIST SRM 2709</w:t>
      </w:r>
      <w:r w:rsidR="00577843">
        <w:t xml:space="preserve"> r</w:t>
      </w:r>
      <w:r w:rsidR="00577843" w:rsidRPr="00594835">
        <w:t>eference material was u</w:t>
      </w:r>
      <w:r w:rsidR="00577843">
        <w:t>tilized</w:t>
      </w:r>
      <w:r w:rsidR="00577843" w:rsidRPr="00594835">
        <w:t xml:space="preserve"> for quality assurance of the EDXRF spectrometer </w:t>
      </w:r>
      <w:r w:rsidR="00577843">
        <w:rPr>
          <w:color w:val="000000"/>
          <w:lang w:val="en-GB"/>
        </w:rPr>
        <w:t>(Turhan</w:t>
      </w:r>
      <w:r w:rsidR="00577843" w:rsidRPr="00B86240">
        <w:rPr>
          <w:color w:val="000000"/>
          <w:lang w:val="en-GB"/>
        </w:rPr>
        <w:t xml:space="preserve"> </w:t>
      </w:r>
      <w:r w:rsidR="00577843">
        <w:rPr>
          <w:color w:val="000000"/>
          <w:lang w:val="en-GB"/>
        </w:rPr>
        <w:t>et al. 2020).</w:t>
      </w:r>
      <w:r w:rsidR="00577843" w:rsidRPr="00B86240">
        <w:rPr>
          <w:color w:val="000000"/>
          <w:lang w:val="en-GB"/>
        </w:rPr>
        <w:t xml:space="preserve"> </w:t>
      </w:r>
      <w:r>
        <w:rPr>
          <w:shd w:val="clear" w:color="auto" w:fill="FFFFFF"/>
        </w:rPr>
        <w:t>Perlite</w:t>
      </w:r>
      <w:r w:rsidR="00577843" w:rsidRPr="00511160">
        <w:rPr>
          <w:shd w:val="clear" w:color="auto" w:fill="FFFFFF"/>
        </w:rPr>
        <w:t xml:space="preserve"> sample</w:t>
      </w:r>
      <w:r w:rsidR="00577843">
        <w:rPr>
          <w:shd w:val="clear" w:color="auto" w:fill="FFFFFF"/>
        </w:rPr>
        <w:t>s</w:t>
      </w:r>
      <w:r w:rsidR="00577843" w:rsidRPr="00511160">
        <w:rPr>
          <w:shd w:val="clear" w:color="auto" w:fill="FFFFFF"/>
        </w:rPr>
        <w:t xml:space="preserve"> w</w:t>
      </w:r>
      <w:r w:rsidR="00577843">
        <w:rPr>
          <w:shd w:val="clear" w:color="auto" w:fill="FFFFFF"/>
        </w:rPr>
        <w:t>ere</w:t>
      </w:r>
      <w:r w:rsidR="00577843" w:rsidRPr="00511160">
        <w:rPr>
          <w:shd w:val="clear" w:color="auto" w:fill="FFFFFF"/>
        </w:rPr>
        <w:t xml:space="preserve"> placed in the automatic sampler and counted once for two hours, and the analysis processes were completed. </w:t>
      </w:r>
    </w:p>
    <w:p w:rsidR="004E4DF9" w:rsidRDefault="004E4DF9" w:rsidP="004E4DF9">
      <w:pPr>
        <w:spacing w:line="480" w:lineRule="auto"/>
        <w:jc w:val="both"/>
        <w:rPr>
          <w:b/>
          <w:lang w:val="en-GB"/>
        </w:rPr>
      </w:pPr>
      <w:r w:rsidRPr="00A65552">
        <w:rPr>
          <w:b/>
          <w:lang w:val="en-GB"/>
        </w:rPr>
        <w:t>3. RESULTS AND DISCUSSION</w:t>
      </w:r>
    </w:p>
    <w:p w:rsidR="004D28CD" w:rsidRDefault="004D28CD" w:rsidP="004E4DF9">
      <w:pPr>
        <w:spacing w:line="480" w:lineRule="auto"/>
        <w:jc w:val="both"/>
        <w:rPr>
          <w:b/>
          <w:lang w:val="en-GB"/>
        </w:rPr>
      </w:pPr>
      <w:r>
        <w:rPr>
          <w:b/>
          <w:lang w:val="en-GB"/>
        </w:rPr>
        <w:t>3.1. Major and minor oxides of perlite samples</w:t>
      </w:r>
    </w:p>
    <w:p w:rsidR="00831A9D" w:rsidRPr="00A65552" w:rsidRDefault="00831A9D" w:rsidP="00831A9D">
      <w:pPr>
        <w:spacing w:line="480" w:lineRule="auto"/>
        <w:jc w:val="both"/>
        <w:rPr>
          <w:color w:val="008000"/>
          <w:lang w:val="en-GB"/>
        </w:rPr>
      </w:pPr>
      <w:r w:rsidRPr="00EA2A0A">
        <w:rPr>
          <w:bCs/>
        </w:rPr>
        <w:lastRenderedPageBreak/>
        <w:t xml:space="preserve">Some descriptive statistical data such as </w:t>
      </w:r>
      <w:r w:rsidR="00F212E9">
        <w:rPr>
          <w:bCs/>
        </w:rPr>
        <w:t>average</w:t>
      </w:r>
      <w:r w:rsidRPr="00EA2A0A">
        <w:rPr>
          <w:bCs/>
        </w:rPr>
        <w:t>, standard error (SE), standard deviation (SD), median</w:t>
      </w:r>
      <w:r>
        <w:rPr>
          <w:bCs/>
        </w:rPr>
        <w:t>,</w:t>
      </w:r>
      <w:r w:rsidRPr="00EA2A0A">
        <w:rPr>
          <w:bCs/>
        </w:rPr>
        <w:t xml:space="preserve"> etc. on the concentrations of oxides analyzed in all </w:t>
      </w:r>
      <w:r w:rsidR="00F212E9">
        <w:rPr>
          <w:bCs/>
        </w:rPr>
        <w:t>perlite</w:t>
      </w:r>
      <w:r w:rsidRPr="00EA2A0A">
        <w:rPr>
          <w:bCs/>
        </w:rPr>
        <w:t xml:space="preserve"> samples are presented in Table </w:t>
      </w:r>
      <w:r>
        <w:rPr>
          <w:bCs/>
        </w:rPr>
        <w:t>4</w:t>
      </w:r>
      <w:r w:rsidRPr="00EA2A0A">
        <w:rPr>
          <w:bCs/>
        </w:rPr>
        <w:t xml:space="preserve">. </w:t>
      </w:r>
      <w:r w:rsidR="00874A60">
        <w:t>A c</w:t>
      </w:r>
      <w:r w:rsidR="00874A60" w:rsidRPr="005363F3">
        <w:t xml:space="preserve">omparison of </w:t>
      </w:r>
      <w:r w:rsidR="00874A60">
        <w:t xml:space="preserve">average concentrations of major and minor oxides analyzed in Turkish perlites </w:t>
      </w:r>
      <w:r w:rsidR="00874A60" w:rsidRPr="005363F3">
        <w:t xml:space="preserve">with </w:t>
      </w:r>
      <w:r w:rsidR="00874A60">
        <w:t xml:space="preserve">Earth’s continental crust is shown in Fig. 1. </w:t>
      </w:r>
      <w:r w:rsidRPr="00EA2A0A">
        <w:rPr>
          <w:bCs/>
        </w:rPr>
        <w:t xml:space="preserve">The </w:t>
      </w:r>
      <w:r w:rsidR="00874A60">
        <w:rPr>
          <w:bCs/>
        </w:rPr>
        <w:t>average</w:t>
      </w:r>
      <w:r>
        <w:rPr>
          <w:bCs/>
        </w:rPr>
        <w:t xml:space="preserve"> and range (min-max) values of oxides analyzed in </w:t>
      </w:r>
      <w:r w:rsidR="00874A60">
        <w:rPr>
          <w:bCs/>
        </w:rPr>
        <w:t>perlite</w:t>
      </w:r>
      <w:r>
        <w:rPr>
          <w:bCs/>
        </w:rPr>
        <w:t xml:space="preserve"> quarries are given in Table</w:t>
      </w:r>
      <w:r w:rsidR="00874A60">
        <w:rPr>
          <w:bCs/>
        </w:rPr>
        <w:t xml:space="preserve"> 5</w:t>
      </w:r>
      <w:r>
        <w:rPr>
          <w:bCs/>
        </w:rPr>
        <w:t xml:space="preserve">. </w:t>
      </w:r>
    </w:p>
    <w:p w:rsidR="004E4DF9" w:rsidRDefault="004D28CD" w:rsidP="00E16FCF">
      <w:pPr>
        <w:pStyle w:val="Balk2"/>
        <w:spacing w:after="240"/>
        <w:jc w:val="left"/>
        <w:rPr>
          <w:shd w:val="clear" w:color="auto" w:fill="FFFFFF"/>
        </w:rPr>
      </w:pPr>
      <w:r>
        <w:rPr>
          <w:shd w:val="clear" w:color="auto" w:fill="FFFFFF"/>
        </w:rPr>
        <w:t xml:space="preserve">Table 4. </w:t>
      </w:r>
      <w:r w:rsidRPr="00496B88">
        <w:rPr>
          <w:b w:val="0"/>
          <w:lang w:val="en-GB"/>
        </w:rPr>
        <w:t xml:space="preserve">Some descriptive statistical data </w:t>
      </w:r>
      <w:r>
        <w:rPr>
          <w:b w:val="0"/>
          <w:lang w:val="en-GB"/>
        </w:rPr>
        <w:t xml:space="preserve">on the concentrations </w:t>
      </w:r>
      <w:r w:rsidR="00F15BEA">
        <w:rPr>
          <w:b w:val="0"/>
          <w:lang w:val="en-GB"/>
        </w:rPr>
        <w:t xml:space="preserve">of </w:t>
      </w:r>
      <w:r>
        <w:rPr>
          <w:b w:val="0"/>
          <w:lang w:val="en-GB"/>
        </w:rPr>
        <w:t xml:space="preserve">oxides </w:t>
      </w:r>
    </w:p>
    <w:tbl>
      <w:tblPr>
        <w:tblW w:w="9362" w:type="dxa"/>
        <w:tblCellMar>
          <w:left w:w="70" w:type="dxa"/>
          <w:right w:w="70" w:type="dxa"/>
        </w:tblCellMar>
        <w:tblLook w:val="04A0" w:firstRow="1" w:lastRow="0" w:firstColumn="1" w:lastColumn="0" w:noHBand="0" w:noVBand="1"/>
      </w:tblPr>
      <w:tblGrid>
        <w:gridCol w:w="1100"/>
        <w:gridCol w:w="812"/>
        <w:gridCol w:w="812"/>
        <w:gridCol w:w="862"/>
        <w:gridCol w:w="862"/>
        <w:gridCol w:w="812"/>
        <w:gridCol w:w="812"/>
        <w:gridCol w:w="812"/>
        <w:gridCol w:w="812"/>
        <w:gridCol w:w="812"/>
        <w:gridCol w:w="854"/>
      </w:tblGrid>
      <w:tr w:rsidR="004D28CD" w:rsidRPr="004D28CD" w:rsidTr="004D28CD">
        <w:trPr>
          <w:trHeight w:val="315"/>
        </w:trPr>
        <w:tc>
          <w:tcPr>
            <w:tcW w:w="1100" w:type="dxa"/>
            <w:vMerge w:val="restart"/>
            <w:tcBorders>
              <w:top w:val="single" w:sz="4" w:space="0" w:color="auto"/>
              <w:left w:val="nil"/>
              <w:bottom w:val="single" w:sz="4" w:space="0" w:color="000000"/>
              <w:right w:val="nil"/>
            </w:tcBorders>
            <w:shd w:val="clear" w:color="auto" w:fill="auto"/>
            <w:noWrap/>
            <w:vAlign w:val="bottom"/>
            <w:hideMark/>
          </w:tcPr>
          <w:p w:rsidR="004D28CD" w:rsidRPr="004D28CD" w:rsidRDefault="004D28CD" w:rsidP="008012D8">
            <w:pPr>
              <w:spacing w:after="120"/>
              <w:jc w:val="center"/>
              <w:rPr>
                <w:i/>
                <w:iCs/>
                <w:color w:val="000000"/>
              </w:rPr>
            </w:pPr>
            <w:r w:rsidRPr="004D28CD">
              <w:rPr>
                <w:i/>
                <w:iCs/>
                <w:color w:val="000000"/>
              </w:rPr>
              <w:t> </w:t>
            </w:r>
          </w:p>
        </w:tc>
        <w:tc>
          <w:tcPr>
            <w:tcW w:w="8262" w:type="dxa"/>
            <w:gridSpan w:val="10"/>
            <w:tcBorders>
              <w:top w:val="single" w:sz="4" w:space="0" w:color="auto"/>
              <w:left w:val="nil"/>
              <w:bottom w:val="single" w:sz="4" w:space="0" w:color="auto"/>
              <w:right w:val="nil"/>
            </w:tcBorders>
            <w:shd w:val="clear" w:color="auto" w:fill="auto"/>
            <w:noWrap/>
            <w:vAlign w:val="bottom"/>
            <w:hideMark/>
          </w:tcPr>
          <w:p w:rsidR="004D28CD" w:rsidRPr="004D28CD" w:rsidRDefault="004D28CD" w:rsidP="00E440B2">
            <w:pPr>
              <w:spacing w:after="120"/>
              <w:jc w:val="center"/>
              <w:rPr>
                <w:color w:val="000000"/>
              </w:rPr>
            </w:pPr>
            <w:r w:rsidRPr="004D28CD">
              <w:rPr>
                <w:color w:val="000000"/>
              </w:rPr>
              <w:t>Concentration of oxides in perlite samples</w:t>
            </w:r>
          </w:p>
        </w:tc>
      </w:tr>
      <w:tr w:rsidR="004D28CD" w:rsidRPr="004D28CD" w:rsidTr="004D28CD">
        <w:trPr>
          <w:trHeight w:val="315"/>
        </w:trPr>
        <w:tc>
          <w:tcPr>
            <w:tcW w:w="1100" w:type="dxa"/>
            <w:vMerge/>
            <w:tcBorders>
              <w:top w:val="single" w:sz="4" w:space="0" w:color="auto"/>
              <w:left w:val="nil"/>
              <w:bottom w:val="single" w:sz="4" w:space="0" w:color="000000"/>
              <w:right w:val="nil"/>
            </w:tcBorders>
            <w:vAlign w:val="center"/>
            <w:hideMark/>
          </w:tcPr>
          <w:p w:rsidR="004D28CD" w:rsidRPr="004D28CD" w:rsidRDefault="004D28CD" w:rsidP="008012D8">
            <w:pPr>
              <w:spacing w:after="120"/>
              <w:rPr>
                <w:i/>
                <w:iCs/>
                <w:color w:val="000000"/>
              </w:rPr>
            </w:pPr>
          </w:p>
        </w:tc>
        <w:tc>
          <w:tcPr>
            <w:tcW w:w="812" w:type="dxa"/>
            <w:tcBorders>
              <w:top w:val="nil"/>
              <w:left w:val="nil"/>
              <w:bottom w:val="single" w:sz="4" w:space="0" w:color="auto"/>
              <w:right w:val="nil"/>
            </w:tcBorders>
            <w:shd w:val="clear" w:color="auto" w:fill="auto"/>
            <w:noWrap/>
            <w:vAlign w:val="center"/>
            <w:hideMark/>
          </w:tcPr>
          <w:p w:rsidR="004D28CD" w:rsidRPr="004D28CD" w:rsidRDefault="004D28CD" w:rsidP="008012D8">
            <w:pPr>
              <w:spacing w:after="120"/>
              <w:jc w:val="center"/>
              <w:rPr>
                <w:color w:val="000000"/>
              </w:rPr>
            </w:pPr>
            <w:r w:rsidRPr="004D28CD">
              <w:rPr>
                <w:color w:val="000000"/>
              </w:rPr>
              <w:t>Na</w:t>
            </w:r>
            <w:r w:rsidRPr="004D28CD">
              <w:rPr>
                <w:color w:val="000000"/>
                <w:vertAlign w:val="subscript"/>
              </w:rPr>
              <w:t>2</w:t>
            </w:r>
            <w:r w:rsidRPr="004D28CD">
              <w:rPr>
                <w:color w:val="000000"/>
              </w:rPr>
              <w:t>O</w:t>
            </w:r>
          </w:p>
        </w:tc>
        <w:tc>
          <w:tcPr>
            <w:tcW w:w="812" w:type="dxa"/>
            <w:tcBorders>
              <w:top w:val="nil"/>
              <w:left w:val="nil"/>
              <w:bottom w:val="single" w:sz="4" w:space="0" w:color="auto"/>
              <w:right w:val="nil"/>
            </w:tcBorders>
            <w:shd w:val="clear" w:color="auto" w:fill="auto"/>
            <w:noWrap/>
            <w:vAlign w:val="center"/>
            <w:hideMark/>
          </w:tcPr>
          <w:p w:rsidR="004D28CD" w:rsidRPr="004D28CD" w:rsidRDefault="004D28CD" w:rsidP="008012D8">
            <w:pPr>
              <w:spacing w:after="120"/>
              <w:jc w:val="center"/>
              <w:rPr>
                <w:color w:val="000000"/>
              </w:rPr>
            </w:pPr>
            <w:r w:rsidRPr="004D28CD">
              <w:rPr>
                <w:color w:val="000000"/>
              </w:rPr>
              <w:t>MgO</w:t>
            </w:r>
          </w:p>
        </w:tc>
        <w:tc>
          <w:tcPr>
            <w:tcW w:w="862" w:type="dxa"/>
            <w:tcBorders>
              <w:top w:val="nil"/>
              <w:left w:val="nil"/>
              <w:bottom w:val="single" w:sz="4" w:space="0" w:color="auto"/>
              <w:right w:val="nil"/>
            </w:tcBorders>
            <w:shd w:val="clear" w:color="auto" w:fill="auto"/>
            <w:noWrap/>
            <w:vAlign w:val="center"/>
            <w:hideMark/>
          </w:tcPr>
          <w:p w:rsidR="004D28CD" w:rsidRPr="004D28CD" w:rsidRDefault="004D28CD" w:rsidP="008012D8">
            <w:pPr>
              <w:spacing w:after="120"/>
              <w:jc w:val="center"/>
              <w:rPr>
                <w:color w:val="000000"/>
              </w:rPr>
            </w:pPr>
            <w:r w:rsidRPr="004D28CD">
              <w:rPr>
                <w:color w:val="000000"/>
              </w:rPr>
              <w:t>Al</w:t>
            </w:r>
            <w:r w:rsidRPr="004D28CD">
              <w:rPr>
                <w:color w:val="000000"/>
                <w:vertAlign w:val="subscript"/>
              </w:rPr>
              <w:t>2</w:t>
            </w:r>
            <w:r w:rsidRPr="004D28CD">
              <w:rPr>
                <w:color w:val="000000"/>
              </w:rPr>
              <w:t>O</w:t>
            </w:r>
            <w:r w:rsidRPr="004D28CD">
              <w:rPr>
                <w:color w:val="000000"/>
                <w:vertAlign w:val="subscript"/>
              </w:rPr>
              <w:t>3</w:t>
            </w:r>
          </w:p>
        </w:tc>
        <w:tc>
          <w:tcPr>
            <w:tcW w:w="862" w:type="dxa"/>
            <w:tcBorders>
              <w:top w:val="nil"/>
              <w:left w:val="nil"/>
              <w:bottom w:val="single" w:sz="4" w:space="0" w:color="auto"/>
              <w:right w:val="nil"/>
            </w:tcBorders>
            <w:shd w:val="clear" w:color="auto" w:fill="auto"/>
            <w:noWrap/>
            <w:vAlign w:val="center"/>
            <w:hideMark/>
          </w:tcPr>
          <w:p w:rsidR="004D28CD" w:rsidRPr="004D28CD" w:rsidRDefault="004D28CD" w:rsidP="008012D8">
            <w:pPr>
              <w:spacing w:after="120"/>
              <w:jc w:val="center"/>
              <w:rPr>
                <w:color w:val="000000"/>
              </w:rPr>
            </w:pPr>
            <w:r w:rsidRPr="004D28CD">
              <w:rPr>
                <w:color w:val="000000"/>
              </w:rPr>
              <w:t>SiO</w:t>
            </w:r>
            <w:r w:rsidRPr="004D28CD">
              <w:rPr>
                <w:color w:val="000000"/>
                <w:vertAlign w:val="subscript"/>
              </w:rPr>
              <w:t>2</w:t>
            </w:r>
          </w:p>
        </w:tc>
        <w:tc>
          <w:tcPr>
            <w:tcW w:w="812" w:type="dxa"/>
            <w:tcBorders>
              <w:top w:val="nil"/>
              <w:left w:val="nil"/>
              <w:bottom w:val="single" w:sz="4" w:space="0" w:color="auto"/>
              <w:right w:val="nil"/>
            </w:tcBorders>
            <w:shd w:val="clear" w:color="auto" w:fill="auto"/>
            <w:noWrap/>
            <w:vAlign w:val="center"/>
            <w:hideMark/>
          </w:tcPr>
          <w:p w:rsidR="004D28CD" w:rsidRPr="004D28CD" w:rsidRDefault="004D28CD" w:rsidP="008012D8">
            <w:pPr>
              <w:spacing w:after="120"/>
              <w:jc w:val="center"/>
              <w:rPr>
                <w:color w:val="000000"/>
              </w:rPr>
            </w:pPr>
            <w:r w:rsidRPr="004D28CD">
              <w:rPr>
                <w:color w:val="000000"/>
              </w:rPr>
              <w:t>P</w:t>
            </w:r>
            <w:r w:rsidRPr="004D28CD">
              <w:rPr>
                <w:color w:val="000000"/>
                <w:vertAlign w:val="subscript"/>
              </w:rPr>
              <w:t>2</w:t>
            </w:r>
            <w:r w:rsidRPr="004D28CD">
              <w:rPr>
                <w:color w:val="000000"/>
              </w:rPr>
              <w:t>O</w:t>
            </w:r>
            <w:r w:rsidRPr="004D28CD">
              <w:rPr>
                <w:color w:val="000000"/>
                <w:vertAlign w:val="subscript"/>
              </w:rPr>
              <w:t>5</w:t>
            </w:r>
          </w:p>
        </w:tc>
        <w:tc>
          <w:tcPr>
            <w:tcW w:w="812" w:type="dxa"/>
            <w:tcBorders>
              <w:top w:val="nil"/>
              <w:left w:val="nil"/>
              <w:bottom w:val="single" w:sz="4" w:space="0" w:color="auto"/>
              <w:right w:val="nil"/>
            </w:tcBorders>
            <w:shd w:val="clear" w:color="auto" w:fill="auto"/>
            <w:noWrap/>
            <w:vAlign w:val="center"/>
            <w:hideMark/>
          </w:tcPr>
          <w:p w:rsidR="004D28CD" w:rsidRPr="004D28CD" w:rsidRDefault="004D28CD" w:rsidP="008012D8">
            <w:pPr>
              <w:spacing w:after="120"/>
              <w:jc w:val="center"/>
              <w:rPr>
                <w:color w:val="000000"/>
              </w:rPr>
            </w:pPr>
            <w:r w:rsidRPr="004D28CD">
              <w:rPr>
                <w:color w:val="000000"/>
              </w:rPr>
              <w:t>K</w:t>
            </w:r>
            <w:r w:rsidRPr="004D28CD">
              <w:rPr>
                <w:color w:val="000000"/>
                <w:vertAlign w:val="subscript"/>
              </w:rPr>
              <w:t>2</w:t>
            </w:r>
            <w:r w:rsidRPr="004D28CD">
              <w:rPr>
                <w:color w:val="000000"/>
              </w:rPr>
              <w:t>O</w:t>
            </w:r>
          </w:p>
        </w:tc>
        <w:tc>
          <w:tcPr>
            <w:tcW w:w="812" w:type="dxa"/>
            <w:tcBorders>
              <w:top w:val="nil"/>
              <w:left w:val="nil"/>
              <w:bottom w:val="single" w:sz="4" w:space="0" w:color="auto"/>
              <w:right w:val="nil"/>
            </w:tcBorders>
            <w:shd w:val="clear" w:color="auto" w:fill="auto"/>
            <w:noWrap/>
            <w:vAlign w:val="center"/>
            <w:hideMark/>
          </w:tcPr>
          <w:p w:rsidR="004D28CD" w:rsidRPr="004D28CD" w:rsidRDefault="004D28CD" w:rsidP="008012D8">
            <w:pPr>
              <w:spacing w:after="120"/>
              <w:jc w:val="center"/>
              <w:rPr>
                <w:color w:val="000000"/>
              </w:rPr>
            </w:pPr>
            <w:r w:rsidRPr="004D28CD">
              <w:rPr>
                <w:color w:val="000000"/>
              </w:rPr>
              <w:t>CaO</w:t>
            </w:r>
          </w:p>
        </w:tc>
        <w:tc>
          <w:tcPr>
            <w:tcW w:w="812" w:type="dxa"/>
            <w:tcBorders>
              <w:top w:val="nil"/>
              <w:left w:val="nil"/>
              <w:bottom w:val="single" w:sz="4" w:space="0" w:color="auto"/>
              <w:right w:val="nil"/>
            </w:tcBorders>
            <w:shd w:val="clear" w:color="auto" w:fill="auto"/>
            <w:noWrap/>
            <w:vAlign w:val="center"/>
            <w:hideMark/>
          </w:tcPr>
          <w:p w:rsidR="004D28CD" w:rsidRPr="004D28CD" w:rsidRDefault="004D28CD" w:rsidP="008012D8">
            <w:pPr>
              <w:spacing w:after="120"/>
              <w:jc w:val="center"/>
              <w:rPr>
                <w:color w:val="000000"/>
              </w:rPr>
            </w:pPr>
            <w:r w:rsidRPr="004D28CD">
              <w:rPr>
                <w:color w:val="000000"/>
              </w:rPr>
              <w:t>TiO</w:t>
            </w:r>
            <w:r w:rsidRPr="004D28CD">
              <w:rPr>
                <w:color w:val="000000"/>
                <w:vertAlign w:val="subscript"/>
              </w:rPr>
              <w:t>2</w:t>
            </w:r>
          </w:p>
        </w:tc>
        <w:tc>
          <w:tcPr>
            <w:tcW w:w="812" w:type="dxa"/>
            <w:tcBorders>
              <w:top w:val="nil"/>
              <w:left w:val="nil"/>
              <w:bottom w:val="single" w:sz="4" w:space="0" w:color="auto"/>
              <w:right w:val="nil"/>
            </w:tcBorders>
            <w:shd w:val="clear" w:color="auto" w:fill="auto"/>
            <w:noWrap/>
            <w:vAlign w:val="center"/>
            <w:hideMark/>
          </w:tcPr>
          <w:p w:rsidR="004D28CD" w:rsidRPr="004D28CD" w:rsidRDefault="004D28CD" w:rsidP="008012D8">
            <w:pPr>
              <w:spacing w:after="120"/>
              <w:jc w:val="center"/>
              <w:rPr>
                <w:color w:val="000000"/>
              </w:rPr>
            </w:pPr>
            <w:r w:rsidRPr="004D28CD">
              <w:rPr>
                <w:color w:val="000000"/>
              </w:rPr>
              <w:t>MnO</w:t>
            </w:r>
          </w:p>
        </w:tc>
        <w:tc>
          <w:tcPr>
            <w:tcW w:w="854" w:type="dxa"/>
            <w:tcBorders>
              <w:top w:val="nil"/>
              <w:left w:val="nil"/>
              <w:bottom w:val="single" w:sz="4" w:space="0" w:color="auto"/>
              <w:right w:val="nil"/>
            </w:tcBorders>
            <w:shd w:val="clear" w:color="auto" w:fill="auto"/>
            <w:noWrap/>
            <w:vAlign w:val="center"/>
            <w:hideMark/>
          </w:tcPr>
          <w:p w:rsidR="004D28CD" w:rsidRPr="004D28CD" w:rsidRDefault="004D28CD" w:rsidP="008012D8">
            <w:pPr>
              <w:spacing w:after="120"/>
              <w:jc w:val="center"/>
              <w:rPr>
                <w:color w:val="000000"/>
              </w:rPr>
            </w:pPr>
            <w:r w:rsidRPr="004D28CD">
              <w:rPr>
                <w:color w:val="000000"/>
              </w:rPr>
              <w:t>Fe</w:t>
            </w:r>
            <w:r w:rsidRPr="004D28CD">
              <w:rPr>
                <w:color w:val="000000"/>
                <w:vertAlign w:val="subscript"/>
              </w:rPr>
              <w:t>2</w:t>
            </w:r>
            <w:r w:rsidRPr="004D28CD">
              <w:rPr>
                <w:color w:val="000000"/>
              </w:rPr>
              <w:t>O</w:t>
            </w:r>
            <w:r w:rsidRPr="004D28CD">
              <w:rPr>
                <w:color w:val="000000"/>
                <w:vertAlign w:val="subscript"/>
              </w:rPr>
              <w:t>3</w:t>
            </w:r>
          </w:p>
        </w:tc>
      </w:tr>
      <w:tr w:rsidR="004D28CD" w:rsidRPr="004D28CD" w:rsidTr="004D28CD">
        <w:trPr>
          <w:trHeight w:val="315"/>
        </w:trPr>
        <w:tc>
          <w:tcPr>
            <w:tcW w:w="1100"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Average</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jc w:val="center"/>
              <w:rPr>
                <w:color w:val="000000"/>
              </w:rPr>
            </w:pPr>
            <w:r w:rsidRPr="004D28CD">
              <w:rPr>
                <w:color w:val="000000"/>
              </w:rPr>
              <w:t>5</w:t>
            </w:r>
            <w:r>
              <w:rPr>
                <w:color w:val="000000"/>
              </w:rPr>
              <w:t>.</w:t>
            </w:r>
            <w:r w:rsidRPr="004D28CD">
              <w:rPr>
                <w:color w:val="000000"/>
              </w:rPr>
              <w:t>941</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557</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15</w:t>
            </w:r>
            <w:r>
              <w:rPr>
                <w:color w:val="000000"/>
              </w:rPr>
              <w:t>.</w:t>
            </w:r>
            <w:r w:rsidRPr="004D28CD">
              <w:rPr>
                <w:color w:val="000000"/>
              </w:rPr>
              <w:t>653</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75</w:t>
            </w:r>
            <w:r>
              <w:rPr>
                <w:color w:val="000000"/>
              </w:rPr>
              <w:t>.</w:t>
            </w:r>
            <w:r w:rsidRPr="004D28CD">
              <w:rPr>
                <w:color w:val="000000"/>
              </w:rPr>
              <w:t>184</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024</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3</w:t>
            </w:r>
            <w:r>
              <w:rPr>
                <w:color w:val="000000"/>
              </w:rPr>
              <w:t>.</w:t>
            </w:r>
            <w:r w:rsidRPr="004D28CD">
              <w:rPr>
                <w:color w:val="000000"/>
              </w:rPr>
              <w:t>487</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710</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087</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049</w:t>
            </w:r>
          </w:p>
        </w:tc>
        <w:tc>
          <w:tcPr>
            <w:tcW w:w="854"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937</w:t>
            </w:r>
          </w:p>
        </w:tc>
      </w:tr>
      <w:tr w:rsidR="004D28CD" w:rsidRPr="004D28CD" w:rsidTr="004D28CD">
        <w:trPr>
          <w:trHeight w:val="315"/>
        </w:trPr>
        <w:tc>
          <w:tcPr>
            <w:tcW w:w="1100"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SE</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jc w:val="center"/>
              <w:rPr>
                <w:color w:val="000000"/>
              </w:rPr>
            </w:pPr>
            <w:r w:rsidRPr="004D28CD">
              <w:rPr>
                <w:color w:val="000000"/>
              </w:rPr>
              <w:t>0</w:t>
            </w:r>
            <w:r>
              <w:rPr>
                <w:color w:val="000000"/>
              </w:rPr>
              <w:t>.</w:t>
            </w:r>
            <w:r w:rsidRPr="004D28CD">
              <w:rPr>
                <w:color w:val="000000"/>
              </w:rPr>
              <w:t>139</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034</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077</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151</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001</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049</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023</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003</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001</w:t>
            </w:r>
          </w:p>
        </w:tc>
        <w:tc>
          <w:tcPr>
            <w:tcW w:w="854"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020</w:t>
            </w:r>
          </w:p>
        </w:tc>
      </w:tr>
      <w:tr w:rsidR="004D28CD" w:rsidRPr="004D28CD" w:rsidTr="004D28CD">
        <w:trPr>
          <w:trHeight w:val="315"/>
        </w:trPr>
        <w:tc>
          <w:tcPr>
            <w:tcW w:w="1100"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Median</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jc w:val="center"/>
              <w:rPr>
                <w:color w:val="000000"/>
              </w:rPr>
            </w:pPr>
            <w:r w:rsidRPr="004D28CD">
              <w:rPr>
                <w:color w:val="000000"/>
              </w:rPr>
              <w:t>6</w:t>
            </w:r>
            <w:r>
              <w:rPr>
                <w:color w:val="000000"/>
              </w:rPr>
              <w:t>.</w:t>
            </w:r>
            <w:r w:rsidRPr="004D28CD">
              <w:rPr>
                <w:color w:val="000000"/>
              </w:rPr>
              <w:t>596</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415</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15</w:t>
            </w:r>
            <w:r>
              <w:rPr>
                <w:color w:val="000000"/>
              </w:rPr>
              <w:t>.</w:t>
            </w:r>
            <w:r w:rsidRPr="004D28CD">
              <w:rPr>
                <w:color w:val="000000"/>
              </w:rPr>
              <w:t>635</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75</w:t>
            </w:r>
            <w:r>
              <w:rPr>
                <w:color w:val="000000"/>
              </w:rPr>
              <w:t>.</w:t>
            </w:r>
            <w:r w:rsidRPr="004D28CD">
              <w:rPr>
                <w:color w:val="000000"/>
              </w:rPr>
              <w:t>290</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025</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3</w:t>
            </w:r>
            <w:r>
              <w:rPr>
                <w:color w:val="000000"/>
              </w:rPr>
              <w:t>.</w:t>
            </w:r>
            <w:r w:rsidRPr="004D28CD">
              <w:rPr>
                <w:color w:val="000000"/>
              </w:rPr>
              <w:t>622</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693</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086</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049</w:t>
            </w:r>
          </w:p>
        </w:tc>
        <w:tc>
          <w:tcPr>
            <w:tcW w:w="854"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894</w:t>
            </w:r>
          </w:p>
        </w:tc>
      </w:tr>
      <w:tr w:rsidR="004D28CD" w:rsidRPr="004D28CD" w:rsidTr="004D28CD">
        <w:trPr>
          <w:trHeight w:val="315"/>
        </w:trPr>
        <w:tc>
          <w:tcPr>
            <w:tcW w:w="1100"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SD</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jc w:val="center"/>
              <w:rPr>
                <w:color w:val="000000"/>
              </w:rPr>
            </w:pPr>
            <w:r w:rsidRPr="004D28CD">
              <w:rPr>
                <w:color w:val="000000"/>
              </w:rPr>
              <w:t>1</w:t>
            </w:r>
            <w:r>
              <w:rPr>
                <w:color w:val="000000"/>
              </w:rPr>
              <w:t>.</w:t>
            </w:r>
            <w:r w:rsidRPr="004D28CD">
              <w:rPr>
                <w:color w:val="000000"/>
              </w:rPr>
              <w:t>563</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386</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861</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w:t>
            </w:r>
            <w:r>
              <w:rPr>
                <w:color w:val="000000"/>
              </w:rPr>
              <w:t>.</w:t>
            </w:r>
            <w:r w:rsidRPr="004D28CD">
              <w:rPr>
                <w:color w:val="000000"/>
              </w:rPr>
              <w:t>696</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006</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550</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258</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034</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009</w:t>
            </w:r>
          </w:p>
        </w:tc>
        <w:tc>
          <w:tcPr>
            <w:tcW w:w="854"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221</w:t>
            </w:r>
          </w:p>
        </w:tc>
      </w:tr>
      <w:tr w:rsidR="004D28CD" w:rsidRPr="004D28CD" w:rsidTr="004D28CD">
        <w:trPr>
          <w:trHeight w:val="315"/>
        </w:trPr>
        <w:tc>
          <w:tcPr>
            <w:tcW w:w="1100"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Kurtosis</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jc w:val="center"/>
              <w:rPr>
                <w:color w:val="000000"/>
              </w:rPr>
            </w:pPr>
            <w:r w:rsidRPr="004D28CD">
              <w:rPr>
                <w:color w:val="000000"/>
              </w:rPr>
              <w:t>-1</w:t>
            </w:r>
            <w:r>
              <w:rPr>
                <w:color w:val="000000"/>
              </w:rPr>
              <w:t>.</w:t>
            </w:r>
            <w:r w:rsidRPr="004D28CD">
              <w:rPr>
                <w:color w:val="000000"/>
              </w:rPr>
              <w:t>582</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w:t>
            </w:r>
            <w:r>
              <w:rPr>
                <w:color w:val="000000"/>
              </w:rPr>
              <w:t>.</w:t>
            </w:r>
            <w:r w:rsidRPr="004D28CD">
              <w:rPr>
                <w:color w:val="000000"/>
              </w:rPr>
              <w:t>148</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4</w:t>
            </w:r>
            <w:r>
              <w:rPr>
                <w:color w:val="000000"/>
              </w:rPr>
              <w:t>.</w:t>
            </w:r>
            <w:r w:rsidRPr="004D28CD">
              <w:rPr>
                <w:color w:val="000000"/>
              </w:rPr>
              <w:t>058</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18</w:t>
            </w:r>
            <w:r>
              <w:rPr>
                <w:color w:val="000000"/>
              </w:rPr>
              <w:t>.</w:t>
            </w:r>
            <w:r w:rsidRPr="004D28CD">
              <w:rPr>
                <w:color w:val="000000"/>
              </w:rPr>
              <w:t>690</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828</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586</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708</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745</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w:t>
            </w:r>
            <w:r>
              <w:rPr>
                <w:color w:val="000000"/>
              </w:rPr>
              <w:t>.</w:t>
            </w:r>
            <w:r w:rsidRPr="004D28CD">
              <w:rPr>
                <w:color w:val="000000"/>
              </w:rPr>
              <w:t>132</w:t>
            </w:r>
          </w:p>
        </w:tc>
        <w:tc>
          <w:tcPr>
            <w:tcW w:w="854"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w:t>
            </w:r>
            <w:r>
              <w:rPr>
                <w:color w:val="000000"/>
              </w:rPr>
              <w:t>.</w:t>
            </w:r>
            <w:r w:rsidRPr="004D28CD">
              <w:rPr>
                <w:color w:val="000000"/>
              </w:rPr>
              <w:t>094</w:t>
            </w:r>
          </w:p>
        </w:tc>
      </w:tr>
      <w:tr w:rsidR="004D28CD" w:rsidRPr="004D28CD" w:rsidTr="004D28CD">
        <w:trPr>
          <w:trHeight w:val="315"/>
        </w:trPr>
        <w:tc>
          <w:tcPr>
            <w:tcW w:w="1100"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Skewness</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jc w:val="center"/>
              <w:rPr>
                <w:color w:val="000000"/>
              </w:rPr>
            </w:pPr>
            <w:r w:rsidRPr="004D28CD">
              <w:rPr>
                <w:color w:val="000000"/>
              </w:rPr>
              <w:t>-0</w:t>
            </w:r>
            <w:r>
              <w:rPr>
                <w:color w:val="000000"/>
              </w:rPr>
              <w:t>.</w:t>
            </w:r>
            <w:r w:rsidRPr="004D28CD">
              <w:rPr>
                <w:color w:val="000000"/>
              </w:rPr>
              <w:t>094</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588</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w:t>
            </w:r>
            <w:r>
              <w:rPr>
                <w:color w:val="000000"/>
              </w:rPr>
              <w:t>.</w:t>
            </w:r>
            <w:r w:rsidRPr="004D28CD">
              <w:rPr>
                <w:color w:val="000000"/>
              </w:rPr>
              <w:t>000</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-2</w:t>
            </w:r>
            <w:r>
              <w:rPr>
                <w:color w:val="000000"/>
              </w:rPr>
              <w:t>.</w:t>
            </w:r>
            <w:r w:rsidRPr="004D28CD">
              <w:rPr>
                <w:color w:val="000000"/>
              </w:rPr>
              <w:t>389</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408</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958</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157</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299</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117</w:t>
            </w:r>
          </w:p>
        </w:tc>
        <w:tc>
          <w:tcPr>
            <w:tcW w:w="854"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231</w:t>
            </w:r>
          </w:p>
        </w:tc>
      </w:tr>
      <w:tr w:rsidR="004D28CD" w:rsidRPr="004D28CD" w:rsidTr="004D28CD">
        <w:trPr>
          <w:trHeight w:val="315"/>
        </w:trPr>
        <w:tc>
          <w:tcPr>
            <w:tcW w:w="1100"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Min</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jc w:val="center"/>
              <w:rPr>
                <w:color w:val="000000"/>
              </w:rPr>
            </w:pPr>
            <w:r w:rsidRPr="004D28CD">
              <w:rPr>
                <w:color w:val="000000"/>
              </w:rPr>
              <w:t>3</w:t>
            </w:r>
            <w:r>
              <w:rPr>
                <w:color w:val="000000"/>
              </w:rPr>
              <w:t>.</w:t>
            </w:r>
            <w:r w:rsidRPr="004D28CD">
              <w:rPr>
                <w:color w:val="000000"/>
              </w:rPr>
              <w:t>300</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052</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11</w:t>
            </w:r>
            <w:r>
              <w:rPr>
                <w:color w:val="000000"/>
              </w:rPr>
              <w:t>.</w:t>
            </w:r>
            <w:r w:rsidRPr="004D28CD">
              <w:rPr>
                <w:color w:val="000000"/>
              </w:rPr>
              <w:t>320</w:t>
            </w:r>
          </w:p>
        </w:tc>
        <w:tc>
          <w:tcPr>
            <w:tcW w:w="86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63</w:t>
            </w:r>
            <w:r>
              <w:rPr>
                <w:color w:val="000000"/>
              </w:rPr>
              <w:t>.</w:t>
            </w:r>
            <w:r w:rsidRPr="004D28CD">
              <w:rPr>
                <w:color w:val="000000"/>
              </w:rPr>
              <w:t>280</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011</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2</w:t>
            </w:r>
            <w:r>
              <w:rPr>
                <w:color w:val="000000"/>
              </w:rPr>
              <w:t>.</w:t>
            </w:r>
            <w:r w:rsidRPr="004D28CD">
              <w:rPr>
                <w:color w:val="000000"/>
              </w:rPr>
              <w:t>022</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245</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020</w:t>
            </w:r>
          </w:p>
        </w:tc>
        <w:tc>
          <w:tcPr>
            <w:tcW w:w="812"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033</w:t>
            </w:r>
          </w:p>
        </w:tc>
        <w:tc>
          <w:tcPr>
            <w:tcW w:w="854" w:type="dxa"/>
            <w:tcBorders>
              <w:top w:val="nil"/>
              <w:left w:val="nil"/>
              <w:bottom w:val="nil"/>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560</w:t>
            </w:r>
          </w:p>
        </w:tc>
      </w:tr>
      <w:tr w:rsidR="004D28CD" w:rsidRPr="004D28CD" w:rsidTr="004D28CD">
        <w:trPr>
          <w:trHeight w:val="315"/>
        </w:trPr>
        <w:tc>
          <w:tcPr>
            <w:tcW w:w="1100"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Max</w:t>
            </w:r>
          </w:p>
        </w:tc>
        <w:tc>
          <w:tcPr>
            <w:tcW w:w="812"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jc w:val="center"/>
              <w:rPr>
                <w:color w:val="000000"/>
              </w:rPr>
            </w:pPr>
            <w:r w:rsidRPr="004D28CD">
              <w:rPr>
                <w:color w:val="000000"/>
              </w:rPr>
              <w:t>8</w:t>
            </w:r>
            <w:r>
              <w:rPr>
                <w:color w:val="000000"/>
              </w:rPr>
              <w:t>.</w:t>
            </w:r>
            <w:r w:rsidRPr="004D28CD">
              <w:rPr>
                <w:color w:val="000000"/>
              </w:rPr>
              <w:t>505</w:t>
            </w:r>
          </w:p>
        </w:tc>
        <w:tc>
          <w:tcPr>
            <w:tcW w:w="812"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w:t>
            </w:r>
            <w:r>
              <w:rPr>
                <w:color w:val="000000"/>
              </w:rPr>
              <w:t>.</w:t>
            </w:r>
            <w:r w:rsidRPr="004D28CD">
              <w:rPr>
                <w:color w:val="000000"/>
              </w:rPr>
              <w:t>334</w:t>
            </w:r>
          </w:p>
        </w:tc>
        <w:tc>
          <w:tcPr>
            <w:tcW w:w="862"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17</w:t>
            </w:r>
            <w:r>
              <w:rPr>
                <w:color w:val="000000"/>
              </w:rPr>
              <w:t>.</w:t>
            </w:r>
            <w:r w:rsidRPr="004D28CD">
              <w:rPr>
                <w:color w:val="000000"/>
              </w:rPr>
              <w:t>260</w:t>
            </w:r>
          </w:p>
        </w:tc>
        <w:tc>
          <w:tcPr>
            <w:tcW w:w="862"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79</w:t>
            </w:r>
            <w:r>
              <w:rPr>
                <w:color w:val="000000"/>
              </w:rPr>
              <w:t>.</w:t>
            </w:r>
            <w:r w:rsidRPr="004D28CD">
              <w:rPr>
                <w:color w:val="000000"/>
              </w:rPr>
              <w:t>090</w:t>
            </w:r>
          </w:p>
        </w:tc>
        <w:tc>
          <w:tcPr>
            <w:tcW w:w="812"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037</w:t>
            </w:r>
          </w:p>
        </w:tc>
        <w:tc>
          <w:tcPr>
            <w:tcW w:w="812"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4</w:t>
            </w:r>
            <w:r>
              <w:rPr>
                <w:color w:val="000000"/>
              </w:rPr>
              <w:t>.</w:t>
            </w:r>
            <w:r w:rsidRPr="004D28CD">
              <w:rPr>
                <w:color w:val="000000"/>
              </w:rPr>
              <w:t>268</w:t>
            </w:r>
          </w:p>
        </w:tc>
        <w:tc>
          <w:tcPr>
            <w:tcW w:w="812"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w:t>
            </w:r>
            <w:r>
              <w:rPr>
                <w:color w:val="000000"/>
              </w:rPr>
              <w:t>.</w:t>
            </w:r>
            <w:r w:rsidRPr="004D28CD">
              <w:rPr>
                <w:color w:val="000000"/>
              </w:rPr>
              <w:t>203</w:t>
            </w:r>
          </w:p>
        </w:tc>
        <w:tc>
          <w:tcPr>
            <w:tcW w:w="812"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139</w:t>
            </w:r>
          </w:p>
        </w:tc>
        <w:tc>
          <w:tcPr>
            <w:tcW w:w="812"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0</w:t>
            </w:r>
            <w:r>
              <w:rPr>
                <w:color w:val="000000"/>
              </w:rPr>
              <w:t>.</w:t>
            </w:r>
            <w:r w:rsidRPr="004D28CD">
              <w:rPr>
                <w:color w:val="000000"/>
              </w:rPr>
              <w:t>066</w:t>
            </w:r>
          </w:p>
        </w:tc>
        <w:tc>
          <w:tcPr>
            <w:tcW w:w="854" w:type="dxa"/>
            <w:tcBorders>
              <w:top w:val="nil"/>
              <w:left w:val="nil"/>
              <w:bottom w:val="single" w:sz="4" w:space="0" w:color="auto"/>
              <w:right w:val="nil"/>
            </w:tcBorders>
            <w:shd w:val="clear" w:color="auto" w:fill="auto"/>
            <w:noWrap/>
            <w:vAlign w:val="bottom"/>
            <w:hideMark/>
          </w:tcPr>
          <w:p w:rsidR="004D28CD" w:rsidRPr="004D28CD" w:rsidRDefault="004D28CD" w:rsidP="008012D8">
            <w:pPr>
              <w:spacing w:after="120"/>
              <w:rPr>
                <w:color w:val="000000"/>
              </w:rPr>
            </w:pPr>
            <w:r w:rsidRPr="004D28CD">
              <w:rPr>
                <w:color w:val="000000"/>
              </w:rPr>
              <w:t>1</w:t>
            </w:r>
            <w:r>
              <w:rPr>
                <w:color w:val="000000"/>
              </w:rPr>
              <w:t>.</w:t>
            </w:r>
            <w:r w:rsidRPr="004D28CD">
              <w:rPr>
                <w:color w:val="000000"/>
              </w:rPr>
              <w:t>349</w:t>
            </w:r>
          </w:p>
        </w:tc>
      </w:tr>
    </w:tbl>
    <w:p w:rsidR="008012D8" w:rsidRDefault="008012D8" w:rsidP="00874A60">
      <w:pPr>
        <w:pStyle w:val="Default"/>
        <w:jc w:val="center"/>
        <w:rPr>
          <w:b/>
        </w:rPr>
      </w:pPr>
    </w:p>
    <w:p w:rsidR="008012D8" w:rsidRDefault="008012D8" w:rsidP="00874A60">
      <w:pPr>
        <w:pStyle w:val="Default"/>
        <w:jc w:val="center"/>
        <w:rPr>
          <w:b/>
        </w:rPr>
      </w:pPr>
    </w:p>
    <w:p w:rsidR="008012D8" w:rsidRDefault="008012D8" w:rsidP="008012D8">
      <w:pPr>
        <w:spacing w:line="480" w:lineRule="auto"/>
        <w:jc w:val="both"/>
        <w:rPr>
          <w:lang w:val="tr-TR"/>
        </w:rPr>
      </w:pPr>
      <w:r>
        <w:t>A</w:t>
      </w:r>
      <w:r w:rsidRPr="008A2053">
        <w:t xml:space="preserve">ccording to their </w:t>
      </w:r>
      <w:r>
        <w:t>average,</w:t>
      </w:r>
      <w:r w:rsidRPr="008A2053">
        <w:t xml:space="preserve"> </w:t>
      </w:r>
      <w:r>
        <w:t>t</w:t>
      </w:r>
      <w:r w:rsidRPr="008A2053">
        <w:t xml:space="preserve">he oxides analyzed in </w:t>
      </w:r>
      <w:r>
        <w:t>perlite</w:t>
      </w:r>
      <w:r w:rsidRPr="008A2053">
        <w:t xml:space="preserve"> samples are </w:t>
      </w:r>
      <w:r>
        <w:t xml:space="preserve">listed </w:t>
      </w:r>
      <w:r w:rsidRPr="008A2053">
        <w:t xml:space="preserve">as </w:t>
      </w:r>
      <w:r>
        <w:rPr>
          <w:lang w:val="tr-TR"/>
        </w:rPr>
        <w:t>SiO</w:t>
      </w:r>
      <w:r w:rsidRPr="00CD5548">
        <w:rPr>
          <w:vertAlign w:val="subscript"/>
          <w:lang w:val="tr-TR"/>
        </w:rPr>
        <w:t>2</w:t>
      </w:r>
      <w:r>
        <w:rPr>
          <w:lang w:val="tr-TR"/>
        </w:rPr>
        <w:t xml:space="preserve"> </w:t>
      </w:r>
      <w:r w:rsidR="005B2887">
        <w:rPr>
          <w:lang w:val="tr-TR"/>
        </w:rPr>
        <w:t>&gt;</w:t>
      </w:r>
      <w:r>
        <w:rPr>
          <w:lang w:val="tr-TR"/>
        </w:rPr>
        <w:t xml:space="preserve"> Al</w:t>
      </w:r>
      <w:r w:rsidRPr="00CD5548">
        <w:rPr>
          <w:vertAlign w:val="subscript"/>
          <w:lang w:val="tr-TR"/>
        </w:rPr>
        <w:t>2</w:t>
      </w:r>
      <w:r>
        <w:rPr>
          <w:lang w:val="tr-TR"/>
        </w:rPr>
        <w:t>O</w:t>
      </w:r>
      <w:r w:rsidRPr="00CD5548">
        <w:rPr>
          <w:vertAlign w:val="subscript"/>
          <w:lang w:val="tr-TR"/>
        </w:rPr>
        <w:t>3</w:t>
      </w:r>
      <w:r>
        <w:rPr>
          <w:lang w:val="tr-TR"/>
        </w:rPr>
        <w:t xml:space="preserve"> </w:t>
      </w:r>
      <w:r w:rsidR="005B2887">
        <w:rPr>
          <w:lang w:val="tr-TR"/>
        </w:rPr>
        <w:t>&gt;</w:t>
      </w:r>
      <w:r>
        <w:rPr>
          <w:lang w:val="tr-TR"/>
        </w:rPr>
        <w:t xml:space="preserve"> Na</w:t>
      </w:r>
      <w:r w:rsidRPr="00CD5548">
        <w:rPr>
          <w:vertAlign w:val="subscript"/>
          <w:lang w:val="tr-TR"/>
        </w:rPr>
        <w:t>2</w:t>
      </w:r>
      <w:r>
        <w:rPr>
          <w:lang w:val="tr-TR"/>
        </w:rPr>
        <w:t xml:space="preserve">O </w:t>
      </w:r>
      <w:r w:rsidR="005B2887">
        <w:rPr>
          <w:lang w:val="tr-TR"/>
        </w:rPr>
        <w:t>&gt;</w:t>
      </w:r>
      <w:r>
        <w:rPr>
          <w:lang w:val="tr-TR"/>
        </w:rPr>
        <w:t xml:space="preserve"> K</w:t>
      </w:r>
      <w:r w:rsidRPr="00CD5548">
        <w:rPr>
          <w:vertAlign w:val="subscript"/>
          <w:lang w:val="tr-TR"/>
        </w:rPr>
        <w:t>2</w:t>
      </w:r>
      <w:r>
        <w:rPr>
          <w:lang w:val="tr-TR"/>
        </w:rPr>
        <w:t xml:space="preserve">O </w:t>
      </w:r>
      <w:r w:rsidR="005B2887">
        <w:rPr>
          <w:lang w:val="tr-TR"/>
        </w:rPr>
        <w:t>&gt;</w:t>
      </w:r>
      <w:r>
        <w:rPr>
          <w:lang w:val="tr-TR"/>
        </w:rPr>
        <w:t xml:space="preserve"> Fe</w:t>
      </w:r>
      <w:r w:rsidRPr="00CD5548">
        <w:rPr>
          <w:vertAlign w:val="subscript"/>
          <w:lang w:val="tr-TR"/>
        </w:rPr>
        <w:t>2</w:t>
      </w:r>
      <w:r>
        <w:rPr>
          <w:lang w:val="tr-TR"/>
        </w:rPr>
        <w:t>O</w:t>
      </w:r>
      <w:r w:rsidRPr="00CD5548">
        <w:rPr>
          <w:vertAlign w:val="subscript"/>
          <w:lang w:val="tr-TR"/>
        </w:rPr>
        <w:t>3</w:t>
      </w:r>
      <w:r>
        <w:rPr>
          <w:lang w:val="tr-TR"/>
        </w:rPr>
        <w:t xml:space="preserve"> </w:t>
      </w:r>
      <w:r w:rsidR="005B2887">
        <w:rPr>
          <w:lang w:val="tr-TR"/>
        </w:rPr>
        <w:t>&gt;</w:t>
      </w:r>
      <w:r>
        <w:rPr>
          <w:lang w:val="tr-TR"/>
        </w:rPr>
        <w:t xml:space="preserve"> CaO </w:t>
      </w:r>
      <w:r w:rsidR="005B2887">
        <w:rPr>
          <w:lang w:val="tr-TR"/>
        </w:rPr>
        <w:t>&gt;</w:t>
      </w:r>
      <w:r>
        <w:rPr>
          <w:lang w:val="tr-TR"/>
        </w:rPr>
        <w:t xml:space="preserve"> MgO </w:t>
      </w:r>
      <w:r w:rsidR="005B2887">
        <w:rPr>
          <w:lang w:val="tr-TR"/>
        </w:rPr>
        <w:t>&gt;</w:t>
      </w:r>
      <w:r>
        <w:rPr>
          <w:lang w:val="tr-TR"/>
        </w:rPr>
        <w:t xml:space="preserve"> TiO</w:t>
      </w:r>
      <w:r w:rsidRPr="00CD5548">
        <w:rPr>
          <w:vertAlign w:val="subscript"/>
          <w:lang w:val="tr-TR"/>
        </w:rPr>
        <w:t>2</w:t>
      </w:r>
      <w:r>
        <w:rPr>
          <w:lang w:val="tr-TR"/>
        </w:rPr>
        <w:t xml:space="preserve"> </w:t>
      </w:r>
      <w:r w:rsidR="005B2887">
        <w:rPr>
          <w:lang w:val="tr-TR"/>
        </w:rPr>
        <w:t>&gt;</w:t>
      </w:r>
      <w:r>
        <w:rPr>
          <w:lang w:val="tr-TR"/>
        </w:rPr>
        <w:t xml:space="preserve"> MnO. </w:t>
      </w:r>
    </w:p>
    <w:p w:rsidR="008012D8" w:rsidRDefault="008012D8" w:rsidP="008012D8">
      <w:pPr>
        <w:spacing w:line="480" w:lineRule="auto"/>
        <w:jc w:val="both"/>
        <w:rPr>
          <w:lang w:val="en-GB"/>
        </w:rPr>
      </w:pPr>
      <w:r>
        <w:rPr>
          <w:lang w:val="tr-TR"/>
        </w:rPr>
        <w:t xml:space="preserve">   </w:t>
      </w:r>
      <w:r w:rsidRPr="00E72DB2">
        <w:rPr>
          <w:bCs/>
          <w:color w:val="000000"/>
        </w:rPr>
        <w:t>The SiO</w:t>
      </w:r>
      <w:r w:rsidRPr="00E72DB2">
        <w:rPr>
          <w:bCs/>
          <w:color w:val="000000"/>
          <w:vertAlign w:val="subscript"/>
        </w:rPr>
        <w:t xml:space="preserve">2 </w:t>
      </w:r>
      <w:r w:rsidRPr="00E72DB2">
        <w:rPr>
          <w:bCs/>
          <w:color w:val="000000"/>
        </w:rPr>
        <w:t>concentrations in Turkish perlites varied from 63.28 (perlite sample from PERQ4) to 79.09% (perlite sample from PERQ8) with a mean of 75.18%. As shown in Fig. 1, the average SiO</w:t>
      </w:r>
      <w:r w:rsidRPr="00E72DB2">
        <w:rPr>
          <w:bCs/>
          <w:color w:val="000000"/>
          <w:vertAlign w:val="subscript"/>
        </w:rPr>
        <w:t xml:space="preserve">2 </w:t>
      </w:r>
      <w:r w:rsidRPr="00E72DB2">
        <w:rPr>
          <w:bCs/>
          <w:color w:val="000000"/>
        </w:rPr>
        <w:t>concentration is 1.4 times higher than the average value of Earth's continental crust of 54.55% (</w:t>
      </w:r>
      <w:r w:rsidRPr="00E72DB2">
        <w:rPr>
          <w:shd w:val="clear" w:color="auto" w:fill="FFFFFF"/>
        </w:rPr>
        <w:t>Yaroshevsky</w:t>
      </w:r>
      <w:r w:rsidRPr="00E72DB2">
        <w:t xml:space="preserve"> 2006)</w:t>
      </w:r>
      <w:r w:rsidRPr="00E72DB2">
        <w:rPr>
          <w:lang w:val="en-GB"/>
        </w:rPr>
        <w:t>.</w:t>
      </w:r>
      <w:r w:rsidRPr="00E72DB2">
        <w:rPr>
          <w:bCs/>
          <w:color w:val="000000"/>
        </w:rPr>
        <w:t xml:space="preserve"> </w:t>
      </w:r>
      <w:r w:rsidRPr="00E72DB2">
        <w:t xml:space="preserve">From Table 5, the highest </w:t>
      </w:r>
      <w:r w:rsidRPr="00E72DB2">
        <w:rPr>
          <w:bCs/>
          <w:color w:val="000000"/>
        </w:rPr>
        <w:t>SiO</w:t>
      </w:r>
      <w:r w:rsidRPr="00E72DB2">
        <w:rPr>
          <w:bCs/>
          <w:color w:val="000000"/>
          <w:vertAlign w:val="subscript"/>
        </w:rPr>
        <w:t xml:space="preserve">2 </w:t>
      </w:r>
      <w:r w:rsidRPr="00E72DB2">
        <w:rPr>
          <w:bCs/>
          <w:color w:val="000000"/>
        </w:rPr>
        <w:t>concentration</w:t>
      </w:r>
      <w:r w:rsidRPr="00E72DB2">
        <w:t xml:space="preserve"> was analyzed in the PERQ3. The average </w:t>
      </w:r>
      <w:r w:rsidRPr="00E72DB2">
        <w:rPr>
          <w:bCs/>
          <w:color w:val="000000"/>
        </w:rPr>
        <w:t>SiO</w:t>
      </w:r>
      <w:r w:rsidRPr="00E72DB2">
        <w:rPr>
          <w:bCs/>
          <w:color w:val="000000"/>
          <w:vertAlign w:val="subscript"/>
        </w:rPr>
        <w:t xml:space="preserve">2 </w:t>
      </w:r>
      <w:r w:rsidRPr="00E72DB2">
        <w:rPr>
          <w:bCs/>
          <w:color w:val="000000"/>
        </w:rPr>
        <w:t>concentrations</w:t>
      </w:r>
      <w:r w:rsidRPr="00E72DB2">
        <w:t xml:space="preserve"> in perlite quarries are summarized </w:t>
      </w:r>
      <w:r w:rsidRPr="00E72DB2">
        <w:rPr>
          <w:lang w:val="en-GB"/>
        </w:rPr>
        <w:t xml:space="preserve">in descending order as follows: PERQ3 </w:t>
      </w:r>
      <w:r w:rsidR="005B2887">
        <w:rPr>
          <w:lang w:val="tr-TR"/>
        </w:rPr>
        <w:t>&gt;</w:t>
      </w:r>
      <w:r w:rsidRPr="00E72DB2">
        <w:rPr>
          <w:lang w:val="en-GB"/>
        </w:rPr>
        <w:t xml:space="preserve"> PERQ8 </w:t>
      </w:r>
      <w:r w:rsidR="005B2887">
        <w:rPr>
          <w:lang w:val="tr-TR"/>
        </w:rPr>
        <w:t>&gt;</w:t>
      </w:r>
      <w:r w:rsidRPr="00E72DB2">
        <w:rPr>
          <w:lang w:val="en-GB"/>
        </w:rPr>
        <w:t xml:space="preserve"> PERQ5 </w:t>
      </w:r>
      <w:r w:rsidR="005B2887">
        <w:rPr>
          <w:lang w:val="tr-TR"/>
        </w:rPr>
        <w:t>&gt;</w:t>
      </w:r>
      <w:r w:rsidRPr="00E72DB2">
        <w:rPr>
          <w:lang w:val="en-GB"/>
        </w:rPr>
        <w:t xml:space="preserve"> PERQ1 </w:t>
      </w:r>
      <w:r w:rsidR="005B2887">
        <w:rPr>
          <w:lang w:val="tr-TR"/>
        </w:rPr>
        <w:t>&gt;</w:t>
      </w:r>
      <w:r w:rsidRPr="00E72DB2">
        <w:rPr>
          <w:lang w:val="en-GB"/>
        </w:rPr>
        <w:t xml:space="preserve"> PERQ7 </w:t>
      </w:r>
      <w:r w:rsidR="005B2887">
        <w:rPr>
          <w:lang w:val="tr-TR"/>
        </w:rPr>
        <w:t>&gt;</w:t>
      </w:r>
      <w:r w:rsidRPr="00E72DB2">
        <w:rPr>
          <w:lang w:val="en-GB"/>
        </w:rPr>
        <w:t xml:space="preserve"> PERQ9 </w:t>
      </w:r>
      <w:r w:rsidR="005B2887">
        <w:rPr>
          <w:lang w:val="tr-TR"/>
        </w:rPr>
        <w:t>&gt;</w:t>
      </w:r>
      <w:r w:rsidRPr="00E72DB2">
        <w:rPr>
          <w:lang w:val="en-GB"/>
        </w:rPr>
        <w:t xml:space="preserve"> PERQ4 </w:t>
      </w:r>
      <w:r w:rsidR="005B2887">
        <w:rPr>
          <w:lang w:val="tr-TR"/>
        </w:rPr>
        <w:t>&gt;</w:t>
      </w:r>
      <w:r w:rsidRPr="00E72DB2">
        <w:rPr>
          <w:lang w:val="en-GB"/>
        </w:rPr>
        <w:t xml:space="preserve"> PERQ12 </w:t>
      </w:r>
      <w:r w:rsidR="005B2887">
        <w:rPr>
          <w:lang w:val="tr-TR"/>
        </w:rPr>
        <w:t>&gt;</w:t>
      </w:r>
      <w:r w:rsidRPr="00E72DB2">
        <w:rPr>
          <w:lang w:val="en-GB"/>
        </w:rPr>
        <w:t xml:space="preserve"> PERQ2 </w:t>
      </w:r>
      <w:r w:rsidR="005B2887">
        <w:rPr>
          <w:lang w:val="tr-TR"/>
        </w:rPr>
        <w:t>&gt;</w:t>
      </w:r>
      <w:r w:rsidRPr="00E72DB2">
        <w:rPr>
          <w:lang w:val="en-GB"/>
        </w:rPr>
        <w:t xml:space="preserve"> PERQ6 </w:t>
      </w:r>
      <w:r w:rsidR="005B2887">
        <w:rPr>
          <w:lang w:val="tr-TR"/>
        </w:rPr>
        <w:t>&gt;</w:t>
      </w:r>
      <w:r w:rsidRPr="00E72DB2">
        <w:rPr>
          <w:lang w:val="en-GB"/>
        </w:rPr>
        <w:t xml:space="preserve"> PERQ10 </w:t>
      </w:r>
      <w:r w:rsidR="005B2887">
        <w:rPr>
          <w:lang w:val="tr-TR"/>
        </w:rPr>
        <w:t>&gt;</w:t>
      </w:r>
      <w:r w:rsidRPr="00E72DB2">
        <w:rPr>
          <w:lang w:val="en-GB"/>
        </w:rPr>
        <w:t xml:space="preserve"> PERQ11.</w:t>
      </w:r>
    </w:p>
    <w:p w:rsidR="008012D8" w:rsidRDefault="008012D8" w:rsidP="008012D8">
      <w:pPr>
        <w:spacing w:line="480" w:lineRule="auto"/>
        <w:jc w:val="both"/>
        <w:rPr>
          <w:lang w:val="en-GB"/>
        </w:rPr>
      </w:pPr>
      <w:r>
        <w:rPr>
          <w:bCs/>
          <w:color w:val="000000"/>
        </w:rPr>
        <w:t xml:space="preserve">   </w:t>
      </w:r>
      <w:r w:rsidRPr="00D82C62">
        <w:rPr>
          <w:bCs/>
          <w:color w:val="000000"/>
        </w:rPr>
        <w:t xml:space="preserve">The </w:t>
      </w:r>
      <w:r w:rsidRPr="0036493C">
        <w:rPr>
          <w:bCs/>
          <w:color w:val="000000"/>
        </w:rPr>
        <w:t>Al</w:t>
      </w:r>
      <w:r w:rsidRPr="0036493C">
        <w:rPr>
          <w:bCs/>
          <w:color w:val="000000"/>
          <w:vertAlign w:val="subscript"/>
        </w:rPr>
        <w:t>2</w:t>
      </w:r>
      <w:r w:rsidRPr="0036493C">
        <w:rPr>
          <w:bCs/>
          <w:color w:val="000000"/>
        </w:rPr>
        <w:t>O</w:t>
      </w:r>
      <w:r w:rsidRPr="0036493C">
        <w:rPr>
          <w:bCs/>
          <w:color w:val="000000"/>
          <w:vertAlign w:val="subscript"/>
        </w:rPr>
        <w:t>3</w:t>
      </w:r>
      <w:r w:rsidRPr="00D82C62">
        <w:rPr>
          <w:bCs/>
          <w:color w:val="000000"/>
          <w:vertAlign w:val="subscript"/>
        </w:rPr>
        <w:t xml:space="preserve"> </w:t>
      </w:r>
      <w:r w:rsidRPr="00D82C62">
        <w:rPr>
          <w:bCs/>
          <w:color w:val="000000"/>
        </w:rPr>
        <w:t xml:space="preserve">concentrations in Turkish </w:t>
      </w:r>
      <w:r>
        <w:rPr>
          <w:bCs/>
          <w:color w:val="000000"/>
        </w:rPr>
        <w:t>perlite</w:t>
      </w:r>
      <w:r w:rsidRPr="00D82C62">
        <w:rPr>
          <w:bCs/>
          <w:color w:val="000000"/>
        </w:rPr>
        <w:t xml:space="preserve">s </w:t>
      </w:r>
      <w:r>
        <w:rPr>
          <w:bCs/>
          <w:color w:val="000000"/>
        </w:rPr>
        <w:t>varied</w:t>
      </w:r>
      <w:r w:rsidRPr="00D82C62">
        <w:rPr>
          <w:bCs/>
          <w:color w:val="000000"/>
        </w:rPr>
        <w:t xml:space="preserve"> from </w:t>
      </w:r>
      <w:r>
        <w:rPr>
          <w:bCs/>
          <w:color w:val="000000"/>
        </w:rPr>
        <w:t>11.32 (perlite sample from PERQ4)</w:t>
      </w:r>
      <w:r w:rsidRPr="00D82C62">
        <w:rPr>
          <w:bCs/>
          <w:color w:val="000000"/>
        </w:rPr>
        <w:t xml:space="preserve"> to </w:t>
      </w:r>
      <w:r>
        <w:rPr>
          <w:bCs/>
          <w:color w:val="000000"/>
        </w:rPr>
        <w:t>17.26%</w:t>
      </w:r>
      <w:r w:rsidRPr="00D82C62">
        <w:rPr>
          <w:bCs/>
          <w:color w:val="000000"/>
        </w:rPr>
        <w:t xml:space="preserve"> </w:t>
      </w:r>
      <w:r>
        <w:rPr>
          <w:bCs/>
          <w:color w:val="000000"/>
        </w:rPr>
        <w:t xml:space="preserve">(perlite sample from PERQ12) </w:t>
      </w:r>
      <w:r w:rsidRPr="00D82C62">
        <w:rPr>
          <w:bCs/>
          <w:color w:val="000000"/>
        </w:rPr>
        <w:t>with a</w:t>
      </w:r>
      <w:r>
        <w:rPr>
          <w:bCs/>
          <w:color w:val="000000"/>
        </w:rPr>
        <w:t xml:space="preserve"> mean</w:t>
      </w:r>
      <w:r w:rsidRPr="00D82C62">
        <w:rPr>
          <w:bCs/>
          <w:color w:val="000000"/>
        </w:rPr>
        <w:t xml:space="preserve"> of </w:t>
      </w:r>
      <w:r>
        <w:rPr>
          <w:bCs/>
          <w:color w:val="000000"/>
        </w:rPr>
        <w:t>15.65%</w:t>
      </w:r>
      <w:r w:rsidRPr="00D82C62">
        <w:rPr>
          <w:bCs/>
          <w:color w:val="000000"/>
        </w:rPr>
        <w:t xml:space="preserve">. </w:t>
      </w:r>
      <w:r>
        <w:rPr>
          <w:bCs/>
          <w:color w:val="000000"/>
        </w:rPr>
        <w:t>T</w:t>
      </w:r>
      <w:r w:rsidRPr="0036493C">
        <w:rPr>
          <w:bCs/>
          <w:color w:val="000000"/>
        </w:rPr>
        <w:t xml:space="preserve">he </w:t>
      </w:r>
      <w:r>
        <w:rPr>
          <w:bCs/>
          <w:color w:val="000000"/>
        </w:rPr>
        <w:t>average</w:t>
      </w:r>
      <w:r w:rsidRPr="0036493C">
        <w:rPr>
          <w:bCs/>
          <w:color w:val="000000"/>
        </w:rPr>
        <w:t xml:space="preserve"> </w:t>
      </w:r>
      <w:r w:rsidRPr="0036493C">
        <w:rPr>
          <w:bCs/>
          <w:color w:val="000000"/>
        </w:rPr>
        <w:lastRenderedPageBreak/>
        <w:t>Al</w:t>
      </w:r>
      <w:r w:rsidRPr="0036493C">
        <w:rPr>
          <w:bCs/>
          <w:color w:val="000000"/>
          <w:vertAlign w:val="subscript"/>
        </w:rPr>
        <w:t>2</w:t>
      </w:r>
      <w:r w:rsidRPr="0036493C">
        <w:rPr>
          <w:bCs/>
          <w:color w:val="000000"/>
        </w:rPr>
        <w:t>O</w:t>
      </w:r>
      <w:r w:rsidRPr="0036493C">
        <w:rPr>
          <w:bCs/>
          <w:color w:val="000000"/>
          <w:vertAlign w:val="subscript"/>
        </w:rPr>
        <w:t>3</w:t>
      </w:r>
      <w:r>
        <w:rPr>
          <w:bCs/>
          <w:color w:val="000000"/>
          <w:vertAlign w:val="subscript"/>
        </w:rPr>
        <w:t xml:space="preserve"> </w:t>
      </w:r>
      <w:r w:rsidRPr="0036493C">
        <w:rPr>
          <w:bCs/>
          <w:color w:val="000000"/>
        </w:rPr>
        <w:t xml:space="preserve">concentration is very close to </w:t>
      </w:r>
      <w:r>
        <w:rPr>
          <w:bCs/>
          <w:color w:val="000000"/>
        </w:rPr>
        <w:t>t</w:t>
      </w:r>
      <w:r w:rsidRPr="0036493C">
        <w:rPr>
          <w:bCs/>
          <w:color w:val="000000"/>
        </w:rPr>
        <w:t xml:space="preserve">he </w:t>
      </w:r>
      <w:r>
        <w:rPr>
          <w:bCs/>
          <w:color w:val="000000"/>
        </w:rPr>
        <w:t xml:space="preserve">average value of </w:t>
      </w:r>
      <w:r w:rsidRPr="0036493C">
        <w:rPr>
          <w:bCs/>
          <w:color w:val="000000"/>
        </w:rPr>
        <w:t>Earth's continental crust</w:t>
      </w:r>
      <w:r>
        <w:rPr>
          <w:bCs/>
          <w:color w:val="000000"/>
        </w:rPr>
        <w:t xml:space="preserve"> </w:t>
      </w:r>
      <w:r w:rsidRPr="0036493C">
        <w:rPr>
          <w:bCs/>
          <w:color w:val="000000"/>
        </w:rPr>
        <w:t xml:space="preserve">of </w:t>
      </w:r>
      <w:r>
        <w:rPr>
          <w:bCs/>
          <w:color w:val="000000"/>
        </w:rPr>
        <w:t>15.87</w:t>
      </w:r>
      <w:r w:rsidRPr="0036493C">
        <w:rPr>
          <w:bCs/>
          <w:color w:val="000000"/>
        </w:rPr>
        <w:t xml:space="preserve">% </w:t>
      </w:r>
      <w:r>
        <w:rPr>
          <w:bCs/>
          <w:color w:val="000000"/>
        </w:rPr>
        <w:t>(</w:t>
      </w:r>
      <w:r w:rsidRPr="00F23E93">
        <w:rPr>
          <w:shd w:val="clear" w:color="auto" w:fill="FFFFFF"/>
        </w:rPr>
        <w:t>Yaroshevsky</w:t>
      </w:r>
      <w:r>
        <w:t xml:space="preserve"> 2006)</w:t>
      </w:r>
      <w:r w:rsidRPr="003B44F3">
        <w:rPr>
          <w:lang w:val="en-GB"/>
        </w:rPr>
        <w:t>.</w:t>
      </w:r>
      <w:r>
        <w:rPr>
          <w:bCs/>
          <w:color w:val="000000"/>
        </w:rPr>
        <w:t xml:space="preserve"> However, the average </w:t>
      </w:r>
      <w:r w:rsidRPr="0036493C">
        <w:rPr>
          <w:bCs/>
          <w:color w:val="000000"/>
        </w:rPr>
        <w:t>Al</w:t>
      </w:r>
      <w:r w:rsidRPr="0036493C">
        <w:rPr>
          <w:bCs/>
          <w:color w:val="000000"/>
          <w:vertAlign w:val="subscript"/>
        </w:rPr>
        <w:t>2</w:t>
      </w:r>
      <w:r w:rsidRPr="0036493C">
        <w:rPr>
          <w:bCs/>
          <w:color w:val="000000"/>
        </w:rPr>
        <w:t>O</w:t>
      </w:r>
      <w:r w:rsidRPr="0036493C">
        <w:rPr>
          <w:bCs/>
          <w:color w:val="000000"/>
          <w:vertAlign w:val="subscript"/>
        </w:rPr>
        <w:t>3</w:t>
      </w:r>
      <w:r w:rsidRPr="00D82C62">
        <w:rPr>
          <w:bCs/>
          <w:color w:val="000000"/>
          <w:vertAlign w:val="subscript"/>
        </w:rPr>
        <w:t xml:space="preserve"> </w:t>
      </w:r>
      <w:r>
        <w:rPr>
          <w:bCs/>
          <w:color w:val="000000"/>
        </w:rPr>
        <w:t>concentrations analyzed in perlite samples from PERQ12, PERQ9</w:t>
      </w:r>
      <w:r w:rsidR="00F15BEA">
        <w:rPr>
          <w:bCs/>
          <w:color w:val="000000"/>
        </w:rPr>
        <w:t>,</w:t>
      </w:r>
      <w:r>
        <w:rPr>
          <w:bCs/>
          <w:color w:val="000000"/>
        </w:rPr>
        <w:t xml:space="preserve"> and PERQ1 are above the average value of </w:t>
      </w:r>
      <w:r w:rsidRPr="0036493C">
        <w:rPr>
          <w:bCs/>
          <w:color w:val="000000"/>
        </w:rPr>
        <w:t>Earth's continental crust</w:t>
      </w:r>
      <w:r>
        <w:rPr>
          <w:bCs/>
          <w:color w:val="000000"/>
        </w:rPr>
        <w:t>. T</w:t>
      </w:r>
      <w:r w:rsidRPr="00D82C62">
        <w:t xml:space="preserve">he highest </w:t>
      </w:r>
      <w:r w:rsidRPr="0036493C">
        <w:rPr>
          <w:bCs/>
          <w:color w:val="000000"/>
        </w:rPr>
        <w:t>Al</w:t>
      </w:r>
      <w:r w:rsidRPr="0036493C">
        <w:rPr>
          <w:bCs/>
          <w:color w:val="000000"/>
          <w:vertAlign w:val="subscript"/>
        </w:rPr>
        <w:t>2</w:t>
      </w:r>
      <w:r w:rsidRPr="0036493C">
        <w:rPr>
          <w:bCs/>
          <w:color w:val="000000"/>
        </w:rPr>
        <w:t>O</w:t>
      </w:r>
      <w:r w:rsidRPr="0036493C">
        <w:rPr>
          <w:bCs/>
          <w:color w:val="000000"/>
          <w:vertAlign w:val="subscript"/>
        </w:rPr>
        <w:t>3</w:t>
      </w:r>
      <w:r w:rsidRPr="00D82C62">
        <w:rPr>
          <w:bCs/>
          <w:color w:val="000000"/>
          <w:vertAlign w:val="subscript"/>
        </w:rPr>
        <w:t xml:space="preserve"> </w:t>
      </w:r>
      <w:r w:rsidRPr="00D82C62">
        <w:rPr>
          <w:bCs/>
          <w:color w:val="000000"/>
        </w:rPr>
        <w:t>concentration</w:t>
      </w:r>
      <w:r w:rsidRPr="00D82C62">
        <w:t xml:space="preserve"> was analyzed in the </w:t>
      </w:r>
      <w:r>
        <w:t>PERQ12</w:t>
      </w:r>
      <w:r w:rsidRPr="00D82C62">
        <w:t xml:space="preserve">. </w:t>
      </w:r>
      <w:r>
        <w:t>T</w:t>
      </w:r>
      <w:r w:rsidRPr="00D82C62">
        <w:t xml:space="preserve">he </w:t>
      </w:r>
      <w:r>
        <w:t>average</w:t>
      </w:r>
      <w:r w:rsidRPr="00D82C62">
        <w:t xml:space="preserve"> </w:t>
      </w:r>
      <w:r w:rsidRPr="0036493C">
        <w:rPr>
          <w:bCs/>
          <w:color w:val="000000"/>
        </w:rPr>
        <w:t>Al</w:t>
      </w:r>
      <w:r w:rsidRPr="0036493C">
        <w:rPr>
          <w:bCs/>
          <w:color w:val="000000"/>
          <w:vertAlign w:val="subscript"/>
        </w:rPr>
        <w:t>2</w:t>
      </w:r>
      <w:r w:rsidRPr="0036493C">
        <w:rPr>
          <w:bCs/>
          <w:color w:val="000000"/>
        </w:rPr>
        <w:t>O</w:t>
      </w:r>
      <w:r w:rsidRPr="0036493C">
        <w:rPr>
          <w:bCs/>
          <w:color w:val="000000"/>
          <w:vertAlign w:val="subscript"/>
        </w:rPr>
        <w:t>3</w:t>
      </w:r>
      <w:r w:rsidRPr="00D82C62">
        <w:rPr>
          <w:bCs/>
          <w:color w:val="000000"/>
          <w:vertAlign w:val="subscript"/>
        </w:rPr>
        <w:t xml:space="preserve"> </w:t>
      </w:r>
      <w:r w:rsidRPr="00D82C62">
        <w:rPr>
          <w:bCs/>
          <w:color w:val="000000"/>
        </w:rPr>
        <w:t>concentrations</w:t>
      </w:r>
      <w:r w:rsidRPr="00D82C62">
        <w:t xml:space="preserve"> in </w:t>
      </w:r>
      <w:r>
        <w:t>perlite</w:t>
      </w:r>
      <w:r w:rsidRPr="00D82C62">
        <w:t xml:space="preserve"> quarries are summarized </w:t>
      </w:r>
      <w:r w:rsidRPr="00D82C62">
        <w:rPr>
          <w:lang w:val="en-GB"/>
        </w:rPr>
        <w:t xml:space="preserve">in descending order as follows: </w:t>
      </w:r>
      <w:r>
        <w:rPr>
          <w:lang w:val="en-GB"/>
        </w:rPr>
        <w:t xml:space="preserve">PERQ12 </w:t>
      </w:r>
      <w:r w:rsidR="005B2887">
        <w:rPr>
          <w:lang w:val="tr-TR"/>
        </w:rPr>
        <w:t>&gt;</w:t>
      </w:r>
      <w:r>
        <w:rPr>
          <w:lang w:val="en-GB"/>
        </w:rPr>
        <w:t xml:space="preserve"> PERQ9 </w:t>
      </w:r>
      <w:r w:rsidR="005B2887">
        <w:rPr>
          <w:lang w:val="tr-TR"/>
        </w:rPr>
        <w:t>&gt;</w:t>
      </w:r>
      <w:r>
        <w:rPr>
          <w:lang w:val="en-GB"/>
        </w:rPr>
        <w:t xml:space="preserve"> PERQ1 </w:t>
      </w:r>
      <w:r w:rsidR="005B2887">
        <w:rPr>
          <w:lang w:val="tr-TR"/>
        </w:rPr>
        <w:t>&gt;</w:t>
      </w:r>
      <w:r>
        <w:rPr>
          <w:lang w:val="en-GB"/>
        </w:rPr>
        <w:t xml:space="preserve"> PERQ10 </w:t>
      </w:r>
      <w:r w:rsidR="005B2887">
        <w:rPr>
          <w:lang w:val="tr-TR"/>
        </w:rPr>
        <w:t>&gt;</w:t>
      </w:r>
      <w:r>
        <w:rPr>
          <w:lang w:val="en-GB"/>
        </w:rPr>
        <w:t xml:space="preserve"> PERQ11 </w:t>
      </w:r>
      <w:r w:rsidR="005B2887">
        <w:rPr>
          <w:lang w:val="tr-TR"/>
        </w:rPr>
        <w:t>&gt;</w:t>
      </w:r>
      <w:r>
        <w:rPr>
          <w:lang w:val="en-GB"/>
        </w:rPr>
        <w:t xml:space="preserve"> PERQ6 </w:t>
      </w:r>
      <w:r w:rsidR="005B2887">
        <w:rPr>
          <w:lang w:val="tr-TR"/>
        </w:rPr>
        <w:t>&gt;</w:t>
      </w:r>
      <w:r>
        <w:rPr>
          <w:lang w:val="en-GB"/>
        </w:rPr>
        <w:t xml:space="preserve"> PERQ2 </w:t>
      </w:r>
      <w:r w:rsidR="005B2887">
        <w:rPr>
          <w:lang w:val="tr-TR"/>
        </w:rPr>
        <w:t>&gt;</w:t>
      </w:r>
      <w:r>
        <w:rPr>
          <w:lang w:val="en-GB"/>
        </w:rPr>
        <w:t xml:space="preserve"> PERQ7 </w:t>
      </w:r>
      <w:r w:rsidR="005B2887">
        <w:rPr>
          <w:lang w:val="tr-TR"/>
        </w:rPr>
        <w:t>&gt;</w:t>
      </w:r>
      <w:r>
        <w:rPr>
          <w:lang w:val="en-GB"/>
        </w:rPr>
        <w:t xml:space="preserve"> PERQ4 </w:t>
      </w:r>
      <w:r w:rsidR="005B2887">
        <w:rPr>
          <w:lang w:val="tr-TR"/>
        </w:rPr>
        <w:t>&gt;</w:t>
      </w:r>
      <w:r>
        <w:rPr>
          <w:lang w:val="en-GB"/>
        </w:rPr>
        <w:t xml:space="preserve"> PERQ3 </w:t>
      </w:r>
      <w:r w:rsidR="005B2887">
        <w:rPr>
          <w:lang w:val="tr-TR"/>
        </w:rPr>
        <w:t>&gt;</w:t>
      </w:r>
      <w:r>
        <w:rPr>
          <w:lang w:val="en-GB"/>
        </w:rPr>
        <w:t xml:space="preserve"> PERQ8 </w:t>
      </w:r>
      <w:r w:rsidR="005B2887">
        <w:rPr>
          <w:lang w:val="tr-TR"/>
        </w:rPr>
        <w:t>&gt;</w:t>
      </w:r>
      <w:r>
        <w:rPr>
          <w:lang w:val="en-GB"/>
        </w:rPr>
        <w:t xml:space="preserve"> PERQ5</w:t>
      </w:r>
      <w:r w:rsidRPr="00D82C62">
        <w:rPr>
          <w:lang w:val="en-GB"/>
        </w:rPr>
        <w:t>.</w:t>
      </w:r>
      <w:r>
        <w:rPr>
          <w:lang w:val="en-GB"/>
        </w:rPr>
        <w:t xml:space="preserve"> </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tblGrid>
      <w:tr w:rsidR="008012D8" w:rsidTr="008012D8">
        <w:trPr>
          <w:trHeight w:val="3094"/>
          <w:jc w:val="center"/>
        </w:trPr>
        <w:tc>
          <w:tcPr>
            <w:tcW w:w="6229" w:type="dxa"/>
          </w:tcPr>
          <w:p w:rsidR="008012D8" w:rsidRDefault="008012D8" w:rsidP="00751513">
            <w:pPr>
              <w:pStyle w:val="Default"/>
              <w:jc w:val="both"/>
            </w:pPr>
            <w:r w:rsidRPr="006B78AE">
              <w:t>a)</w:t>
            </w:r>
          </w:p>
          <w:p w:rsidR="008012D8" w:rsidRPr="006B78AE" w:rsidRDefault="008012D8" w:rsidP="00751513">
            <w:pPr>
              <w:pStyle w:val="Default"/>
              <w:jc w:val="center"/>
            </w:pPr>
            <w:r w:rsidRPr="006B78AE">
              <w:rPr>
                <w:noProof/>
                <w:lang w:eastAsia="en-GB"/>
              </w:rPr>
              <w:drawing>
                <wp:inline distT="0" distB="0" distL="0" distR="0" wp14:anchorId="0B285705" wp14:editId="259F21ED">
                  <wp:extent cx="4797077" cy="2926080"/>
                  <wp:effectExtent l="0" t="0" r="381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909" cy="2940007"/>
                          </a:xfrm>
                          <a:prstGeom prst="rect">
                            <a:avLst/>
                          </a:prstGeom>
                          <a:noFill/>
                          <a:ln>
                            <a:noFill/>
                          </a:ln>
                        </pic:spPr>
                      </pic:pic>
                    </a:graphicData>
                  </a:graphic>
                </wp:inline>
              </w:drawing>
            </w:r>
          </w:p>
        </w:tc>
      </w:tr>
      <w:tr w:rsidR="008012D8" w:rsidTr="008012D8">
        <w:trPr>
          <w:trHeight w:val="3642"/>
          <w:jc w:val="center"/>
        </w:trPr>
        <w:tc>
          <w:tcPr>
            <w:tcW w:w="6229" w:type="dxa"/>
          </w:tcPr>
          <w:p w:rsidR="008012D8" w:rsidRDefault="008012D8" w:rsidP="00751513">
            <w:pPr>
              <w:pStyle w:val="Default"/>
              <w:jc w:val="both"/>
            </w:pPr>
            <w:r>
              <w:t>b</w:t>
            </w:r>
            <w:r w:rsidRPr="006B78AE">
              <w:t>)</w:t>
            </w:r>
          </w:p>
          <w:p w:rsidR="008012D8" w:rsidRDefault="008012D8" w:rsidP="00751513">
            <w:pPr>
              <w:pStyle w:val="Default"/>
              <w:jc w:val="both"/>
              <w:rPr>
                <w:b/>
              </w:rPr>
            </w:pPr>
            <w:r w:rsidRPr="006B78AE">
              <w:rPr>
                <w:b/>
                <w:noProof/>
                <w:lang w:eastAsia="en-GB"/>
              </w:rPr>
              <w:drawing>
                <wp:inline distT="0" distB="0" distL="0" distR="0" wp14:anchorId="156B919C" wp14:editId="5ABDBDED">
                  <wp:extent cx="4795329" cy="2751151"/>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4048" cy="2784839"/>
                          </a:xfrm>
                          <a:prstGeom prst="rect">
                            <a:avLst/>
                          </a:prstGeom>
                          <a:noFill/>
                          <a:ln>
                            <a:noFill/>
                          </a:ln>
                        </pic:spPr>
                      </pic:pic>
                    </a:graphicData>
                  </a:graphic>
                </wp:inline>
              </w:drawing>
            </w:r>
          </w:p>
        </w:tc>
      </w:tr>
    </w:tbl>
    <w:p w:rsidR="006B78AE" w:rsidRPr="006B78AE" w:rsidRDefault="006B78AE" w:rsidP="00874A60">
      <w:pPr>
        <w:pStyle w:val="Default"/>
        <w:jc w:val="center"/>
      </w:pPr>
      <w:proofErr w:type="gramStart"/>
      <w:r>
        <w:rPr>
          <w:b/>
        </w:rPr>
        <w:t>Fig. 1.</w:t>
      </w:r>
      <w:proofErr w:type="gramEnd"/>
      <w:r>
        <w:rPr>
          <w:b/>
        </w:rPr>
        <w:t xml:space="preserve"> </w:t>
      </w:r>
      <w:r w:rsidRPr="006B78AE">
        <w:t xml:space="preserve">Comparison of major </w:t>
      </w:r>
      <w:r>
        <w:t xml:space="preserve">(a) </w:t>
      </w:r>
      <w:r w:rsidRPr="006B78AE">
        <w:t xml:space="preserve">and minor </w:t>
      </w:r>
      <w:r>
        <w:t xml:space="preserve">(b) </w:t>
      </w:r>
      <w:r w:rsidRPr="006B78AE">
        <w:t>ox</w:t>
      </w:r>
      <w:r>
        <w:t>ides</w:t>
      </w:r>
      <w:r w:rsidRPr="006B78AE">
        <w:t xml:space="preserve"> averages with the </w:t>
      </w:r>
      <w:r>
        <w:t>E</w:t>
      </w:r>
      <w:r w:rsidRPr="006B78AE">
        <w:t>arth's crust average</w:t>
      </w:r>
    </w:p>
    <w:p w:rsidR="006B78AE" w:rsidRDefault="006B78AE" w:rsidP="009D3BC3">
      <w:pPr>
        <w:pStyle w:val="Default"/>
        <w:spacing w:line="480" w:lineRule="auto"/>
        <w:jc w:val="both"/>
        <w:rPr>
          <w:b/>
        </w:rPr>
      </w:pPr>
    </w:p>
    <w:p w:rsidR="003767CC" w:rsidRPr="003767CC" w:rsidRDefault="003767CC" w:rsidP="003767CC">
      <w:pPr>
        <w:pStyle w:val="Balk2"/>
        <w:spacing w:after="240"/>
        <w:jc w:val="left"/>
        <w:rPr>
          <w:shd w:val="clear" w:color="auto" w:fill="FFFFFF"/>
        </w:rPr>
      </w:pPr>
      <w:proofErr w:type="gramStart"/>
      <w:r w:rsidRPr="003767CC">
        <w:rPr>
          <w:shd w:val="clear" w:color="auto" w:fill="FFFFFF"/>
        </w:rPr>
        <w:lastRenderedPageBreak/>
        <w:t>Table 5.</w:t>
      </w:r>
      <w:proofErr w:type="gramEnd"/>
      <w:r w:rsidRPr="003767CC">
        <w:rPr>
          <w:shd w:val="clear" w:color="auto" w:fill="FFFFFF"/>
        </w:rPr>
        <w:t xml:space="preserve"> </w:t>
      </w:r>
      <w:r w:rsidRPr="003767CC">
        <w:rPr>
          <w:b w:val="0"/>
          <w:shd w:val="clear" w:color="auto" w:fill="FFFFFF"/>
        </w:rPr>
        <w:t>C</w:t>
      </w:r>
      <w:r w:rsidRPr="003767CC">
        <w:rPr>
          <w:b w:val="0"/>
        </w:rPr>
        <w:t>oncentrations of major and minor oxides in perlit</w:t>
      </w:r>
      <w:r>
        <w:rPr>
          <w:b w:val="0"/>
        </w:rPr>
        <w:t>e</w:t>
      </w:r>
      <w:r w:rsidRPr="003767CC">
        <w:rPr>
          <w:b w:val="0"/>
        </w:rPr>
        <w:t xml:space="preserve"> quarries </w:t>
      </w:r>
    </w:p>
    <w:tbl>
      <w:tblPr>
        <w:tblW w:w="9100" w:type="dxa"/>
        <w:tblCellMar>
          <w:left w:w="70" w:type="dxa"/>
          <w:right w:w="70" w:type="dxa"/>
        </w:tblCellMar>
        <w:tblLook w:val="04A0" w:firstRow="1" w:lastRow="0" w:firstColumn="1" w:lastColumn="0" w:noHBand="0" w:noVBand="1"/>
      </w:tblPr>
      <w:tblGrid>
        <w:gridCol w:w="994"/>
        <w:gridCol w:w="953"/>
        <w:gridCol w:w="762"/>
        <w:gridCol w:w="677"/>
        <w:gridCol w:w="862"/>
        <w:gridCol w:w="718"/>
        <w:gridCol w:w="727"/>
        <w:gridCol w:w="626"/>
        <w:gridCol w:w="592"/>
        <w:gridCol w:w="677"/>
        <w:gridCol w:w="677"/>
        <w:gridCol w:w="862"/>
      </w:tblGrid>
      <w:tr w:rsidR="003767CC" w:rsidRPr="003767CC" w:rsidTr="003767CC">
        <w:trPr>
          <w:trHeight w:val="315"/>
        </w:trPr>
        <w:tc>
          <w:tcPr>
            <w:tcW w:w="980" w:type="dxa"/>
            <w:vMerge w:val="restart"/>
            <w:tcBorders>
              <w:top w:val="single" w:sz="4" w:space="0" w:color="auto"/>
              <w:left w:val="nil"/>
              <w:bottom w:val="single" w:sz="4" w:space="0" w:color="000000"/>
              <w:right w:val="nil"/>
            </w:tcBorders>
            <w:shd w:val="clear" w:color="auto" w:fill="auto"/>
            <w:hideMark/>
          </w:tcPr>
          <w:p w:rsidR="003767CC" w:rsidRPr="003767CC" w:rsidRDefault="003767CC" w:rsidP="00E440B2">
            <w:pPr>
              <w:spacing w:after="60"/>
              <w:rPr>
                <w:color w:val="000000"/>
              </w:rPr>
            </w:pPr>
            <w:r w:rsidRPr="003767CC">
              <w:rPr>
                <w:color w:val="000000"/>
              </w:rPr>
              <w:t>Sample code</w:t>
            </w:r>
          </w:p>
        </w:tc>
        <w:tc>
          <w:tcPr>
            <w:tcW w:w="940" w:type="dxa"/>
            <w:vMerge w:val="restart"/>
            <w:tcBorders>
              <w:top w:val="single" w:sz="4" w:space="0" w:color="auto"/>
              <w:left w:val="nil"/>
              <w:bottom w:val="single" w:sz="4" w:space="0" w:color="000000"/>
              <w:right w:val="nil"/>
            </w:tcBorders>
            <w:shd w:val="clear" w:color="auto" w:fill="auto"/>
            <w:noWrap/>
            <w:vAlign w:val="bottom"/>
            <w:hideMark/>
          </w:tcPr>
          <w:p w:rsidR="003767CC" w:rsidRPr="003767CC" w:rsidRDefault="003767CC" w:rsidP="00E440B2">
            <w:pPr>
              <w:spacing w:after="60"/>
              <w:jc w:val="center"/>
              <w:rPr>
                <w:rFonts w:ascii="Calibri" w:hAnsi="Calibri" w:cs="Calibri"/>
                <w:color w:val="000000"/>
                <w:sz w:val="22"/>
                <w:szCs w:val="22"/>
              </w:rPr>
            </w:pPr>
            <w:r w:rsidRPr="003767CC">
              <w:rPr>
                <w:rFonts w:ascii="Calibri" w:hAnsi="Calibri" w:cs="Calibri"/>
                <w:color w:val="000000"/>
                <w:sz w:val="22"/>
                <w:szCs w:val="22"/>
              </w:rPr>
              <w:t> </w:t>
            </w:r>
          </w:p>
        </w:tc>
        <w:tc>
          <w:tcPr>
            <w:tcW w:w="7180" w:type="dxa"/>
            <w:gridSpan w:val="10"/>
            <w:tcBorders>
              <w:top w:val="single" w:sz="4" w:space="0" w:color="auto"/>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Concentration of oxides (%)</w:t>
            </w:r>
          </w:p>
        </w:tc>
      </w:tr>
      <w:tr w:rsidR="003767CC" w:rsidRPr="003767CC" w:rsidTr="003767CC">
        <w:trPr>
          <w:trHeight w:val="315"/>
        </w:trPr>
        <w:tc>
          <w:tcPr>
            <w:tcW w:w="980" w:type="dxa"/>
            <w:vMerge/>
            <w:tcBorders>
              <w:top w:val="single" w:sz="4" w:space="0" w:color="auto"/>
              <w:left w:val="nil"/>
              <w:bottom w:val="single" w:sz="4" w:space="0" w:color="000000"/>
              <w:right w:val="nil"/>
            </w:tcBorders>
            <w:vAlign w:val="center"/>
            <w:hideMark/>
          </w:tcPr>
          <w:p w:rsidR="003767CC" w:rsidRPr="003767CC" w:rsidRDefault="003767CC" w:rsidP="00E440B2">
            <w:pPr>
              <w:spacing w:after="60"/>
              <w:rPr>
                <w:color w:val="000000"/>
              </w:rPr>
            </w:pPr>
          </w:p>
        </w:tc>
        <w:tc>
          <w:tcPr>
            <w:tcW w:w="940" w:type="dxa"/>
            <w:vMerge/>
            <w:tcBorders>
              <w:top w:val="single" w:sz="4" w:space="0" w:color="auto"/>
              <w:left w:val="nil"/>
              <w:bottom w:val="single" w:sz="4" w:space="0" w:color="000000"/>
              <w:right w:val="nil"/>
            </w:tcBorders>
            <w:vAlign w:val="center"/>
            <w:hideMark/>
          </w:tcPr>
          <w:p w:rsidR="003767CC" w:rsidRPr="003767CC" w:rsidRDefault="003767CC" w:rsidP="00E440B2">
            <w:pPr>
              <w:spacing w:after="60"/>
              <w:rPr>
                <w:rFonts w:ascii="Calibri" w:hAnsi="Calibri" w:cs="Calibri"/>
                <w:color w:val="000000"/>
                <w:sz w:val="22"/>
                <w:szCs w:val="22"/>
              </w:rPr>
            </w:pP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Na</w:t>
            </w:r>
            <w:r w:rsidRPr="003767CC">
              <w:rPr>
                <w:color w:val="000000"/>
                <w:vertAlign w:val="subscript"/>
              </w:rPr>
              <w:t>2</w:t>
            </w:r>
            <w:r w:rsidRPr="003767CC">
              <w:rPr>
                <w:color w:val="000000"/>
              </w:rPr>
              <w:t>O</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MgO</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Al</w:t>
            </w:r>
            <w:r w:rsidRPr="003767CC">
              <w:rPr>
                <w:color w:val="000000"/>
                <w:vertAlign w:val="subscript"/>
              </w:rPr>
              <w:t>2</w:t>
            </w:r>
            <w:r w:rsidRPr="003767CC">
              <w:rPr>
                <w:color w:val="000000"/>
              </w:rPr>
              <w:t>O</w:t>
            </w:r>
            <w:r w:rsidRPr="003767CC">
              <w:rPr>
                <w:color w:val="000000"/>
                <w:vertAlign w:val="subscript"/>
              </w:rPr>
              <w:t>3</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SiO</w:t>
            </w:r>
            <w:r w:rsidRPr="003767CC">
              <w:rPr>
                <w:color w:val="000000"/>
                <w:vertAlign w:val="subscript"/>
              </w:rPr>
              <w:t>2</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P</w:t>
            </w:r>
            <w:r w:rsidRPr="003767CC">
              <w:rPr>
                <w:color w:val="000000"/>
                <w:vertAlign w:val="subscript"/>
              </w:rPr>
              <w:t>2</w:t>
            </w:r>
            <w:r w:rsidRPr="003767CC">
              <w:rPr>
                <w:color w:val="000000"/>
              </w:rPr>
              <w:t>O</w:t>
            </w:r>
            <w:r w:rsidRPr="003767CC">
              <w:rPr>
                <w:color w:val="000000"/>
                <w:vertAlign w:val="subscript"/>
              </w:rPr>
              <w:t>5</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K</w:t>
            </w:r>
            <w:r w:rsidRPr="003767CC">
              <w:rPr>
                <w:color w:val="000000"/>
                <w:vertAlign w:val="subscript"/>
              </w:rPr>
              <w:t>2</w:t>
            </w:r>
            <w:r w:rsidRPr="003767CC">
              <w:rPr>
                <w:color w:val="000000"/>
              </w:rPr>
              <w:t>O</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CaO</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TiO</w:t>
            </w:r>
            <w:r w:rsidRPr="003767CC">
              <w:rPr>
                <w:color w:val="000000"/>
                <w:vertAlign w:val="subscript"/>
              </w:rPr>
              <w:t>2</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MnO</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Fe</w:t>
            </w:r>
            <w:r w:rsidRPr="003767CC">
              <w:rPr>
                <w:color w:val="000000"/>
                <w:vertAlign w:val="subscript"/>
              </w:rPr>
              <w:t>2</w:t>
            </w:r>
            <w:r w:rsidRPr="003767CC">
              <w:rPr>
                <w:color w:val="000000"/>
              </w:rPr>
              <w:t>O</w:t>
            </w:r>
            <w:r w:rsidRPr="003767CC">
              <w:rPr>
                <w:color w:val="000000"/>
                <w:vertAlign w:val="subscript"/>
              </w:rPr>
              <w:t>3</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PERQ1</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74</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42</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16</w:t>
            </w:r>
            <w:r>
              <w:rPr>
                <w:color w:val="000000"/>
              </w:rPr>
              <w:t>.</w:t>
            </w:r>
            <w:r w:rsidRPr="003767CC">
              <w:rPr>
                <w:color w:val="000000"/>
              </w:rPr>
              <w:t>18</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76</w:t>
            </w:r>
            <w:r>
              <w:rPr>
                <w:color w:val="000000"/>
              </w:rPr>
              <w:t>.</w:t>
            </w:r>
            <w:r w:rsidRPr="003767CC">
              <w:rPr>
                <w:color w:val="000000"/>
              </w:rPr>
              <w:t>09</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01</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36</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95</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50</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41</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92</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75</w:t>
            </w:r>
            <w:r>
              <w:rPr>
                <w:color w:val="000000"/>
              </w:rPr>
              <w:t>.</w:t>
            </w:r>
            <w:r w:rsidRPr="003767CC">
              <w:rPr>
                <w:color w:val="000000"/>
              </w:rPr>
              <w:t>97</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62</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29</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07</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82</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5</w:t>
            </w:r>
            <w:r>
              <w:rPr>
                <w:color w:val="000000"/>
              </w:rPr>
              <w:t>.</w:t>
            </w:r>
            <w:r w:rsidRPr="003767CC">
              <w:rPr>
                <w:color w:val="000000"/>
              </w:rPr>
              <w:t>07</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44</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16</w:t>
            </w:r>
            <w:r>
              <w:rPr>
                <w:color w:val="000000"/>
              </w:rPr>
              <w:t>.</w:t>
            </w:r>
            <w:r w:rsidRPr="003767CC">
              <w:rPr>
                <w:color w:val="000000"/>
              </w:rPr>
              <w:t>60</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76</w:t>
            </w:r>
            <w:r>
              <w:rPr>
                <w:color w:val="000000"/>
              </w:rPr>
              <w:t>.</w:t>
            </w:r>
            <w:r w:rsidRPr="003767CC">
              <w:rPr>
                <w:color w:val="000000"/>
              </w:rPr>
              <w:t>26</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27</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41</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09</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02</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PERQ2</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w:t>
            </w:r>
            <w:r>
              <w:rPr>
                <w:color w:val="000000"/>
              </w:rPr>
              <w:t>.</w:t>
            </w:r>
            <w:r w:rsidRPr="003767CC">
              <w:rPr>
                <w:color w:val="000000"/>
              </w:rPr>
              <w:t>70</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29</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74</w:t>
            </w:r>
            <w:r>
              <w:rPr>
                <w:color w:val="000000"/>
              </w:rPr>
              <w:t>.</w:t>
            </w:r>
            <w:r w:rsidRPr="003767CC">
              <w:rPr>
                <w:color w:val="000000"/>
              </w:rPr>
              <w:t>48</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01</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49</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01</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w:t>
            </w:r>
            <w:r>
              <w:rPr>
                <w:color w:val="000000"/>
              </w:rPr>
              <w:t>.</w:t>
            </w:r>
            <w:r w:rsidRPr="003767CC">
              <w:rPr>
                <w:color w:val="000000"/>
              </w:rPr>
              <w:t>41</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14</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12</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74</w:t>
            </w:r>
            <w:r>
              <w:rPr>
                <w:color w:val="000000"/>
              </w:rPr>
              <w:t>.</w:t>
            </w:r>
            <w:r w:rsidRPr="003767CC">
              <w:rPr>
                <w:color w:val="000000"/>
              </w:rPr>
              <w:t>09</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01</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10</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58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88</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8</w:t>
            </w:r>
            <w:r>
              <w:rPr>
                <w:color w:val="000000"/>
              </w:rPr>
              <w:t>.</w:t>
            </w:r>
            <w:r w:rsidRPr="003767CC">
              <w:rPr>
                <w:color w:val="000000"/>
              </w:rPr>
              <w:t>30</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18</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71</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74</w:t>
            </w:r>
            <w:r>
              <w:rPr>
                <w:color w:val="000000"/>
              </w:rPr>
              <w:t>.</w:t>
            </w:r>
            <w:r w:rsidRPr="003767CC">
              <w:rPr>
                <w:color w:val="000000"/>
              </w:rPr>
              <w:t>70</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01</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65</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73</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12</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PERQ3</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25</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41</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14</w:t>
            </w:r>
            <w:r>
              <w:rPr>
                <w:color w:val="000000"/>
              </w:rPr>
              <w:t>.</w:t>
            </w:r>
            <w:r w:rsidRPr="003767CC">
              <w:rPr>
                <w:color w:val="000000"/>
              </w:rPr>
              <w:t>96</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77</w:t>
            </w:r>
            <w:r>
              <w:rPr>
                <w:color w:val="000000"/>
              </w:rPr>
              <w:t>.</w:t>
            </w:r>
            <w:r w:rsidRPr="003767CC">
              <w:rPr>
                <w:color w:val="000000"/>
              </w:rPr>
              <w:t>15</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04</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77</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14</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97</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33</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14</w:t>
            </w:r>
            <w:r>
              <w:rPr>
                <w:color w:val="000000"/>
              </w:rPr>
              <w:t>.</w:t>
            </w:r>
            <w:r w:rsidRPr="003767CC">
              <w:rPr>
                <w:color w:val="000000"/>
              </w:rPr>
              <w:t>73</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76</w:t>
            </w:r>
            <w:r>
              <w:rPr>
                <w:color w:val="000000"/>
              </w:rPr>
              <w:t>.</w:t>
            </w:r>
            <w:r w:rsidRPr="003767CC">
              <w:rPr>
                <w:color w:val="000000"/>
              </w:rPr>
              <w:t>96</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59</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52</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07</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97</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76</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46</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41</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77</w:t>
            </w:r>
            <w:r>
              <w:rPr>
                <w:color w:val="000000"/>
              </w:rPr>
              <w:t>.</w:t>
            </w:r>
            <w:r w:rsidRPr="003767CC">
              <w:rPr>
                <w:color w:val="000000"/>
              </w:rPr>
              <w:t>28</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25</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90</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09</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22</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PERQ4</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5</w:t>
            </w:r>
            <w:r>
              <w:rPr>
                <w:color w:val="000000"/>
              </w:rPr>
              <w:t>.</w:t>
            </w:r>
            <w:r w:rsidRPr="003767CC">
              <w:rPr>
                <w:color w:val="000000"/>
              </w:rPr>
              <w:t>66</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99</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19</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75</w:t>
            </w:r>
            <w:r>
              <w:rPr>
                <w:color w:val="000000"/>
              </w:rPr>
              <w:t>.</w:t>
            </w:r>
            <w:r w:rsidRPr="003767CC">
              <w:rPr>
                <w:color w:val="000000"/>
              </w:rPr>
              <w:t>10</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2</w:t>
            </w:r>
            <w:r>
              <w:rPr>
                <w:color w:val="000000"/>
              </w:rPr>
              <w:t>.</w:t>
            </w:r>
            <w:r w:rsidRPr="003767CC">
              <w:rPr>
                <w:color w:val="000000"/>
              </w:rPr>
              <w:t>37</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66</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07</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78</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30</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63</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11</w:t>
            </w:r>
            <w:r>
              <w:rPr>
                <w:color w:val="000000"/>
              </w:rPr>
              <w:t>.</w:t>
            </w:r>
            <w:r w:rsidRPr="003767CC">
              <w:rPr>
                <w:color w:val="000000"/>
              </w:rPr>
              <w:t>32</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63</w:t>
            </w:r>
            <w:r>
              <w:rPr>
                <w:color w:val="000000"/>
              </w:rPr>
              <w:t>.</w:t>
            </w:r>
            <w:r w:rsidRPr="003767CC">
              <w:rPr>
                <w:color w:val="000000"/>
              </w:rPr>
              <w:t>28</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2</w:t>
            </w:r>
            <w:r>
              <w:rPr>
                <w:color w:val="000000"/>
              </w:rPr>
              <w:t>.</w:t>
            </w:r>
            <w:r w:rsidRPr="003767CC">
              <w:rPr>
                <w:color w:val="000000"/>
              </w:rPr>
              <w:t>02</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53</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62</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w:t>
            </w:r>
            <w:r>
              <w:rPr>
                <w:color w:val="000000"/>
              </w:rPr>
              <w:t>.</w:t>
            </w:r>
            <w:r w:rsidRPr="003767CC">
              <w:rPr>
                <w:color w:val="000000"/>
              </w:rPr>
              <w:t>54</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21</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16</w:t>
            </w:r>
            <w:r>
              <w:rPr>
                <w:color w:val="000000"/>
              </w:rPr>
              <w:t>.</w:t>
            </w:r>
            <w:r w:rsidRPr="003767CC">
              <w:rPr>
                <w:color w:val="000000"/>
              </w:rPr>
              <w:t>14</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78</w:t>
            </w:r>
            <w:r>
              <w:rPr>
                <w:color w:val="000000"/>
              </w:rPr>
              <w:t>.</w:t>
            </w:r>
            <w:r w:rsidRPr="003767CC">
              <w:rPr>
                <w:color w:val="000000"/>
              </w:rPr>
              <w:t>99</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2</w:t>
            </w:r>
            <w:r>
              <w:rPr>
                <w:color w:val="000000"/>
              </w:rPr>
              <w:t>.</w:t>
            </w:r>
            <w:r w:rsidRPr="003767CC">
              <w:rPr>
                <w:color w:val="000000"/>
              </w:rPr>
              <w:t>81</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78</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09</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93</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PERQ5</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w:t>
            </w:r>
            <w:r>
              <w:rPr>
                <w:color w:val="000000"/>
              </w:rPr>
              <w:t>.</w:t>
            </w:r>
            <w:r w:rsidRPr="003767CC">
              <w:rPr>
                <w:color w:val="000000"/>
              </w:rPr>
              <w:t>84</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08</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14</w:t>
            </w:r>
            <w:r>
              <w:rPr>
                <w:color w:val="000000"/>
              </w:rPr>
              <w:t>.</w:t>
            </w:r>
            <w:r w:rsidRPr="003767CC">
              <w:rPr>
                <w:color w:val="000000"/>
              </w:rPr>
              <w:t>55</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76</w:t>
            </w:r>
            <w:r>
              <w:rPr>
                <w:color w:val="000000"/>
              </w:rPr>
              <w:t>.</w:t>
            </w:r>
            <w:r w:rsidRPr="003767CC">
              <w:rPr>
                <w:color w:val="000000"/>
              </w:rPr>
              <w:t>13</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01</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09</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28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79</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w:t>
            </w:r>
            <w:r>
              <w:rPr>
                <w:color w:val="000000"/>
              </w:rPr>
              <w:t>.</w:t>
            </w:r>
            <w:r w:rsidRPr="003767CC">
              <w:rPr>
                <w:color w:val="000000"/>
              </w:rPr>
              <w:t>38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14</w:t>
            </w:r>
            <w:r>
              <w:rPr>
                <w:color w:val="000000"/>
              </w:rPr>
              <w:t>.</w:t>
            </w:r>
            <w:r w:rsidRPr="003767CC">
              <w:rPr>
                <w:color w:val="000000"/>
              </w:rPr>
              <w:t>11</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75</w:t>
            </w:r>
            <w:r>
              <w:rPr>
                <w:color w:val="000000"/>
              </w:rPr>
              <w:t>.</w:t>
            </w:r>
            <w:r w:rsidRPr="003767CC">
              <w:rPr>
                <w:color w:val="000000"/>
              </w:rPr>
              <w:t>91</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01</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2</w:t>
            </w:r>
            <w:r>
              <w:rPr>
                <w:color w:val="000000"/>
              </w:rPr>
              <w:t>.</w:t>
            </w:r>
            <w:r w:rsidRPr="003767CC">
              <w:rPr>
                <w:color w:val="000000"/>
              </w:rPr>
              <w:t>78</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25</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68</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8</w:t>
            </w:r>
            <w:r>
              <w:rPr>
                <w:color w:val="000000"/>
              </w:rPr>
              <w:t>.</w:t>
            </w:r>
            <w:r w:rsidRPr="003767CC">
              <w:rPr>
                <w:color w:val="000000"/>
              </w:rPr>
              <w:t>26</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11</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14</w:t>
            </w:r>
            <w:r>
              <w:rPr>
                <w:color w:val="000000"/>
              </w:rPr>
              <w:t>.</w:t>
            </w:r>
            <w:r w:rsidRPr="003767CC">
              <w:rPr>
                <w:color w:val="000000"/>
              </w:rPr>
              <w:t>83</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76</w:t>
            </w:r>
            <w:r>
              <w:rPr>
                <w:color w:val="000000"/>
              </w:rPr>
              <w:t>.</w:t>
            </w:r>
            <w:r w:rsidRPr="003767CC">
              <w:rPr>
                <w:color w:val="000000"/>
              </w:rPr>
              <w:t>47</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01</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45</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32</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07</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90</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PERQ6</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w:t>
            </w:r>
            <w:r>
              <w:rPr>
                <w:color w:val="000000"/>
              </w:rPr>
              <w:t>.</w:t>
            </w:r>
            <w:r w:rsidRPr="003767CC">
              <w:rPr>
                <w:color w:val="000000"/>
              </w:rPr>
              <w:t>66</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17</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29</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73</w:t>
            </w:r>
            <w:r>
              <w:rPr>
                <w:color w:val="000000"/>
              </w:rPr>
              <w:t>.</w:t>
            </w:r>
            <w:r w:rsidRPr="003767CC">
              <w:rPr>
                <w:color w:val="000000"/>
              </w:rPr>
              <w:t>90</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42</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94</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26</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w:t>
            </w:r>
            <w:r>
              <w:rPr>
                <w:color w:val="000000"/>
              </w:rPr>
              <w:t>.</w:t>
            </w:r>
            <w:r w:rsidRPr="003767CC">
              <w:rPr>
                <w:color w:val="000000"/>
              </w:rPr>
              <w:t>35</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16</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08</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73</w:t>
            </w:r>
            <w:r>
              <w:rPr>
                <w:color w:val="000000"/>
              </w:rPr>
              <w:t>.</w:t>
            </w:r>
            <w:r w:rsidRPr="003767CC">
              <w:rPr>
                <w:color w:val="000000"/>
              </w:rPr>
              <w:t>62</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02</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79</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07</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06</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8</w:t>
            </w:r>
            <w:r>
              <w:rPr>
                <w:color w:val="000000"/>
              </w:rPr>
              <w:t>.</w:t>
            </w:r>
            <w:r w:rsidRPr="003767CC">
              <w:rPr>
                <w:color w:val="000000"/>
              </w:rPr>
              <w:t>26</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18</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79</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74</w:t>
            </w:r>
            <w:r>
              <w:rPr>
                <w:color w:val="000000"/>
              </w:rPr>
              <w:t>.</w:t>
            </w:r>
            <w:r w:rsidRPr="003767CC">
              <w:rPr>
                <w:color w:val="000000"/>
              </w:rPr>
              <w:t>09</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58</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99</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09</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35</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PERQ7</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6</w:t>
            </w:r>
            <w:r>
              <w:rPr>
                <w:color w:val="000000"/>
              </w:rPr>
              <w:t>.</w:t>
            </w:r>
            <w:r w:rsidRPr="003767CC">
              <w:rPr>
                <w:color w:val="000000"/>
              </w:rPr>
              <w:t>78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21</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24</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75</w:t>
            </w:r>
            <w:r>
              <w:rPr>
                <w:color w:val="000000"/>
              </w:rPr>
              <w:t>.</w:t>
            </w:r>
            <w:r w:rsidRPr="003767CC">
              <w:rPr>
                <w:color w:val="000000"/>
              </w:rPr>
              <w:t>82</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48</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39</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80</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6</w:t>
            </w:r>
            <w:r>
              <w:rPr>
                <w:color w:val="000000"/>
              </w:rPr>
              <w:t>.</w:t>
            </w:r>
            <w:r w:rsidRPr="003767CC">
              <w:rPr>
                <w:color w:val="000000"/>
              </w:rPr>
              <w:t>39</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19</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14</w:t>
            </w:r>
            <w:r>
              <w:rPr>
                <w:color w:val="000000"/>
              </w:rPr>
              <w:t>.</w:t>
            </w:r>
            <w:r w:rsidRPr="003767CC">
              <w:rPr>
                <w:color w:val="000000"/>
              </w:rPr>
              <w:t>98</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75</w:t>
            </w:r>
            <w:r>
              <w:rPr>
                <w:color w:val="000000"/>
              </w:rPr>
              <w:t>.</w:t>
            </w:r>
            <w:r w:rsidRPr="003767CC">
              <w:rPr>
                <w:color w:val="000000"/>
              </w:rPr>
              <w:t>48</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10</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34</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68</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w:t>
            </w:r>
            <w:r>
              <w:rPr>
                <w:color w:val="000000"/>
              </w:rPr>
              <w:t>.</w:t>
            </w:r>
            <w:r w:rsidRPr="003767CC">
              <w:rPr>
                <w:color w:val="000000"/>
              </w:rPr>
              <w:t>29</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24</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65</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76</w:t>
            </w:r>
            <w:r>
              <w:rPr>
                <w:color w:val="000000"/>
              </w:rPr>
              <w:t>.</w:t>
            </w:r>
            <w:r w:rsidRPr="003767CC">
              <w:rPr>
                <w:color w:val="000000"/>
              </w:rPr>
              <w:t>03</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75</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44</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07</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90</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PERQ8</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6</w:t>
            </w:r>
            <w:r>
              <w:rPr>
                <w:color w:val="000000"/>
              </w:rPr>
              <w:t>.</w:t>
            </w:r>
            <w:r w:rsidRPr="003767CC">
              <w:rPr>
                <w:color w:val="000000"/>
              </w:rPr>
              <w:t>53</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54</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14</w:t>
            </w:r>
            <w:r>
              <w:rPr>
                <w:color w:val="000000"/>
              </w:rPr>
              <w:t>.</w:t>
            </w:r>
            <w:r w:rsidRPr="003767CC">
              <w:rPr>
                <w:color w:val="000000"/>
              </w:rPr>
              <w:t>60</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76</w:t>
            </w:r>
            <w:r>
              <w:rPr>
                <w:color w:val="000000"/>
              </w:rPr>
              <w:t>.</w:t>
            </w:r>
            <w:r w:rsidRPr="003767CC">
              <w:rPr>
                <w:color w:val="000000"/>
              </w:rPr>
              <w:t>58</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2</w:t>
            </w:r>
            <w:r>
              <w:rPr>
                <w:color w:val="000000"/>
              </w:rPr>
              <w:t>.</w:t>
            </w:r>
            <w:r w:rsidRPr="003767CC">
              <w:rPr>
                <w:color w:val="000000"/>
              </w:rPr>
              <w:t>55</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69</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80</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11</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13</w:t>
            </w:r>
            <w:r>
              <w:rPr>
                <w:color w:val="000000"/>
              </w:rPr>
              <w:t>.</w:t>
            </w:r>
            <w:r w:rsidRPr="003767CC">
              <w:rPr>
                <w:color w:val="000000"/>
              </w:rPr>
              <w:t>41</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75</w:t>
            </w:r>
            <w:r>
              <w:rPr>
                <w:color w:val="000000"/>
              </w:rPr>
              <w:t>.</w:t>
            </w:r>
            <w:r w:rsidRPr="003767CC">
              <w:rPr>
                <w:color w:val="000000"/>
              </w:rPr>
              <w:t>19</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01</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2</w:t>
            </w:r>
            <w:r>
              <w:rPr>
                <w:color w:val="000000"/>
              </w:rPr>
              <w:t>.</w:t>
            </w:r>
            <w:r w:rsidRPr="003767CC">
              <w:rPr>
                <w:color w:val="000000"/>
              </w:rPr>
              <w:t>02</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53</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59</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8</w:t>
            </w:r>
            <w:r>
              <w:rPr>
                <w:color w:val="000000"/>
              </w:rPr>
              <w:t>.</w:t>
            </w:r>
            <w:r w:rsidRPr="003767CC">
              <w:rPr>
                <w:color w:val="000000"/>
              </w:rPr>
              <w:t>51</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59</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35</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79</w:t>
            </w:r>
            <w:r>
              <w:rPr>
                <w:color w:val="000000"/>
              </w:rPr>
              <w:t>.</w:t>
            </w:r>
            <w:r w:rsidRPr="003767CC">
              <w:rPr>
                <w:color w:val="000000"/>
              </w:rPr>
              <w:t>09</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10</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85</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10</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02</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PERQ9</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91</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99</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16</w:t>
            </w:r>
            <w:r>
              <w:rPr>
                <w:color w:val="000000"/>
              </w:rPr>
              <w:t>.</w:t>
            </w:r>
            <w:r w:rsidRPr="003767CC">
              <w:rPr>
                <w:color w:val="000000"/>
              </w:rPr>
              <w:t>60</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75</w:t>
            </w:r>
            <w:r>
              <w:rPr>
                <w:color w:val="000000"/>
              </w:rPr>
              <w:t>.</w:t>
            </w:r>
            <w:r w:rsidRPr="003767CC">
              <w:rPr>
                <w:color w:val="000000"/>
              </w:rPr>
              <w:t>77</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98</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63</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10</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65</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69</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16</w:t>
            </w:r>
            <w:r>
              <w:rPr>
                <w:color w:val="000000"/>
              </w:rPr>
              <w:t>.</w:t>
            </w:r>
            <w:r w:rsidRPr="003767CC">
              <w:rPr>
                <w:color w:val="000000"/>
              </w:rPr>
              <w:t>21</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75</w:t>
            </w:r>
            <w:r>
              <w:rPr>
                <w:color w:val="000000"/>
              </w:rPr>
              <w:t>.</w:t>
            </w:r>
            <w:r w:rsidRPr="003767CC">
              <w:rPr>
                <w:color w:val="000000"/>
              </w:rPr>
              <w:t>58</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02</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49</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52</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09</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56</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25</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07</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17</w:t>
            </w:r>
            <w:r>
              <w:rPr>
                <w:color w:val="000000"/>
              </w:rPr>
              <w:t>.</w:t>
            </w:r>
            <w:r w:rsidRPr="003767CC">
              <w:rPr>
                <w:color w:val="000000"/>
              </w:rPr>
              <w:t>17</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76</w:t>
            </w:r>
            <w:r>
              <w:rPr>
                <w:color w:val="000000"/>
              </w:rPr>
              <w:t>.</w:t>
            </w:r>
            <w:r w:rsidRPr="003767CC">
              <w:rPr>
                <w:color w:val="000000"/>
              </w:rPr>
              <w:t>00</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26</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69</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12</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75</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PERQ10</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6</w:t>
            </w:r>
            <w:r>
              <w:rPr>
                <w:color w:val="000000"/>
              </w:rPr>
              <w:t>.</w:t>
            </w:r>
            <w:r w:rsidRPr="003767CC">
              <w:rPr>
                <w:color w:val="000000"/>
              </w:rPr>
              <w:t>88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40</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81</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73</w:t>
            </w:r>
            <w:r>
              <w:rPr>
                <w:color w:val="000000"/>
              </w:rPr>
              <w:t>.</w:t>
            </w:r>
            <w:r w:rsidRPr="003767CC">
              <w:rPr>
                <w:color w:val="000000"/>
              </w:rPr>
              <w:t>60</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56</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11</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13</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19</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6</w:t>
            </w:r>
            <w:r>
              <w:rPr>
                <w:color w:val="000000"/>
              </w:rPr>
              <w:t>.</w:t>
            </w:r>
            <w:r w:rsidRPr="003767CC">
              <w:rPr>
                <w:color w:val="000000"/>
              </w:rPr>
              <w:t>51</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37</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60</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73</w:t>
            </w:r>
            <w:r>
              <w:rPr>
                <w:color w:val="000000"/>
              </w:rPr>
              <w:t>.</w:t>
            </w:r>
            <w:r w:rsidRPr="003767CC">
              <w:rPr>
                <w:color w:val="000000"/>
              </w:rPr>
              <w:t>36</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15</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95</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11</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00</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w:t>
            </w:r>
            <w:r>
              <w:rPr>
                <w:color w:val="000000"/>
              </w:rPr>
              <w:t>.</w:t>
            </w:r>
            <w:r w:rsidRPr="003767CC">
              <w:rPr>
                <w:color w:val="000000"/>
              </w:rPr>
              <w:t>37</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45</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16</w:t>
            </w:r>
            <w:r>
              <w:rPr>
                <w:color w:val="000000"/>
              </w:rPr>
              <w:t>.</w:t>
            </w:r>
            <w:r w:rsidRPr="003767CC">
              <w:rPr>
                <w:color w:val="000000"/>
              </w:rPr>
              <w:t>33</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73</w:t>
            </w:r>
            <w:r>
              <w:rPr>
                <w:color w:val="000000"/>
              </w:rPr>
              <w:t>.</w:t>
            </w:r>
            <w:r w:rsidRPr="003767CC">
              <w:rPr>
                <w:color w:val="000000"/>
              </w:rPr>
              <w:t>96</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75</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20</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14</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28</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PERQ11</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6</w:t>
            </w:r>
            <w:r>
              <w:rPr>
                <w:color w:val="000000"/>
              </w:rPr>
              <w:t>.</w:t>
            </w:r>
            <w:r w:rsidRPr="003767CC">
              <w:rPr>
                <w:color w:val="000000"/>
              </w:rPr>
              <w:t>92</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38</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74</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73</w:t>
            </w:r>
            <w:r>
              <w:rPr>
                <w:color w:val="000000"/>
              </w:rPr>
              <w:t>.</w:t>
            </w:r>
            <w:r w:rsidRPr="003767CC">
              <w:rPr>
                <w:color w:val="000000"/>
              </w:rPr>
              <w:t>54</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63</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13</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13</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21</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6</w:t>
            </w:r>
            <w:r>
              <w:rPr>
                <w:color w:val="000000"/>
              </w:rPr>
              <w:t>.</w:t>
            </w:r>
            <w:r w:rsidRPr="003767CC">
              <w:rPr>
                <w:color w:val="000000"/>
              </w:rPr>
              <w:t>68</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36</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15</w:t>
            </w:r>
            <w:r>
              <w:rPr>
                <w:color w:val="000000"/>
              </w:rPr>
              <w:t>.</w:t>
            </w:r>
            <w:r w:rsidRPr="003767CC">
              <w:rPr>
                <w:color w:val="000000"/>
              </w:rPr>
              <w:t>58</w:t>
            </w:r>
          </w:p>
        </w:tc>
        <w:tc>
          <w:tcPr>
            <w:tcW w:w="718"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73</w:t>
            </w:r>
            <w:r>
              <w:rPr>
                <w:color w:val="000000"/>
              </w:rPr>
              <w:t>.</w:t>
            </w:r>
            <w:r w:rsidRPr="003767CC">
              <w:rPr>
                <w:color w:val="000000"/>
              </w:rPr>
              <w:t>31</w:t>
            </w:r>
          </w:p>
        </w:tc>
        <w:tc>
          <w:tcPr>
            <w:tcW w:w="72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24</w:t>
            </w:r>
          </w:p>
        </w:tc>
        <w:tc>
          <w:tcPr>
            <w:tcW w:w="59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97</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11</w:t>
            </w:r>
          </w:p>
        </w:tc>
        <w:tc>
          <w:tcPr>
            <w:tcW w:w="677"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03</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w:t>
            </w:r>
            <w:r>
              <w:rPr>
                <w:color w:val="000000"/>
              </w:rPr>
              <w:t>.</w:t>
            </w:r>
            <w:r w:rsidRPr="003767CC">
              <w:rPr>
                <w:color w:val="000000"/>
              </w:rPr>
              <w:t>39</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42</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16</w:t>
            </w:r>
            <w:r>
              <w:rPr>
                <w:color w:val="000000"/>
              </w:rPr>
              <w:t>.</w:t>
            </w:r>
            <w:r w:rsidRPr="003767CC">
              <w:rPr>
                <w:color w:val="000000"/>
              </w:rPr>
              <w:t>22</w:t>
            </w:r>
          </w:p>
        </w:tc>
        <w:tc>
          <w:tcPr>
            <w:tcW w:w="718"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73</w:t>
            </w:r>
            <w:r>
              <w:rPr>
                <w:color w:val="000000"/>
              </w:rPr>
              <w:t>.</w:t>
            </w:r>
            <w:r w:rsidRPr="003767CC">
              <w:rPr>
                <w:color w:val="000000"/>
              </w:rPr>
              <w:t>71</w:t>
            </w:r>
          </w:p>
        </w:tc>
        <w:tc>
          <w:tcPr>
            <w:tcW w:w="72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626"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75</w:t>
            </w:r>
          </w:p>
        </w:tc>
        <w:tc>
          <w:tcPr>
            <w:tcW w:w="59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20</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14</w:t>
            </w:r>
          </w:p>
        </w:tc>
        <w:tc>
          <w:tcPr>
            <w:tcW w:w="677"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06</w:t>
            </w:r>
          </w:p>
        </w:tc>
        <w:tc>
          <w:tcPr>
            <w:tcW w:w="862" w:type="dxa"/>
            <w:tcBorders>
              <w:top w:val="nil"/>
              <w:left w:val="nil"/>
              <w:bottom w:val="single" w:sz="4" w:space="0" w:color="auto"/>
              <w:right w:val="nil"/>
            </w:tcBorders>
            <w:shd w:val="clear" w:color="auto" w:fill="auto"/>
            <w:noWrap/>
            <w:vAlign w:val="center"/>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27</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PERQ12</w:t>
            </w: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Average</w:t>
            </w:r>
          </w:p>
        </w:tc>
        <w:tc>
          <w:tcPr>
            <w:tcW w:w="762"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79</w:t>
            </w:r>
          </w:p>
        </w:tc>
        <w:tc>
          <w:tcPr>
            <w:tcW w:w="677"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20</w:t>
            </w:r>
          </w:p>
        </w:tc>
        <w:tc>
          <w:tcPr>
            <w:tcW w:w="862"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16</w:t>
            </w:r>
            <w:r>
              <w:rPr>
                <w:color w:val="000000"/>
              </w:rPr>
              <w:t>.</w:t>
            </w:r>
            <w:r w:rsidRPr="003767CC">
              <w:rPr>
                <w:color w:val="000000"/>
              </w:rPr>
              <w:t>73</w:t>
            </w:r>
          </w:p>
        </w:tc>
        <w:tc>
          <w:tcPr>
            <w:tcW w:w="718"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74</w:t>
            </w:r>
            <w:r>
              <w:rPr>
                <w:color w:val="000000"/>
              </w:rPr>
              <w:t>.</w:t>
            </w:r>
            <w:r w:rsidRPr="003767CC">
              <w:rPr>
                <w:color w:val="000000"/>
              </w:rPr>
              <w:t>65</w:t>
            </w:r>
          </w:p>
        </w:tc>
        <w:tc>
          <w:tcPr>
            <w:tcW w:w="727"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59</w:t>
            </w:r>
          </w:p>
        </w:tc>
        <w:tc>
          <w:tcPr>
            <w:tcW w:w="592"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75</w:t>
            </w:r>
          </w:p>
        </w:tc>
        <w:tc>
          <w:tcPr>
            <w:tcW w:w="677"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12</w:t>
            </w:r>
          </w:p>
        </w:tc>
        <w:tc>
          <w:tcPr>
            <w:tcW w:w="677"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81</w:t>
            </w:r>
          </w:p>
        </w:tc>
      </w:tr>
      <w:tr w:rsidR="003767CC" w:rsidRPr="003767CC" w:rsidTr="003767CC">
        <w:trPr>
          <w:trHeight w:val="315"/>
        </w:trPr>
        <w:tc>
          <w:tcPr>
            <w:tcW w:w="980"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p>
        </w:tc>
        <w:tc>
          <w:tcPr>
            <w:tcW w:w="940" w:type="dxa"/>
            <w:tcBorders>
              <w:top w:val="nil"/>
              <w:left w:val="nil"/>
              <w:bottom w:val="nil"/>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Min</w:t>
            </w:r>
          </w:p>
        </w:tc>
        <w:tc>
          <w:tcPr>
            <w:tcW w:w="762"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4</w:t>
            </w:r>
            <w:r>
              <w:rPr>
                <w:color w:val="000000"/>
              </w:rPr>
              <w:t>.</w:t>
            </w:r>
            <w:r w:rsidRPr="003767CC">
              <w:rPr>
                <w:color w:val="000000"/>
              </w:rPr>
              <w:t>61</w:t>
            </w:r>
          </w:p>
        </w:tc>
        <w:tc>
          <w:tcPr>
            <w:tcW w:w="677"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11</w:t>
            </w:r>
          </w:p>
        </w:tc>
        <w:tc>
          <w:tcPr>
            <w:tcW w:w="862"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16</w:t>
            </w:r>
            <w:r>
              <w:rPr>
                <w:color w:val="000000"/>
              </w:rPr>
              <w:t>.</w:t>
            </w:r>
            <w:r w:rsidRPr="003767CC">
              <w:rPr>
                <w:color w:val="000000"/>
              </w:rPr>
              <w:t>45</w:t>
            </w:r>
          </w:p>
        </w:tc>
        <w:tc>
          <w:tcPr>
            <w:tcW w:w="718"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74</w:t>
            </w:r>
            <w:r>
              <w:rPr>
                <w:color w:val="000000"/>
              </w:rPr>
              <w:t>.</w:t>
            </w:r>
            <w:r w:rsidRPr="003767CC">
              <w:rPr>
                <w:color w:val="000000"/>
              </w:rPr>
              <w:t>04</w:t>
            </w:r>
          </w:p>
        </w:tc>
        <w:tc>
          <w:tcPr>
            <w:tcW w:w="727"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16</w:t>
            </w:r>
          </w:p>
        </w:tc>
        <w:tc>
          <w:tcPr>
            <w:tcW w:w="592"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63</w:t>
            </w:r>
          </w:p>
        </w:tc>
        <w:tc>
          <w:tcPr>
            <w:tcW w:w="677"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10</w:t>
            </w:r>
          </w:p>
        </w:tc>
        <w:tc>
          <w:tcPr>
            <w:tcW w:w="677"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04</w:t>
            </w:r>
          </w:p>
        </w:tc>
        <w:tc>
          <w:tcPr>
            <w:tcW w:w="862" w:type="dxa"/>
            <w:tcBorders>
              <w:top w:val="nil"/>
              <w:left w:val="nil"/>
              <w:bottom w:val="nil"/>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68</w:t>
            </w:r>
          </w:p>
        </w:tc>
      </w:tr>
      <w:tr w:rsidR="003767CC" w:rsidRPr="003767CC" w:rsidTr="003767CC">
        <w:trPr>
          <w:trHeight w:val="315"/>
        </w:trPr>
        <w:tc>
          <w:tcPr>
            <w:tcW w:w="98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 </w:t>
            </w:r>
          </w:p>
        </w:tc>
        <w:tc>
          <w:tcPr>
            <w:tcW w:w="940"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rPr>
                <w:color w:val="000000"/>
              </w:rPr>
            </w:pPr>
            <w:r w:rsidRPr="003767CC">
              <w:rPr>
                <w:color w:val="000000"/>
              </w:rPr>
              <w:t>Max</w:t>
            </w:r>
          </w:p>
        </w:tc>
        <w:tc>
          <w:tcPr>
            <w:tcW w:w="762"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5</w:t>
            </w:r>
            <w:r>
              <w:rPr>
                <w:color w:val="000000"/>
              </w:rPr>
              <w:t>.</w:t>
            </w:r>
            <w:r w:rsidRPr="003767CC">
              <w:rPr>
                <w:color w:val="000000"/>
              </w:rPr>
              <w:t>21</w:t>
            </w:r>
          </w:p>
        </w:tc>
        <w:tc>
          <w:tcPr>
            <w:tcW w:w="677"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1</w:t>
            </w:r>
            <w:r>
              <w:rPr>
                <w:color w:val="000000"/>
              </w:rPr>
              <w:t>.</w:t>
            </w:r>
            <w:r w:rsidRPr="003767CC">
              <w:rPr>
                <w:color w:val="000000"/>
              </w:rPr>
              <w:t>33</w:t>
            </w:r>
          </w:p>
        </w:tc>
        <w:tc>
          <w:tcPr>
            <w:tcW w:w="862"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17</w:t>
            </w:r>
            <w:r>
              <w:rPr>
                <w:color w:val="000000"/>
              </w:rPr>
              <w:t>.</w:t>
            </w:r>
            <w:r w:rsidRPr="003767CC">
              <w:rPr>
                <w:color w:val="000000"/>
              </w:rPr>
              <w:t>26</w:t>
            </w:r>
          </w:p>
        </w:tc>
        <w:tc>
          <w:tcPr>
            <w:tcW w:w="718"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74</w:t>
            </w:r>
            <w:r>
              <w:rPr>
                <w:color w:val="000000"/>
              </w:rPr>
              <w:t>.</w:t>
            </w:r>
            <w:r w:rsidRPr="003767CC">
              <w:rPr>
                <w:color w:val="000000"/>
              </w:rPr>
              <w:t>93</w:t>
            </w:r>
          </w:p>
        </w:tc>
        <w:tc>
          <w:tcPr>
            <w:tcW w:w="727"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03</w:t>
            </w:r>
          </w:p>
        </w:tc>
        <w:tc>
          <w:tcPr>
            <w:tcW w:w="626"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3</w:t>
            </w:r>
            <w:r>
              <w:rPr>
                <w:color w:val="000000"/>
              </w:rPr>
              <w:t>.</w:t>
            </w:r>
            <w:r w:rsidRPr="003767CC">
              <w:rPr>
                <w:color w:val="000000"/>
              </w:rPr>
              <w:t>80</w:t>
            </w:r>
          </w:p>
        </w:tc>
        <w:tc>
          <w:tcPr>
            <w:tcW w:w="592"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82</w:t>
            </w:r>
          </w:p>
        </w:tc>
        <w:tc>
          <w:tcPr>
            <w:tcW w:w="677"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14</w:t>
            </w:r>
          </w:p>
        </w:tc>
        <w:tc>
          <w:tcPr>
            <w:tcW w:w="677"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05</w:t>
            </w:r>
          </w:p>
        </w:tc>
        <w:tc>
          <w:tcPr>
            <w:tcW w:w="862" w:type="dxa"/>
            <w:tcBorders>
              <w:top w:val="nil"/>
              <w:left w:val="nil"/>
              <w:bottom w:val="single" w:sz="4" w:space="0" w:color="auto"/>
              <w:right w:val="nil"/>
            </w:tcBorders>
            <w:shd w:val="clear" w:color="auto" w:fill="auto"/>
            <w:noWrap/>
            <w:vAlign w:val="bottom"/>
            <w:hideMark/>
          </w:tcPr>
          <w:p w:rsidR="003767CC" w:rsidRPr="003767CC" w:rsidRDefault="003767CC" w:rsidP="00E440B2">
            <w:pPr>
              <w:spacing w:after="60"/>
              <w:jc w:val="center"/>
              <w:rPr>
                <w:color w:val="000000"/>
              </w:rPr>
            </w:pPr>
            <w:r w:rsidRPr="003767CC">
              <w:rPr>
                <w:color w:val="000000"/>
              </w:rPr>
              <w:t>0</w:t>
            </w:r>
            <w:r>
              <w:rPr>
                <w:color w:val="000000"/>
              </w:rPr>
              <w:t>.</w:t>
            </w:r>
            <w:r w:rsidRPr="003767CC">
              <w:rPr>
                <w:color w:val="000000"/>
              </w:rPr>
              <w:t>89</w:t>
            </w:r>
          </w:p>
        </w:tc>
      </w:tr>
    </w:tbl>
    <w:p w:rsidR="00911C78" w:rsidRDefault="00911C78" w:rsidP="000B4DF3">
      <w:pPr>
        <w:spacing w:line="480" w:lineRule="auto"/>
        <w:jc w:val="both"/>
      </w:pPr>
    </w:p>
    <w:p w:rsidR="00E72DB2" w:rsidRDefault="00E72DB2" w:rsidP="00E72DB2">
      <w:pPr>
        <w:spacing w:line="480" w:lineRule="auto"/>
        <w:jc w:val="both"/>
        <w:rPr>
          <w:lang w:val="en-GB"/>
        </w:rPr>
      </w:pPr>
      <w:r>
        <w:rPr>
          <w:bCs/>
          <w:color w:val="000000"/>
        </w:rPr>
        <w:lastRenderedPageBreak/>
        <w:t xml:space="preserve">   </w:t>
      </w:r>
      <w:r w:rsidRPr="00E72DB2">
        <w:rPr>
          <w:bCs/>
          <w:color w:val="000000"/>
        </w:rPr>
        <w:t xml:space="preserve">The </w:t>
      </w:r>
      <w:r w:rsidRPr="0036493C">
        <w:rPr>
          <w:bCs/>
          <w:color w:val="000000"/>
        </w:rPr>
        <w:t>Na</w:t>
      </w:r>
      <w:r w:rsidRPr="0036493C">
        <w:rPr>
          <w:bCs/>
          <w:color w:val="000000"/>
          <w:vertAlign w:val="subscript"/>
        </w:rPr>
        <w:t>2</w:t>
      </w:r>
      <w:r w:rsidRPr="0036493C">
        <w:rPr>
          <w:bCs/>
          <w:color w:val="000000"/>
        </w:rPr>
        <w:t>O</w:t>
      </w:r>
      <w:r w:rsidRPr="00E72DB2">
        <w:rPr>
          <w:bCs/>
          <w:color w:val="000000"/>
        </w:rPr>
        <w:t xml:space="preserve"> concentrations in Turkish perlites varied from </w:t>
      </w:r>
      <w:r>
        <w:rPr>
          <w:bCs/>
          <w:color w:val="000000"/>
        </w:rPr>
        <w:t>3.30</w:t>
      </w:r>
      <w:r w:rsidRPr="00E72DB2">
        <w:rPr>
          <w:bCs/>
          <w:color w:val="000000"/>
        </w:rPr>
        <w:t xml:space="preserve"> (perlite sample from PERQ4) to </w:t>
      </w:r>
      <w:r>
        <w:rPr>
          <w:bCs/>
          <w:color w:val="000000"/>
        </w:rPr>
        <w:t>8.51</w:t>
      </w:r>
      <w:r w:rsidRPr="00E72DB2">
        <w:rPr>
          <w:bCs/>
          <w:color w:val="000000"/>
        </w:rPr>
        <w:t xml:space="preserve">% (perlite sample from PERQ8) with a mean of </w:t>
      </w:r>
      <w:r>
        <w:rPr>
          <w:bCs/>
          <w:color w:val="000000"/>
        </w:rPr>
        <w:t>5.94</w:t>
      </w:r>
      <w:r w:rsidRPr="00E72DB2">
        <w:rPr>
          <w:bCs/>
          <w:color w:val="000000"/>
        </w:rPr>
        <w:t xml:space="preserve">%. </w:t>
      </w:r>
      <w:r>
        <w:rPr>
          <w:bCs/>
          <w:color w:val="000000"/>
        </w:rPr>
        <w:t>T</w:t>
      </w:r>
      <w:r w:rsidRPr="00E72DB2">
        <w:rPr>
          <w:bCs/>
          <w:color w:val="000000"/>
        </w:rPr>
        <w:t xml:space="preserve">he average </w:t>
      </w:r>
      <w:r w:rsidRPr="0036493C">
        <w:rPr>
          <w:bCs/>
          <w:color w:val="000000"/>
        </w:rPr>
        <w:t>Na</w:t>
      </w:r>
      <w:r w:rsidRPr="0036493C">
        <w:rPr>
          <w:bCs/>
          <w:color w:val="000000"/>
          <w:vertAlign w:val="subscript"/>
        </w:rPr>
        <w:t>2</w:t>
      </w:r>
      <w:r w:rsidRPr="0036493C">
        <w:rPr>
          <w:bCs/>
          <w:color w:val="000000"/>
        </w:rPr>
        <w:t>O</w:t>
      </w:r>
      <w:r w:rsidRPr="00E72DB2">
        <w:rPr>
          <w:bCs/>
          <w:color w:val="000000"/>
          <w:vertAlign w:val="subscript"/>
        </w:rPr>
        <w:t xml:space="preserve"> </w:t>
      </w:r>
      <w:r w:rsidRPr="00E72DB2">
        <w:rPr>
          <w:bCs/>
          <w:color w:val="000000"/>
        </w:rPr>
        <w:t xml:space="preserve">concentration is </w:t>
      </w:r>
      <w:r>
        <w:rPr>
          <w:bCs/>
          <w:color w:val="000000"/>
        </w:rPr>
        <w:t>approximately 2</w:t>
      </w:r>
      <w:r w:rsidRPr="00E72DB2">
        <w:rPr>
          <w:bCs/>
          <w:color w:val="000000"/>
        </w:rPr>
        <w:t xml:space="preserve"> times higher than the average value of Earth's continental crust of </w:t>
      </w:r>
      <w:r>
        <w:rPr>
          <w:bCs/>
          <w:color w:val="000000"/>
        </w:rPr>
        <w:t>2.66</w:t>
      </w:r>
      <w:r w:rsidRPr="00E72DB2">
        <w:rPr>
          <w:bCs/>
          <w:color w:val="000000"/>
        </w:rPr>
        <w:t>% (</w:t>
      </w:r>
      <w:r w:rsidRPr="00E72DB2">
        <w:rPr>
          <w:shd w:val="clear" w:color="auto" w:fill="FFFFFF"/>
        </w:rPr>
        <w:t>Yaroshevsky</w:t>
      </w:r>
      <w:r w:rsidRPr="00E72DB2">
        <w:t xml:space="preserve"> 2006)</w:t>
      </w:r>
      <w:r w:rsidRPr="00E72DB2">
        <w:rPr>
          <w:lang w:val="en-GB"/>
        </w:rPr>
        <w:t>.</w:t>
      </w:r>
      <w:r w:rsidRPr="00E72DB2">
        <w:rPr>
          <w:bCs/>
          <w:color w:val="000000"/>
        </w:rPr>
        <w:t xml:space="preserve"> </w:t>
      </w:r>
      <w:r>
        <w:rPr>
          <w:bCs/>
          <w:color w:val="000000"/>
        </w:rPr>
        <w:t>T</w:t>
      </w:r>
      <w:r w:rsidRPr="00E72DB2">
        <w:t xml:space="preserve">he highest </w:t>
      </w:r>
      <w:r w:rsidRPr="0036493C">
        <w:rPr>
          <w:bCs/>
          <w:color w:val="000000"/>
        </w:rPr>
        <w:t>Na</w:t>
      </w:r>
      <w:r w:rsidRPr="0036493C">
        <w:rPr>
          <w:bCs/>
          <w:color w:val="000000"/>
          <w:vertAlign w:val="subscript"/>
        </w:rPr>
        <w:t>2</w:t>
      </w:r>
      <w:r w:rsidRPr="0036493C">
        <w:rPr>
          <w:bCs/>
          <w:color w:val="000000"/>
        </w:rPr>
        <w:t>O</w:t>
      </w:r>
      <w:r w:rsidRPr="00E72DB2">
        <w:rPr>
          <w:bCs/>
          <w:color w:val="000000"/>
        </w:rPr>
        <w:t xml:space="preserve"> concentration</w:t>
      </w:r>
      <w:r w:rsidRPr="00E72DB2">
        <w:t xml:space="preserve"> was analyzed in the PERQ</w:t>
      </w:r>
      <w:r w:rsidR="00A01CA9">
        <w:t>5</w:t>
      </w:r>
      <w:r w:rsidRPr="00E72DB2">
        <w:t>. The aver</w:t>
      </w:r>
      <w:bookmarkStart w:id="0" w:name="_GoBack"/>
      <w:bookmarkEnd w:id="0"/>
      <w:r w:rsidRPr="00E72DB2">
        <w:t xml:space="preserve">age </w:t>
      </w:r>
      <w:r w:rsidRPr="0036493C">
        <w:rPr>
          <w:bCs/>
          <w:color w:val="000000"/>
        </w:rPr>
        <w:t>Na</w:t>
      </w:r>
      <w:r w:rsidRPr="0036493C">
        <w:rPr>
          <w:bCs/>
          <w:color w:val="000000"/>
          <w:vertAlign w:val="subscript"/>
        </w:rPr>
        <w:t>2</w:t>
      </w:r>
      <w:r w:rsidRPr="0036493C">
        <w:rPr>
          <w:bCs/>
          <w:color w:val="000000"/>
        </w:rPr>
        <w:t>O</w:t>
      </w:r>
      <w:r w:rsidRPr="00E72DB2">
        <w:rPr>
          <w:bCs/>
          <w:color w:val="000000"/>
          <w:vertAlign w:val="subscript"/>
        </w:rPr>
        <w:t xml:space="preserve"> </w:t>
      </w:r>
      <w:r w:rsidRPr="00E72DB2">
        <w:rPr>
          <w:bCs/>
          <w:color w:val="000000"/>
        </w:rPr>
        <w:t>concentrations</w:t>
      </w:r>
      <w:r w:rsidRPr="00E72DB2">
        <w:t xml:space="preserve"> in perlite quarries are summarized </w:t>
      </w:r>
      <w:r w:rsidRPr="00E72DB2">
        <w:rPr>
          <w:lang w:val="en-GB"/>
        </w:rPr>
        <w:t>in descending order as follows: PERQ</w:t>
      </w:r>
      <w:r w:rsidR="00A01CA9">
        <w:rPr>
          <w:lang w:val="en-GB"/>
        </w:rPr>
        <w:t>5</w:t>
      </w:r>
      <w:r w:rsidRPr="00E72DB2">
        <w:rPr>
          <w:lang w:val="en-GB"/>
        </w:rPr>
        <w:t xml:space="preserve"> </w:t>
      </w:r>
      <w:r w:rsidR="000C0F6B">
        <w:rPr>
          <w:lang w:val="en-GB"/>
        </w:rPr>
        <w:t>&gt;</w:t>
      </w:r>
      <w:r w:rsidRPr="00E72DB2">
        <w:rPr>
          <w:lang w:val="en-GB"/>
        </w:rPr>
        <w:t xml:space="preserve"> PERQ</w:t>
      </w:r>
      <w:r w:rsidR="00A01CA9">
        <w:rPr>
          <w:lang w:val="en-GB"/>
        </w:rPr>
        <w:t>2</w:t>
      </w:r>
      <w:r w:rsidRPr="00E72DB2">
        <w:rPr>
          <w:lang w:val="en-GB"/>
        </w:rPr>
        <w:t xml:space="preserve"> </w:t>
      </w:r>
      <w:r w:rsidR="000C0F6B">
        <w:rPr>
          <w:lang w:val="en-GB"/>
        </w:rPr>
        <w:t>&gt;</w:t>
      </w:r>
      <w:r w:rsidRPr="00E72DB2">
        <w:rPr>
          <w:lang w:val="en-GB"/>
        </w:rPr>
        <w:t xml:space="preserve"> PERQ</w:t>
      </w:r>
      <w:r w:rsidR="00A01CA9">
        <w:rPr>
          <w:lang w:val="en-GB"/>
        </w:rPr>
        <w:t>6</w:t>
      </w:r>
      <w:r w:rsidRPr="00E72DB2">
        <w:rPr>
          <w:lang w:val="en-GB"/>
        </w:rPr>
        <w:t xml:space="preserve"> </w:t>
      </w:r>
      <w:r w:rsidR="000C0F6B">
        <w:rPr>
          <w:lang w:val="en-GB"/>
        </w:rPr>
        <w:t>&gt;</w:t>
      </w:r>
      <w:r w:rsidRPr="00E72DB2">
        <w:rPr>
          <w:lang w:val="en-GB"/>
        </w:rPr>
        <w:t xml:space="preserve"> PERQ</w:t>
      </w:r>
      <w:r w:rsidR="00A01CA9">
        <w:rPr>
          <w:lang w:val="en-GB"/>
        </w:rPr>
        <w:t>1</w:t>
      </w:r>
      <w:r w:rsidRPr="00E72DB2">
        <w:rPr>
          <w:lang w:val="en-GB"/>
        </w:rPr>
        <w:t xml:space="preserve">1 </w:t>
      </w:r>
      <w:r w:rsidR="000C0F6B">
        <w:rPr>
          <w:lang w:val="en-GB"/>
        </w:rPr>
        <w:t>&gt;</w:t>
      </w:r>
      <w:r w:rsidRPr="00E72DB2">
        <w:rPr>
          <w:lang w:val="en-GB"/>
        </w:rPr>
        <w:t xml:space="preserve"> PERQ</w:t>
      </w:r>
      <w:r w:rsidR="00A01CA9">
        <w:rPr>
          <w:lang w:val="en-GB"/>
        </w:rPr>
        <w:t>10</w:t>
      </w:r>
      <w:r w:rsidRPr="00E72DB2">
        <w:rPr>
          <w:lang w:val="en-GB"/>
        </w:rPr>
        <w:t xml:space="preserve"> </w:t>
      </w:r>
      <w:r w:rsidR="000C0F6B">
        <w:rPr>
          <w:lang w:val="en-GB"/>
        </w:rPr>
        <w:t>&gt;</w:t>
      </w:r>
      <w:r w:rsidRPr="00E72DB2">
        <w:rPr>
          <w:lang w:val="en-GB"/>
        </w:rPr>
        <w:t xml:space="preserve"> PERQ</w:t>
      </w:r>
      <w:r w:rsidR="00A01CA9">
        <w:rPr>
          <w:lang w:val="en-GB"/>
        </w:rPr>
        <w:t>7</w:t>
      </w:r>
      <w:r w:rsidRPr="00E72DB2">
        <w:rPr>
          <w:lang w:val="en-GB"/>
        </w:rPr>
        <w:t xml:space="preserve"> </w:t>
      </w:r>
      <w:r w:rsidR="000C0F6B">
        <w:rPr>
          <w:lang w:val="en-GB"/>
        </w:rPr>
        <w:t>&gt;</w:t>
      </w:r>
      <w:r w:rsidRPr="00E72DB2">
        <w:rPr>
          <w:lang w:val="en-GB"/>
        </w:rPr>
        <w:t xml:space="preserve"> PERQ</w:t>
      </w:r>
      <w:r w:rsidR="00A01CA9">
        <w:rPr>
          <w:lang w:val="en-GB"/>
        </w:rPr>
        <w:t>8</w:t>
      </w:r>
      <w:r w:rsidRPr="00E72DB2">
        <w:rPr>
          <w:lang w:val="en-GB"/>
        </w:rPr>
        <w:t xml:space="preserve"> </w:t>
      </w:r>
      <w:r w:rsidR="000C0F6B">
        <w:rPr>
          <w:lang w:val="en-GB"/>
        </w:rPr>
        <w:t>&gt;</w:t>
      </w:r>
      <w:r w:rsidRPr="00E72DB2">
        <w:rPr>
          <w:lang w:val="en-GB"/>
        </w:rPr>
        <w:t xml:space="preserve"> PERQ</w:t>
      </w:r>
      <w:r w:rsidR="00A01CA9">
        <w:rPr>
          <w:lang w:val="en-GB"/>
        </w:rPr>
        <w:t>4</w:t>
      </w:r>
      <w:r w:rsidRPr="00E72DB2">
        <w:rPr>
          <w:lang w:val="en-GB"/>
        </w:rPr>
        <w:t xml:space="preserve"> </w:t>
      </w:r>
      <w:r w:rsidR="000C0F6B">
        <w:rPr>
          <w:lang w:val="en-GB"/>
        </w:rPr>
        <w:t>&gt;</w:t>
      </w:r>
      <w:r w:rsidRPr="00E72DB2">
        <w:rPr>
          <w:lang w:val="en-GB"/>
        </w:rPr>
        <w:t xml:space="preserve"> PERQ</w:t>
      </w:r>
      <w:r w:rsidR="00A01CA9">
        <w:rPr>
          <w:lang w:val="en-GB"/>
        </w:rPr>
        <w:t>1</w:t>
      </w:r>
      <w:r w:rsidRPr="00E72DB2">
        <w:rPr>
          <w:lang w:val="en-GB"/>
        </w:rPr>
        <w:t xml:space="preserve">2 </w:t>
      </w:r>
      <w:r w:rsidR="000C0F6B">
        <w:rPr>
          <w:lang w:val="en-GB"/>
        </w:rPr>
        <w:t>&gt;</w:t>
      </w:r>
      <w:r w:rsidRPr="00E72DB2">
        <w:rPr>
          <w:lang w:val="en-GB"/>
        </w:rPr>
        <w:t xml:space="preserve"> PERQ</w:t>
      </w:r>
      <w:r w:rsidR="00A01CA9">
        <w:rPr>
          <w:lang w:val="en-GB"/>
        </w:rPr>
        <w:t>1</w:t>
      </w:r>
      <w:r w:rsidRPr="00E72DB2">
        <w:rPr>
          <w:lang w:val="en-GB"/>
        </w:rPr>
        <w:t xml:space="preserve"> </w:t>
      </w:r>
      <w:r w:rsidR="000C0F6B">
        <w:rPr>
          <w:lang w:val="en-GB"/>
        </w:rPr>
        <w:t>&gt;</w:t>
      </w:r>
      <w:r w:rsidRPr="00E72DB2">
        <w:rPr>
          <w:lang w:val="en-GB"/>
        </w:rPr>
        <w:t xml:space="preserve"> PERQ</w:t>
      </w:r>
      <w:r w:rsidR="00A01CA9">
        <w:rPr>
          <w:lang w:val="en-GB"/>
        </w:rPr>
        <w:t>3</w:t>
      </w:r>
      <w:r w:rsidRPr="00E72DB2">
        <w:rPr>
          <w:lang w:val="en-GB"/>
        </w:rPr>
        <w:t xml:space="preserve"> </w:t>
      </w:r>
      <w:r w:rsidR="000C0F6B">
        <w:rPr>
          <w:lang w:val="en-GB"/>
        </w:rPr>
        <w:t>&gt;</w:t>
      </w:r>
      <w:r w:rsidRPr="00E72DB2">
        <w:rPr>
          <w:lang w:val="en-GB"/>
        </w:rPr>
        <w:t xml:space="preserve"> PERQ</w:t>
      </w:r>
      <w:r w:rsidR="00A01CA9">
        <w:rPr>
          <w:lang w:val="en-GB"/>
        </w:rPr>
        <w:t>9</w:t>
      </w:r>
      <w:r w:rsidRPr="00E72DB2">
        <w:rPr>
          <w:lang w:val="en-GB"/>
        </w:rPr>
        <w:t>.</w:t>
      </w:r>
    </w:p>
    <w:p w:rsidR="00912253" w:rsidRDefault="00912253" w:rsidP="00912253">
      <w:pPr>
        <w:spacing w:line="480" w:lineRule="auto"/>
        <w:jc w:val="both"/>
        <w:rPr>
          <w:lang w:val="en-GB"/>
        </w:rPr>
      </w:pPr>
      <w:r>
        <w:rPr>
          <w:bCs/>
          <w:color w:val="000000"/>
        </w:rPr>
        <w:t xml:space="preserve">   </w:t>
      </w:r>
      <w:r w:rsidRPr="00E72DB2">
        <w:rPr>
          <w:bCs/>
          <w:color w:val="000000"/>
        </w:rPr>
        <w:t xml:space="preserve">The </w:t>
      </w:r>
      <w:r>
        <w:rPr>
          <w:bCs/>
          <w:color w:val="000000"/>
        </w:rPr>
        <w:t>K</w:t>
      </w:r>
      <w:r w:rsidRPr="0036493C">
        <w:rPr>
          <w:bCs/>
          <w:color w:val="000000"/>
          <w:vertAlign w:val="subscript"/>
        </w:rPr>
        <w:t>2</w:t>
      </w:r>
      <w:r w:rsidRPr="0036493C">
        <w:rPr>
          <w:bCs/>
          <w:color w:val="000000"/>
        </w:rPr>
        <w:t>O</w:t>
      </w:r>
      <w:r w:rsidRPr="00E72DB2">
        <w:rPr>
          <w:bCs/>
          <w:color w:val="000000"/>
        </w:rPr>
        <w:t xml:space="preserve"> concentrations in Turkish perlites varied from </w:t>
      </w:r>
      <w:r>
        <w:rPr>
          <w:bCs/>
          <w:color w:val="000000"/>
        </w:rPr>
        <w:t>2.02</w:t>
      </w:r>
      <w:r w:rsidRPr="00E72DB2">
        <w:rPr>
          <w:bCs/>
          <w:color w:val="000000"/>
        </w:rPr>
        <w:t xml:space="preserve"> (perlite sample from PERQ4) to </w:t>
      </w:r>
      <w:r>
        <w:rPr>
          <w:bCs/>
          <w:color w:val="000000"/>
        </w:rPr>
        <w:t>4.27</w:t>
      </w:r>
      <w:r w:rsidRPr="00E72DB2">
        <w:rPr>
          <w:bCs/>
          <w:color w:val="000000"/>
        </w:rPr>
        <w:t>% (perlite sample from PERQ</w:t>
      </w:r>
      <w:r>
        <w:rPr>
          <w:bCs/>
          <w:color w:val="000000"/>
        </w:rPr>
        <w:t>1</w:t>
      </w:r>
      <w:r w:rsidRPr="00E72DB2">
        <w:rPr>
          <w:bCs/>
          <w:color w:val="000000"/>
        </w:rPr>
        <w:t xml:space="preserve">) with a mean of </w:t>
      </w:r>
      <w:r>
        <w:rPr>
          <w:bCs/>
          <w:color w:val="000000"/>
        </w:rPr>
        <w:t>3.49</w:t>
      </w:r>
      <w:r w:rsidRPr="00E72DB2">
        <w:rPr>
          <w:bCs/>
          <w:color w:val="000000"/>
        </w:rPr>
        <w:t xml:space="preserve">%. </w:t>
      </w:r>
      <w:r>
        <w:rPr>
          <w:bCs/>
          <w:color w:val="000000"/>
        </w:rPr>
        <w:t>T</w:t>
      </w:r>
      <w:r w:rsidRPr="00E72DB2">
        <w:rPr>
          <w:bCs/>
          <w:color w:val="000000"/>
        </w:rPr>
        <w:t xml:space="preserve">he average </w:t>
      </w:r>
      <w:r>
        <w:rPr>
          <w:bCs/>
          <w:color w:val="000000"/>
        </w:rPr>
        <w:t>K</w:t>
      </w:r>
      <w:r w:rsidRPr="0036493C">
        <w:rPr>
          <w:bCs/>
          <w:color w:val="000000"/>
          <w:vertAlign w:val="subscript"/>
        </w:rPr>
        <w:t>2</w:t>
      </w:r>
      <w:r w:rsidRPr="0036493C">
        <w:rPr>
          <w:bCs/>
          <w:color w:val="000000"/>
        </w:rPr>
        <w:t>O</w:t>
      </w:r>
      <w:r w:rsidRPr="00E72DB2">
        <w:rPr>
          <w:bCs/>
          <w:color w:val="000000"/>
          <w:vertAlign w:val="subscript"/>
        </w:rPr>
        <w:t xml:space="preserve"> </w:t>
      </w:r>
      <w:r w:rsidRPr="00E72DB2">
        <w:rPr>
          <w:bCs/>
          <w:color w:val="000000"/>
        </w:rPr>
        <w:t xml:space="preserve">concentration is </w:t>
      </w:r>
      <w:r>
        <w:rPr>
          <w:bCs/>
          <w:color w:val="000000"/>
        </w:rPr>
        <w:t>approximately 3</w:t>
      </w:r>
      <w:r w:rsidRPr="00E72DB2">
        <w:rPr>
          <w:bCs/>
          <w:color w:val="000000"/>
        </w:rPr>
        <w:t xml:space="preserve"> times higher than the average value of Earth's continental crust of </w:t>
      </w:r>
      <w:r>
        <w:rPr>
          <w:bCs/>
          <w:color w:val="000000"/>
        </w:rPr>
        <w:t>1.09</w:t>
      </w:r>
      <w:r w:rsidRPr="00E72DB2">
        <w:rPr>
          <w:bCs/>
          <w:color w:val="000000"/>
        </w:rPr>
        <w:t>% (</w:t>
      </w:r>
      <w:r w:rsidRPr="00E72DB2">
        <w:rPr>
          <w:shd w:val="clear" w:color="auto" w:fill="FFFFFF"/>
        </w:rPr>
        <w:t>Yaroshevsky</w:t>
      </w:r>
      <w:r w:rsidRPr="00E72DB2">
        <w:t xml:space="preserve"> 2006)</w:t>
      </w:r>
      <w:r w:rsidRPr="00E72DB2">
        <w:rPr>
          <w:lang w:val="en-GB"/>
        </w:rPr>
        <w:t>.</w:t>
      </w:r>
      <w:r w:rsidRPr="00E72DB2">
        <w:rPr>
          <w:bCs/>
          <w:color w:val="000000"/>
        </w:rPr>
        <w:t xml:space="preserve"> </w:t>
      </w:r>
      <w:r>
        <w:rPr>
          <w:bCs/>
          <w:color w:val="000000"/>
        </w:rPr>
        <w:t>T</w:t>
      </w:r>
      <w:r w:rsidRPr="00E72DB2">
        <w:t xml:space="preserve">he highest </w:t>
      </w:r>
      <w:r>
        <w:rPr>
          <w:bCs/>
          <w:color w:val="000000"/>
        </w:rPr>
        <w:t>K</w:t>
      </w:r>
      <w:r w:rsidRPr="0036493C">
        <w:rPr>
          <w:bCs/>
          <w:color w:val="000000"/>
          <w:vertAlign w:val="subscript"/>
        </w:rPr>
        <w:t>2</w:t>
      </w:r>
      <w:r w:rsidRPr="0036493C">
        <w:rPr>
          <w:bCs/>
          <w:color w:val="000000"/>
        </w:rPr>
        <w:t>O</w:t>
      </w:r>
      <w:r w:rsidRPr="00E72DB2">
        <w:rPr>
          <w:bCs/>
          <w:color w:val="000000"/>
        </w:rPr>
        <w:t xml:space="preserve"> concentration</w:t>
      </w:r>
      <w:r w:rsidRPr="00E72DB2">
        <w:t xml:space="preserve"> was analyzed in the PERQ</w:t>
      </w:r>
      <w:r>
        <w:t>3</w:t>
      </w:r>
      <w:r w:rsidRPr="00E72DB2">
        <w:t xml:space="preserve">. The average </w:t>
      </w:r>
      <w:r>
        <w:rPr>
          <w:bCs/>
          <w:color w:val="000000"/>
        </w:rPr>
        <w:t>K</w:t>
      </w:r>
      <w:r w:rsidRPr="0036493C">
        <w:rPr>
          <w:bCs/>
          <w:color w:val="000000"/>
          <w:vertAlign w:val="subscript"/>
        </w:rPr>
        <w:t>2</w:t>
      </w:r>
      <w:r w:rsidRPr="0036493C">
        <w:rPr>
          <w:bCs/>
          <w:color w:val="000000"/>
        </w:rPr>
        <w:t>O</w:t>
      </w:r>
      <w:r w:rsidRPr="00E72DB2">
        <w:rPr>
          <w:bCs/>
          <w:color w:val="000000"/>
        </w:rPr>
        <w:t xml:space="preserve"> concentrations</w:t>
      </w:r>
      <w:r w:rsidRPr="00E72DB2">
        <w:t xml:space="preserve"> in perlite quarries are summarized </w:t>
      </w:r>
      <w:r w:rsidRPr="00E72DB2">
        <w:rPr>
          <w:lang w:val="en-GB"/>
        </w:rPr>
        <w:t>in descending order as follows: PERQ</w:t>
      </w:r>
      <w:r>
        <w:rPr>
          <w:lang w:val="en-GB"/>
        </w:rPr>
        <w:t>3</w:t>
      </w:r>
      <w:r w:rsidRPr="00E72DB2">
        <w:rPr>
          <w:lang w:val="en-GB"/>
        </w:rPr>
        <w:t xml:space="preserve"> </w:t>
      </w:r>
      <w:r w:rsidR="000C0F6B">
        <w:rPr>
          <w:lang w:val="en-GB"/>
        </w:rPr>
        <w:t>&gt;</w:t>
      </w:r>
      <w:r w:rsidRPr="00E72DB2">
        <w:rPr>
          <w:lang w:val="en-GB"/>
        </w:rPr>
        <w:t xml:space="preserve"> PERQ</w:t>
      </w:r>
      <w:r>
        <w:rPr>
          <w:lang w:val="en-GB"/>
        </w:rPr>
        <w:t>1</w:t>
      </w:r>
      <w:r w:rsidRPr="00E72DB2">
        <w:rPr>
          <w:lang w:val="en-GB"/>
        </w:rPr>
        <w:t xml:space="preserve"> </w:t>
      </w:r>
      <w:r w:rsidR="000C0F6B">
        <w:rPr>
          <w:lang w:val="en-GB"/>
        </w:rPr>
        <w:t>&gt;</w:t>
      </w:r>
      <w:r w:rsidRPr="00E72DB2">
        <w:rPr>
          <w:lang w:val="en-GB"/>
        </w:rPr>
        <w:t xml:space="preserve"> PERQ</w:t>
      </w:r>
      <w:r>
        <w:rPr>
          <w:lang w:val="en-GB"/>
        </w:rPr>
        <w:t>9</w:t>
      </w:r>
      <w:r w:rsidRPr="00E72DB2">
        <w:rPr>
          <w:lang w:val="en-GB"/>
        </w:rPr>
        <w:t xml:space="preserve"> </w:t>
      </w:r>
      <w:r w:rsidR="000C0F6B">
        <w:rPr>
          <w:lang w:val="en-GB"/>
        </w:rPr>
        <w:t>&gt;</w:t>
      </w:r>
      <w:r w:rsidRPr="00E72DB2">
        <w:rPr>
          <w:lang w:val="en-GB"/>
        </w:rPr>
        <w:t xml:space="preserve"> PERQ</w:t>
      </w:r>
      <w:r>
        <w:rPr>
          <w:lang w:val="en-GB"/>
        </w:rPr>
        <w:t>1</w:t>
      </w:r>
      <w:r w:rsidRPr="00E72DB2">
        <w:rPr>
          <w:lang w:val="en-GB"/>
        </w:rPr>
        <w:t xml:space="preserve">1 </w:t>
      </w:r>
      <w:r w:rsidR="000C0F6B">
        <w:rPr>
          <w:lang w:val="en-GB"/>
        </w:rPr>
        <w:t>&gt;</w:t>
      </w:r>
      <w:r w:rsidRPr="00E72DB2">
        <w:rPr>
          <w:lang w:val="en-GB"/>
        </w:rPr>
        <w:t xml:space="preserve"> PERQ</w:t>
      </w:r>
      <w:r>
        <w:rPr>
          <w:lang w:val="en-GB"/>
        </w:rPr>
        <w:t>12</w:t>
      </w:r>
      <w:r w:rsidRPr="00E72DB2">
        <w:rPr>
          <w:lang w:val="en-GB"/>
        </w:rPr>
        <w:t xml:space="preserve"> </w:t>
      </w:r>
      <w:r w:rsidR="000C0F6B">
        <w:rPr>
          <w:lang w:val="en-GB"/>
        </w:rPr>
        <w:t>&gt;</w:t>
      </w:r>
      <w:r w:rsidRPr="00E72DB2">
        <w:rPr>
          <w:lang w:val="en-GB"/>
        </w:rPr>
        <w:t xml:space="preserve"> PERQ</w:t>
      </w:r>
      <w:r>
        <w:rPr>
          <w:lang w:val="en-GB"/>
        </w:rPr>
        <w:t>10</w:t>
      </w:r>
      <w:r w:rsidRPr="00E72DB2">
        <w:rPr>
          <w:lang w:val="en-GB"/>
        </w:rPr>
        <w:t xml:space="preserve"> </w:t>
      </w:r>
      <w:r w:rsidR="000C0F6B">
        <w:rPr>
          <w:lang w:val="en-GB"/>
        </w:rPr>
        <w:t>&gt;</w:t>
      </w:r>
      <w:r w:rsidRPr="00E72DB2">
        <w:rPr>
          <w:lang w:val="en-GB"/>
        </w:rPr>
        <w:t xml:space="preserve"> PERQ</w:t>
      </w:r>
      <w:r>
        <w:rPr>
          <w:lang w:val="en-GB"/>
        </w:rPr>
        <w:t>2</w:t>
      </w:r>
      <w:r w:rsidRPr="00E72DB2">
        <w:rPr>
          <w:lang w:val="en-GB"/>
        </w:rPr>
        <w:t xml:space="preserve"> </w:t>
      </w:r>
      <w:r w:rsidR="000C0F6B">
        <w:rPr>
          <w:lang w:val="en-GB"/>
        </w:rPr>
        <w:t>&gt;</w:t>
      </w:r>
      <w:r w:rsidRPr="00E72DB2">
        <w:rPr>
          <w:lang w:val="en-GB"/>
        </w:rPr>
        <w:t xml:space="preserve"> PERQ</w:t>
      </w:r>
      <w:r>
        <w:rPr>
          <w:lang w:val="en-GB"/>
        </w:rPr>
        <w:t>7</w:t>
      </w:r>
      <w:r w:rsidRPr="00E72DB2">
        <w:rPr>
          <w:lang w:val="en-GB"/>
        </w:rPr>
        <w:t xml:space="preserve"> </w:t>
      </w:r>
      <w:r w:rsidR="000C0F6B">
        <w:rPr>
          <w:lang w:val="en-GB"/>
        </w:rPr>
        <w:t>&gt;</w:t>
      </w:r>
      <w:r w:rsidRPr="00E72DB2">
        <w:rPr>
          <w:lang w:val="en-GB"/>
        </w:rPr>
        <w:t xml:space="preserve"> PERQ</w:t>
      </w:r>
      <w:r>
        <w:rPr>
          <w:lang w:val="en-GB"/>
        </w:rPr>
        <w:t>6</w:t>
      </w:r>
      <w:r w:rsidRPr="00E72DB2">
        <w:rPr>
          <w:lang w:val="en-GB"/>
        </w:rPr>
        <w:t xml:space="preserve"> </w:t>
      </w:r>
      <w:r w:rsidR="000C0F6B">
        <w:rPr>
          <w:lang w:val="en-GB"/>
        </w:rPr>
        <w:t>&gt;</w:t>
      </w:r>
      <w:r w:rsidRPr="00E72DB2">
        <w:rPr>
          <w:lang w:val="en-GB"/>
        </w:rPr>
        <w:t xml:space="preserve"> PERQ</w:t>
      </w:r>
      <w:r>
        <w:rPr>
          <w:lang w:val="en-GB"/>
        </w:rPr>
        <w:t>5</w:t>
      </w:r>
      <w:r w:rsidRPr="00E72DB2">
        <w:rPr>
          <w:lang w:val="en-GB"/>
        </w:rPr>
        <w:t xml:space="preserve"> </w:t>
      </w:r>
      <w:r w:rsidR="000C0F6B">
        <w:rPr>
          <w:lang w:val="en-GB"/>
        </w:rPr>
        <w:t>&gt;</w:t>
      </w:r>
      <w:r w:rsidRPr="00E72DB2">
        <w:rPr>
          <w:lang w:val="en-GB"/>
        </w:rPr>
        <w:t xml:space="preserve"> PERQ</w:t>
      </w:r>
      <w:r>
        <w:rPr>
          <w:lang w:val="en-GB"/>
        </w:rPr>
        <w:t>8</w:t>
      </w:r>
      <w:r w:rsidRPr="00E72DB2">
        <w:rPr>
          <w:lang w:val="en-GB"/>
        </w:rPr>
        <w:t xml:space="preserve"> </w:t>
      </w:r>
      <w:r w:rsidR="000C0F6B">
        <w:rPr>
          <w:lang w:val="en-GB"/>
        </w:rPr>
        <w:t>&gt;</w:t>
      </w:r>
      <w:r w:rsidRPr="00E72DB2">
        <w:rPr>
          <w:lang w:val="en-GB"/>
        </w:rPr>
        <w:t xml:space="preserve"> PERQ</w:t>
      </w:r>
      <w:r>
        <w:rPr>
          <w:lang w:val="en-GB"/>
        </w:rPr>
        <w:t>4</w:t>
      </w:r>
      <w:r w:rsidRPr="00E72DB2">
        <w:rPr>
          <w:lang w:val="en-GB"/>
        </w:rPr>
        <w:t>.</w:t>
      </w:r>
    </w:p>
    <w:p w:rsidR="00DD5079" w:rsidRDefault="00DD5079" w:rsidP="00DD5079">
      <w:pPr>
        <w:spacing w:line="480" w:lineRule="auto"/>
        <w:jc w:val="both"/>
        <w:rPr>
          <w:lang w:val="en-GB"/>
        </w:rPr>
      </w:pPr>
      <w:r>
        <w:rPr>
          <w:bCs/>
          <w:color w:val="000000"/>
        </w:rPr>
        <w:t xml:space="preserve">   </w:t>
      </w:r>
      <w:r w:rsidRPr="00E72DB2">
        <w:rPr>
          <w:bCs/>
          <w:color w:val="000000"/>
        </w:rPr>
        <w:t xml:space="preserve">The </w:t>
      </w:r>
      <w:r>
        <w:rPr>
          <w:bCs/>
          <w:color w:val="000000"/>
        </w:rPr>
        <w:t>Fe</w:t>
      </w:r>
      <w:r w:rsidRPr="0036493C">
        <w:rPr>
          <w:bCs/>
          <w:color w:val="000000"/>
          <w:vertAlign w:val="subscript"/>
        </w:rPr>
        <w:t>2</w:t>
      </w:r>
      <w:r w:rsidRPr="0036493C">
        <w:rPr>
          <w:bCs/>
          <w:color w:val="000000"/>
        </w:rPr>
        <w:t>O</w:t>
      </w:r>
      <w:r w:rsidRPr="00DD5079">
        <w:rPr>
          <w:bCs/>
          <w:color w:val="000000"/>
          <w:vertAlign w:val="subscript"/>
        </w:rPr>
        <w:t>3</w:t>
      </w:r>
      <w:r w:rsidRPr="00E72DB2">
        <w:rPr>
          <w:bCs/>
          <w:color w:val="000000"/>
        </w:rPr>
        <w:t xml:space="preserve"> concentrations in Turkish perlites varied from </w:t>
      </w:r>
      <w:r w:rsidR="006A1ACB">
        <w:rPr>
          <w:bCs/>
          <w:color w:val="000000"/>
        </w:rPr>
        <w:t>0.56</w:t>
      </w:r>
      <w:r w:rsidRPr="00E72DB2">
        <w:rPr>
          <w:bCs/>
          <w:color w:val="000000"/>
        </w:rPr>
        <w:t xml:space="preserve"> (perlite sample from PERQ</w:t>
      </w:r>
      <w:r w:rsidR="006A1ACB">
        <w:rPr>
          <w:bCs/>
          <w:color w:val="000000"/>
        </w:rPr>
        <w:t>9</w:t>
      </w:r>
      <w:r w:rsidRPr="00E72DB2">
        <w:rPr>
          <w:bCs/>
          <w:color w:val="000000"/>
        </w:rPr>
        <w:t xml:space="preserve">) to </w:t>
      </w:r>
      <w:r w:rsidR="006A1ACB">
        <w:rPr>
          <w:bCs/>
          <w:color w:val="000000"/>
        </w:rPr>
        <w:t>1.35</w:t>
      </w:r>
      <w:r w:rsidRPr="00E72DB2">
        <w:rPr>
          <w:bCs/>
          <w:color w:val="000000"/>
        </w:rPr>
        <w:t>% (perlite sample from PERQ</w:t>
      </w:r>
      <w:r w:rsidR="006A1ACB">
        <w:rPr>
          <w:bCs/>
          <w:color w:val="000000"/>
        </w:rPr>
        <w:t>6</w:t>
      </w:r>
      <w:r w:rsidRPr="00E72DB2">
        <w:rPr>
          <w:bCs/>
          <w:color w:val="000000"/>
        </w:rPr>
        <w:t xml:space="preserve">) with a mean of </w:t>
      </w:r>
      <w:r w:rsidR="006A1ACB">
        <w:rPr>
          <w:bCs/>
          <w:color w:val="000000"/>
        </w:rPr>
        <w:t>0.94</w:t>
      </w:r>
      <w:r w:rsidRPr="00E72DB2">
        <w:rPr>
          <w:bCs/>
          <w:color w:val="000000"/>
        </w:rPr>
        <w:t xml:space="preserve">%. </w:t>
      </w:r>
      <w:r>
        <w:rPr>
          <w:bCs/>
          <w:color w:val="000000"/>
        </w:rPr>
        <w:t>T</w:t>
      </w:r>
      <w:r w:rsidRPr="00E72DB2">
        <w:rPr>
          <w:bCs/>
          <w:color w:val="000000"/>
        </w:rPr>
        <w:t xml:space="preserve">he average </w:t>
      </w:r>
      <w:r>
        <w:rPr>
          <w:bCs/>
          <w:color w:val="000000"/>
        </w:rPr>
        <w:t>Fe</w:t>
      </w:r>
      <w:r w:rsidRPr="0036493C">
        <w:rPr>
          <w:bCs/>
          <w:color w:val="000000"/>
          <w:vertAlign w:val="subscript"/>
        </w:rPr>
        <w:t>2</w:t>
      </w:r>
      <w:r w:rsidRPr="0036493C">
        <w:rPr>
          <w:bCs/>
          <w:color w:val="000000"/>
        </w:rPr>
        <w:t>O</w:t>
      </w:r>
      <w:r w:rsidRPr="00DD5079">
        <w:rPr>
          <w:bCs/>
          <w:color w:val="000000"/>
          <w:vertAlign w:val="subscript"/>
        </w:rPr>
        <w:t>3</w:t>
      </w:r>
      <w:r w:rsidRPr="00E72DB2">
        <w:rPr>
          <w:bCs/>
          <w:color w:val="000000"/>
          <w:vertAlign w:val="subscript"/>
        </w:rPr>
        <w:t xml:space="preserve"> </w:t>
      </w:r>
      <w:r w:rsidRPr="00E72DB2">
        <w:rPr>
          <w:bCs/>
          <w:color w:val="000000"/>
        </w:rPr>
        <w:t xml:space="preserve">concentration is </w:t>
      </w:r>
      <w:r w:rsidR="006A1ACB">
        <w:rPr>
          <w:bCs/>
          <w:color w:val="000000"/>
        </w:rPr>
        <w:t>lower than</w:t>
      </w:r>
      <w:r w:rsidRPr="00E72DB2">
        <w:rPr>
          <w:bCs/>
          <w:color w:val="000000"/>
        </w:rPr>
        <w:t xml:space="preserve"> the average value of Earth's continental crust of </w:t>
      </w:r>
      <w:r>
        <w:rPr>
          <w:bCs/>
          <w:color w:val="000000"/>
        </w:rPr>
        <w:t>1.</w:t>
      </w:r>
      <w:r w:rsidR="006A1ACB">
        <w:rPr>
          <w:bCs/>
          <w:color w:val="000000"/>
        </w:rPr>
        <w:t>11</w:t>
      </w:r>
      <w:r w:rsidRPr="00E72DB2">
        <w:rPr>
          <w:bCs/>
          <w:color w:val="000000"/>
        </w:rPr>
        <w:t>% (</w:t>
      </w:r>
      <w:r w:rsidRPr="00E72DB2">
        <w:rPr>
          <w:shd w:val="clear" w:color="auto" w:fill="FFFFFF"/>
        </w:rPr>
        <w:t>Yaroshevsky</w:t>
      </w:r>
      <w:r w:rsidRPr="00E72DB2">
        <w:t xml:space="preserve"> 2006)</w:t>
      </w:r>
      <w:r w:rsidRPr="00E72DB2">
        <w:rPr>
          <w:lang w:val="en-GB"/>
        </w:rPr>
        <w:t>.</w:t>
      </w:r>
      <w:r w:rsidRPr="00E72DB2">
        <w:rPr>
          <w:bCs/>
          <w:color w:val="000000"/>
        </w:rPr>
        <w:t xml:space="preserve"> </w:t>
      </w:r>
      <w:r w:rsidR="008F14E2">
        <w:rPr>
          <w:bCs/>
          <w:color w:val="000000"/>
        </w:rPr>
        <w:t>However, the average Fe</w:t>
      </w:r>
      <w:r w:rsidR="008F14E2" w:rsidRPr="0036493C">
        <w:rPr>
          <w:bCs/>
          <w:color w:val="000000"/>
          <w:vertAlign w:val="subscript"/>
        </w:rPr>
        <w:t>2</w:t>
      </w:r>
      <w:r w:rsidR="008F14E2" w:rsidRPr="0036493C">
        <w:rPr>
          <w:bCs/>
          <w:color w:val="000000"/>
        </w:rPr>
        <w:t>O</w:t>
      </w:r>
      <w:r w:rsidR="008F14E2" w:rsidRPr="00DD5079">
        <w:rPr>
          <w:bCs/>
          <w:color w:val="000000"/>
          <w:vertAlign w:val="subscript"/>
        </w:rPr>
        <w:t>3</w:t>
      </w:r>
      <w:r w:rsidR="008F14E2" w:rsidRPr="00D82C62">
        <w:rPr>
          <w:bCs/>
          <w:color w:val="000000"/>
          <w:vertAlign w:val="subscript"/>
        </w:rPr>
        <w:t xml:space="preserve"> </w:t>
      </w:r>
      <w:r w:rsidR="008F14E2">
        <w:rPr>
          <w:bCs/>
          <w:color w:val="000000"/>
        </w:rPr>
        <w:t>concentrations analyzed in perlite samples from PERQ6, PERQ11, PERQ10</w:t>
      </w:r>
      <w:r w:rsidR="00F15BEA">
        <w:rPr>
          <w:bCs/>
          <w:color w:val="000000"/>
        </w:rPr>
        <w:t>,</w:t>
      </w:r>
      <w:r w:rsidR="008F14E2">
        <w:rPr>
          <w:bCs/>
          <w:color w:val="000000"/>
        </w:rPr>
        <w:t xml:space="preserve"> and PERQ3 are slightly higher than the average value of </w:t>
      </w:r>
      <w:r w:rsidR="008F14E2" w:rsidRPr="0036493C">
        <w:rPr>
          <w:bCs/>
          <w:color w:val="000000"/>
        </w:rPr>
        <w:t>Earth's continental crust</w:t>
      </w:r>
      <w:r w:rsidR="008F14E2">
        <w:rPr>
          <w:bCs/>
          <w:color w:val="000000"/>
        </w:rPr>
        <w:t xml:space="preserve">. </w:t>
      </w:r>
      <w:r>
        <w:rPr>
          <w:bCs/>
          <w:color w:val="000000"/>
        </w:rPr>
        <w:t>T</w:t>
      </w:r>
      <w:r w:rsidRPr="00E72DB2">
        <w:t xml:space="preserve">he highest </w:t>
      </w:r>
      <w:r>
        <w:rPr>
          <w:bCs/>
          <w:color w:val="000000"/>
        </w:rPr>
        <w:t>Fe</w:t>
      </w:r>
      <w:r w:rsidRPr="0036493C">
        <w:rPr>
          <w:bCs/>
          <w:color w:val="000000"/>
          <w:vertAlign w:val="subscript"/>
        </w:rPr>
        <w:t>2</w:t>
      </w:r>
      <w:r w:rsidRPr="0036493C">
        <w:rPr>
          <w:bCs/>
          <w:color w:val="000000"/>
        </w:rPr>
        <w:t>O</w:t>
      </w:r>
      <w:r w:rsidRPr="00DD5079">
        <w:rPr>
          <w:bCs/>
          <w:color w:val="000000"/>
          <w:vertAlign w:val="subscript"/>
        </w:rPr>
        <w:t>3</w:t>
      </w:r>
      <w:r w:rsidRPr="00E72DB2">
        <w:rPr>
          <w:bCs/>
          <w:color w:val="000000"/>
        </w:rPr>
        <w:t xml:space="preserve"> concentration</w:t>
      </w:r>
      <w:r w:rsidRPr="00E72DB2">
        <w:t xml:space="preserve"> was analyzed in the PERQ</w:t>
      </w:r>
      <w:r w:rsidR="008F14E2">
        <w:t xml:space="preserve">6. </w:t>
      </w:r>
      <w:r w:rsidRPr="00E72DB2">
        <w:t xml:space="preserve">The average </w:t>
      </w:r>
      <w:r>
        <w:rPr>
          <w:bCs/>
          <w:color w:val="000000"/>
        </w:rPr>
        <w:t>Fe</w:t>
      </w:r>
      <w:r w:rsidRPr="0036493C">
        <w:rPr>
          <w:bCs/>
          <w:color w:val="000000"/>
          <w:vertAlign w:val="subscript"/>
        </w:rPr>
        <w:t>2</w:t>
      </w:r>
      <w:r w:rsidRPr="0036493C">
        <w:rPr>
          <w:bCs/>
          <w:color w:val="000000"/>
        </w:rPr>
        <w:t>O</w:t>
      </w:r>
      <w:r w:rsidRPr="00DD5079">
        <w:rPr>
          <w:bCs/>
          <w:color w:val="000000"/>
          <w:vertAlign w:val="subscript"/>
        </w:rPr>
        <w:t>3</w:t>
      </w:r>
      <w:r w:rsidRPr="00E72DB2">
        <w:rPr>
          <w:bCs/>
          <w:color w:val="000000"/>
        </w:rPr>
        <w:t xml:space="preserve"> concentrations</w:t>
      </w:r>
      <w:r w:rsidRPr="00E72DB2">
        <w:t xml:space="preserve"> in perlite quarries are summarized </w:t>
      </w:r>
      <w:r w:rsidRPr="00E72DB2">
        <w:rPr>
          <w:lang w:val="en-GB"/>
        </w:rPr>
        <w:t>in descending order as follows: PERQ</w:t>
      </w:r>
      <w:r w:rsidR="008F14E2">
        <w:rPr>
          <w:lang w:val="en-GB"/>
        </w:rPr>
        <w:t>6</w:t>
      </w:r>
      <w:r w:rsidRPr="00E72DB2">
        <w:rPr>
          <w:lang w:val="en-GB"/>
        </w:rPr>
        <w:t xml:space="preserve"> </w:t>
      </w:r>
      <w:r w:rsidR="000C0F6B">
        <w:rPr>
          <w:lang w:val="en-GB"/>
        </w:rPr>
        <w:t>&gt;</w:t>
      </w:r>
      <w:r w:rsidRPr="00E72DB2">
        <w:rPr>
          <w:lang w:val="en-GB"/>
        </w:rPr>
        <w:t xml:space="preserve"> PERQ</w:t>
      </w:r>
      <w:r w:rsidR="008F14E2">
        <w:rPr>
          <w:lang w:val="en-GB"/>
        </w:rPr>
        <w:t>1</w:t>
      </w:r>
      <w:r>
        <w:rPr>
          <w:lang w:val="en-GB"/>
        </w:rPr>
        <w:t>1</w:t>
      </w:r>
      <w:r w:rsidRPr="00E72DB2">
        <w:rPr>
          <w:lang w:val="en-GB"/>
        </w:rPr>
        <w:t xml:space="preserve"> </w:t>
      </w:r>
      <w:r w:rsidR="000C0F6B">
        <w:rPr>
          <w:lang w:val="en-GB"/>
        </w:rPr>
        <w:t>&gt;</w:t>
      </w:r>
      <w:r w:rsidRPr="00E72DB2">
        <w:rPr>
          <w:lang w:val="en-GB"/>
        </w:rPr>
        <w:t xml:space="preserve"> PERQ</w:t>
      </w:r>
      <w:r w:rsidR="008F14E2">
        <w:rPr>
          <w:lang w:val="en-GB"/>
        </w:rPr>
        <w:t>10</w:t>
      </w:r>
      <w:r w:rsidRPr="00E72DB2">
        <w:rPr>
          <w:lang w:val="en-GB"/>
        </w:rPr>
        <w:t xml:space="preserve"> </w:t>
      </w:r>
      <w:r w:rsidR="000C0F6B">
        <w:rPr>
          <w:lang w:val="en-GB"/>
        </w:rPr>
        <w:t>&gt;</w:t>
      </w:r>
      <w:r w:rsidRPr="00E72DB2">
        <w:rPr>
          <w:lang w:val="en-GB"/>
        </w:rPr>
        <w:t xml:space="preserve"> PERQ</w:t>
      </w:r>
      <w:r w:rsidR="008F14E2">
        <w:rPr>
          <w:lang w:val="en-GB"/>
        </w:rPr>
        <w:t>3</w:t>
      </w:r>
      <w:r w:rsidRPr="00E72DB2">
        <w:rPr>
          <w:lang w:val="en-GB"/>
        </w:rPr>
        <w:t xml:space="preserve"> </w:t>
      </w:r>
      <w:r w:rsidR="000C0F6B">
        <w:rPr>
          <w:lang w:val="en-GB"/>
        </w:rPr>
        <w:t>&gt;</w:t>
      </w:r>
      <w:r w:rsidRPr="00E72DB2">
        <w:rPr>
          <w:lang w:val="en-GB"/>
        </w:rPr>
        <w:t xml:space="preserve"> PERQ</w:t>
      </w:r>
      <w:r>
        <w:rPr>
          <w:lang w:val="en-GB"/>
        </w:rPr>
        <w:t>2</w:t>
      </w:r>
      <w:r w:rsidRPr="00E72DB2">
        <w:rPr>
          <w:lang w:val="en-GB"/>
        </w:rPr>
        <w:t xml:space="preserve"> </w:t>
      </w:r>
      <w:r w:rsidR="000C0F6B">
        <w:rPr>
          <w:lang w:val="en-GB"/>
        </w:rPr>
        <w:t>&gt;</w:t>
      </w:r>
      <w:r w:rsidRPr="00E72DB2">
        <w:rPr>
          <w:lang w:val="en-GB"/>
        </w:rPr>
        <w:t xml:space="preserve"> PERQ</w:t>
      </w:r>
      <w:r>
        <w:rPr>
          <w:lang w:val="en-GB"/>
        </w:rPr>
        <w:t>1</w:t>
      </w:r>
      <w:r w:rsidRPr="00E72DB2">
        <w:rPr>
          <w:lang w:val="en-GB"/>
        </w:rPr>
        <w:t xml:space="preserve"> </w:t>
      </w:r>
      <w:r w:rsidR="000C0F6B">
        <w:rPr>
          <w:lang w:val="en-GB"/>
        </w:rPr>
        <w:t>&gt;</w:t>
      </w:r>
      <w:r w:rsidRPr="00E72DB2">
        <w:rPr>
          <w:lang w:val="en-GB"/>
        </w:rPr>
        <w:t xml:space="preserve"> PERQ</w:t>
      </w:r>
      <w:r w:rsidR="008F14E2">
        <w:rPr>
          <w:lang w:val="en-GB"/>
        </w:rPr>
        <w:t>1</w:t>
      </w:r>
      <w:r>
        <w:rPr>
          <w:lang w:val="en-GB"/>
        </w:rPr>
        <w:t>2</w:t>
      </w:r>
      <w:r w:rsidRPr="00E72DB2">
        <w:rPr>
          <w:lang w:val="en-GB"/>
        </w:rPr>
        <w:t xml:space="preserve"> </w:t>
      </w:r>
      <w:r w:rsidR="000C0F6B">
        <w:rPr>
          <w:lang w:val="en-GB"/>
        </w:rPr>
        <w:t>&gt;</w:t>
      </w:r>
      <w:r w:rsidRPr="00E72DB2">
        <w:rPr>
          <w:lang w:val="en-GB"/>
        </w:rPr>
        <w:t xml:space="preserve"> PERQ</w:t>
      </w:r>
      <w:r w:rsidR="008F14E2">
        <w:rPr>
          <w:lang w:val="en-GB"/>
        </w:rPr>
        <w:t>8</w:t>
      </w:r>
      <w:r w:rsidRPr="00E72DB2">
        <w:rPr>
          <w:lang w:val="en-GB"/>
        </w:rPr>
        <w:t xml:space="preserve"> </w:t>
      </w:r>
      <w:r w:rsidR="000C0F6B">
        <w:rPr>
          <w:lang w:val="en-GB"/>
        </w:rPr>
        <w:t>&gt;</w:t>
      </w:r>
      <w:r w:rsidRPr="00E72DB2">
        <w:rPr>
          <w:lang w:val="en-GB"/>
        </w:rPr>
        <w:t xml:space="preserve"> PERQ</w:t>
      </w:r>
      <w:r w:rsidR="008F14E2">
        <w:rPr>
          <w:lang w:val="en-GB"/>
        </w:rPr>
        <w:t>7</w:t>
      </w:r>
      <w:r w:rsidRPr="00E72DB2">
        <w:rPr>
          <w:lang w:val="en-GB"/>
        </w:rPr>
        <w:t xml:space="preserve"> </w:t>
      </w:r>
      <w:r w:rsidR="000C0F6B">
        <w:rPr>
          <w:lang w:val="en-GB"/>
        </w:rPr>
        <w:t>&gt;</w:t>
      </w:r>
      <w:r w:rsidRPr="00E72DB2">
        <w:rPr>
          <w:lang w:val="en-GB"/>
        </w:rPr>
        <w:t xml:space="preserve"> PERQ</w:t>
      </w:r>
      <w:r>
        <w:rPr>
          <w:lang w:val="en-GB"/>
        </w:rPr>
        <w:t>5</w:t>
      </w:r>
      <w:r w:rsidRPr="00E72DB2">
        <w:rPr>
          <w:lang w:val="en-GB"/>
        </w:rPr>
        <w:t xml:space="preserve"> </w:t>
      </w:r>
      <w:r w:rsidR="000C0F6B">
        <w:rPr>
          <w:lang w:val="en-GB"/>
        </w:rPr>
        <w:t>&gt;</w:t>
      </w:r>
      <w:r w:rsidRPr="00E72DB2">
        <w:rPr>
          <w:lang w:val="en-GB"/>
        </w:rPr>
        <w:t xml:space="preserve"> PERQ</w:t>
      </w:r>
      <w:r w:rsidR="008F14E2">
        <w:rPr>
          <w:lang w:val="en-GB"/>
        </w:rPr>
        <w:t>4</w:t>
      </w:r>
      <w:r w:rsidRPr="00E72DB2">
        <w:rPr>
          <w:lang w:val="en-GB"/>
        </w:rPr>
        <w:t xml:space="preserve"> </w:t>
      </w:r>
      <w:r w:rsidR="000C0F6B">
        <w:rPr>
          <w:lang w:val="en-GB"/>
        </w:rPr>
        <w:t>&gt;</w:t>
      </w:r>
      <w:r w:rsidRPr="00E72DB2">
        <w:rPr>
          <w:lang w:val="en-GB"/>
        </w:rPr>
        <w:t xml:space="preserve"> PERQ</w:t>
      </w:r>
      <w:r w:rsidR="008F14E2">
        <w:rPr>
          <w:lang w:val="en-GB"/>
        </w:rPr>
        <w:t>9</w:t>
      </w:r>
      <w:r w:rsidRPr="00E72DB2">
        <w:rPr>
          <w:lang w:val="en-GB"/>
        </w:rPr>
        <w:t>.</w:t>
      </w:r>
    </w:p>
    <w:p w:rsidR="00FA2BE6" w:rsidRDefault="00FA2BE6" w:rsidP="00FA2BE6">
      <w:pPr>
        <w:spacing w:line="480" w:lineRule="auto"/>
        <w:jc w:val="both"/>
        <w:rPr>
          <w:lang w:val="en-GB"/>
        </w:rPr>
      </w:pPr>
      <w:r>
        <w:rPr>
          <w:bCs/>
          <w:color w:val="000000"/>
        </w:rPr>
        <w:t xml:space="preserve">   </w:t>
      </w:r>
      <w:r w:rsidRPr="00E72DB2">
        <w:rPr>
          <w:bCs/>
          <w:color w:val="000000"/>
        </w:rPr>
        <w:t xml:space="preserve">The </w:t>
      </w:r>
      <w:r>
        <w:rPr>
          <w:bCs/>
          <w:color w:val="000000"/>
        </w:rPr>
        <w:t>Ca</w:t>
      </w:r>
      <w:r w:rsidRPr="0036493C">
        <w:rPr>
          <w:bCs/>
          <w:color w:val="000000"/>
        </w:rPr>
        <w:t>O</w:t>
      </w:r>
      <w:r w:rsidRPr="00E72DB2">
        <w:rPr>
          <w:bCs/>
          <w:color w:val="000000"/>
        </w:rPr>
        <w:t xml:space="preserve"> concentrations in Turkish perlites varied from </w:t>
      </w:r>
      <w:r>
        <w:rPr>
          <w:bCs/>
          <w:color w:val="000000"/>
        </w:rPr>
        <w:t>0</w:t>
      </w:r>
      <w:r w:rsidR="00F52D22">
        <w:rPr>
          <w:bCs/>
          <w:color w:val="000000"/>
        </w:rPr>
        <w:t>.25</w:t>
      </w:r>
      <w:r w:rsidRPr="00E72DB2">
        <w:rPr>
          <w:bCs/>
          <w:color w:val="000000"/>
        </w:rPr>
        <w:t xml:space="preserve"> (perlite sample from PERQ</w:t>
      </w:r>
      <w:r w:rsidR="00F52D22">
        <w:rPr>
          <w:bCs/>
          <w:color w:val="000000"/>
        </w:rPr>
        <w:t>5</w:t>
      </w:r>
      <w:r w:rsidRPr="00E72DB2">
        <w:rPr>
          <w:bCs/>
          <w:color w:val="000000"/>
        </w:rPr>
        <w:t xml:space="preserve">) to </w:t>
      </w:r>
      <w:r>
        <w:rPr>
          <w:bCs/>
          <w:color w:val="000000"/>
        </w:rPr>
        <w:t>1.</w:t>
      </w:r>
      <w:r w:rsidR="00F52D22">
        <w:rPr>
          <w:bCs/>
          <w:color w:val="000000"/>
        </w:rPr>
        <w:t>20</w:t>
      </w:r>
      <w:r w:rsidRPr="00E72DB2">
        <w:rPr>
          <w:bCs/>
          <w:color w:val="000000"/>
        </w:rPr>
        <w:t>% (perlite sample from PERQ</w:t>
      </w:r>
      <w:r w:rsidR="00F52D22">
        <w:rPr>
          <w:bCs/>
          <w:color w:val="000000"/>
        </w:rPr>
        <w:t>10</w:t>
      </w:r>
      <w:r w:rsidRPr="00E72DB2">
        <w:rPr>
          <w:bCs/>
          <w:color w:val="000000"/>
        </w:rPr>
        <w:t xml:space="preserve">) with a mean of </w:t>
      </w:r>
      <w:r>
        <w:rPr>
          <w:bCs/>
          <w:color w:val="000000"/>
        </w:rPr>
        <w:t>0.</w:t>
      </w:r>
      <w:r w:rsidR="00F52D22">
        <w:rPr>
          <w:bCs/>
          <w:color w:val="000000"/>
        </w:rPr>
        <w:t>71</w:t>
      </w:r>
      <w:r w:rsidRPr="00E72DB2">
        <w:rPr>
          <w:bCs/>
          <w:color w:val="000000"/>
        </w:rPr>
        <w:t xml:space="preserve">%. </w:t>
      </w:r>
      <w:r>
        <w:rPr>
          <w:bCs/>
          <w:color w:val="000000"/>
        </w:rPr>
        <w:t>T</w:t>
      </w:r>
      <w:r w:rsidRPr="00E72DB2">
        <w:rPr>
          <w:bCs/>
          <w:color w:val="000000"/>
        </w:rPr>
        <w:t xml:space="preserve">he average </w:t>
      </w:r>
      <w:r>
        <w:rPr>
          <w:bCs/>
          <w:color w:val="000000"/>
        </w:rPr>
        <w:t>Ca</w:t>
      </w:r>
      <w:r w:rsidRPr="0036493C">
        <w:rPr>
          <w:bCs/>
          <w:color w:val="000000"/>
        </w:rPr>
        <w:t>O</w:t>
      </w:r>
      <w:r w:rsidRPr="00E72DB2">
        <w:rPr>
          <w:bCs/>
          <w:color w:val="000000"/>
          <w:vertAlign w:val="subscript"/>
        </w:rPr>
        <w:t xml:space="preserve"> </w:t>
      </w:r>
      <w:r w:rsidRPr="00E72DB2">
        <w:rPr>
          <w:bCs/>
          <w:color w:val="000000"/>
        </w:rPr>
        <w:lastRenderedPageBreak/>
        <w:t xml:space="preserve">concentration is </w:t>
      </w:r>
      <w:r>
        <w:rPr>
          <w:bCs/>
          <w:color w:val="000000"/>
        </w:rPr>
        <w:t>lower than</w:t>
      </w:r>
      <w:r w:rsidRPr="00E72DB2">
        <w:rPr>
          <w:bCs/>
          <w:color w:val="000000"/>
        </w:rPr>
        <w:t xml:space="preserve"> the average value of Earth's continental crust of </w:t>
      </w:r>
      <w:r w:rsidR="00F52D22">
        <w:rPr>
          <w:bCs/>
          <w:color w:val="000000"/>
        </w:rPr>
        <w:t>9</w:t>
      </w:r>
      <w:r>
        <w:rPr>
          <w:bCs/>
          <w:color w:val="000000"/>
        </w:rPr>
        <w:t>.</w:t>
      </w:r>
      <w:r w:rsidR="00F52D22">
        <w:rPr>
          <w:bCs/>
          <w:color w:val="000000"/>
        </w:rPr>
        <w:t>4</w:t>
      </w:r>
      <w:r>
        <w:rPr>
          <w:bCs/>
          <w:color w:val="000000"/>
        </w:rPr>
        <w:t>1</w:t>
      </w:r>
      <w:r w:rsidRPr="00E72DB2">
        <w:rPr>
          <w:bCs/>
          <w:color w:val="000000"/>
        </w:rPr>
        <w:t>% (</w:t>
      </w:r>
      <w:r w:rsidRPr="00E72DB2">
        <w:rPr>
          <w:shd w:val="clear" w:color="auto" w:fill="FFFFFF"/>
        </w:rPr>
        <w:t>Yaroshevsky</w:t>
      </w:r>
      <w:r w:rsidRPr="00E72DB2">
        <w:t xml:space="preserve"> 2006)</w:t>
      </w:r>
      <w:r w:rsidRPr="00E72DB2">
        <w:rPr>
          <w:lang w:val="en-GB"/>
        </w:rPr>
        <w:t>.</w:t>
      </w:r>
      <w:r>
        <w:rPr>
          <w:bCs/>
          <w:color w:val="000000"/>
        </w:rPr>
        <w:t xml:space="preserve"> T</w:t>
      </w:r>
      <w:r w:rsidRPr="00E72DB2">
        <w:t xml:space="preserve">he highest </w:t>
      </w:r>
      <w:r w:rsidR="00F52D22">
        <w:rPr>
          <w:bCs/>
          <w:color w:val="000000"/>
        </w:rPr>
        <w:t>Ca</w:t>
      </w:r>
      <w:r w:rsidR="00F52D22" w:rsidRPr="0036493C">
        <w:rPr>
          <w:bCs/>
          <w:color w:val="000000"/>
        </w:rPr>
        <w:t>O</w:t>
      </w:r>
      <w:r w:rsidR="00F52D22" w:rsidRPr="00E72DB2">
        <w:rPr>
          <w:bCs/>
          <w:color w:val="000000"/>
        </w:rPr>
        <w:t xml:space="preserve"> </w:t>
      </w:r>
      <w:r w:rsidRPr="00E72DB2">
        <w:rPr>
          <w:bCs/>
          <w:color w:val="000000"/>
        </w:rPr>
        <w:t>concentration</w:t>
      </w:r>
      <w:r w:rsidRPr="00E72DB2">
        <w:t xml:space="preserve"> was analyzed in the PERQ</w:t>
      </w:r>
      <w:r w:rsidR="00F52D22">
        <w:t>11</w:t>
      </w:r>
      <w:r>
        <w:t xml:space="preserve">. </w:t>
      </w:r>
      <w:r w:rsidRPr="00E72DB2">
        <w:t xml:space="preserve">The average </w:t>
      </w:r>
      <w:r w:rsidR="00F52D22">
        <w:rPr>
          <w:bCs/>
          <w:color w:val="000000"/>
        </w:rPr>
        <w:t>Ca</w:t>
      </w:r>
      <w:r w:rsidR="00F52D22" w:rsidRPr="0036493C">
        <w:rPr>
          <w:bCs/>
          <w:color w:val="000000"/>
        </w:rPr>
        <w:t>O</w:t>
      </w:r>
      <w:r w:rsidRPr="00E72DB2">
        <w:rPr>
          <w:bCs/>
          <w:color w:val="000000"/>
        </w:rPr>
        <w:t xml:space="preserve"> concentrations</w:t>
      </w:r>
      <w:r w:rsidRPr="00E72DB2">
        <w:t xml:space="preserve"> in perlite quarries are summarized </w:t>
      </w:r>
      <w:r w:rsidRPr="00E72DB2">
        <w:rPr>
          <w:lang w:val="en-GB"/>
        </w:rPr>
        <w:t>in descending order as follows: PERQ</w:t>
      </w:r>
      <w:r w:rsidR="00F52D22">
        <w:rPr>
          <w:lang w:val="en-GB"/>
        </w:rPr>
        <w:t>11</w:t>
      </w:r>
      <w:r w:rsidRPr="00E72DB2">
        <w:rPr>
          <w:lang w:val="en-GB"/>
        </w:rPr>
        <w:t xml:space="preserve"> </w:t>
      </w:r>
      <w:r w:rsidR="000C0F6B">
        <w:rPr>
          <w:lang w:val="en-GB"/>
        </w:rPr>
        <w:t>&gt;</w:t>
      </w:r>
      <w:r w:rsidRPr="00E72DB2">
        <w:rPr>
          <w:lang w:val="en-GB"/>
        </w:rPr>
        <w:t xml:space="preserve"> PERQ</w:t>
      </w:r>
      <w:r>
        <w:rPr>
          <w:lang w:val="en-GB"/>
        </w:rPr>
        <w:t>1</w:t>
      </w:r>
      <w:r w:rsidR="00F52D22">
        <w:rPr>
          <w:lang w:val="en-GB"/>
        </w:rPr>
        <w:t>0</w:t>
      </w:r>
      <w:r w:rsidRPr="00E72DB2">
        <w:rPr>
          <w:lang w:val="en-GB"/>
        </w:rPr>
        <w:t xml:space="preserve"> </w:t>
      </w:r>
      <w:r w:rsidR="000C0F6B">
        <w:rPr>
          <w:lang w:val="en-GB"/>
        </w:rPr>
        <w:t>&gt;</w:t>
      </w:r>
      <w:r w:rsidRPr="00E72DB2">
        <w:rPr>
          <w:lang w:val="en-GB"/>
        </w:rPr>
        <w:t xml:space="preserve"> PERQ</w:t>
      </w:r>
      <w:r w:rsidR="00F52D22">
        <w:rPr>
          <w:lang w:val="en-GB"/>
        </w:rPr>
        <w:t>6</w:t>
      </w:r>
      <w:r w:rsidRPr="00E72DB2">
        <w:rPr>
          <w:lang w:val="en-GB"/>
        </w:rPr>
        <w:t xml:space="preserve"> </w:t>
      </w:r>
      <w:r w:rsidR="000C0F6B">
        <w:rPr>
          <w:lang w:val="en-GB"/>
        </w:rPr>
        <w:t>&gt;</w:t>
      </w:r>
      <w:r w:rsidRPr="00E72DB2">
        <w:rPr>
          <w:lang w:val="en-GB"/>
        </w:rPr>
        <w:t xml:space="preserve"> PERQ</w:t>
      </w:r>
      <w:r w:rsidR="00F52D22">
        <w:rPr>
          <w:lang w:val="en-GB"/>
        </w:rPr>
        <w:t>3</w:t>
      </w:r>
      <w:r w:rsidRPr="00E72DB2">
        <w:rPr>
          <w:lang w:val="en-GB"/>
        </w:rPr>
        <w:t xml:space="preserve"> </w:t>
      </w:r>
      <w:r w:rsidR="000C0F6B">
        <w:rPr>
          <w:lang w:val="en-GB"/>
        </w:rPr>
        <w:t>&gt;</w:t>
      </w:r>
      <w:r w:rsidRPr="00E72DB2">
        <w:rPr>
          <w:lang w:val="en-GB"/>
        </w:rPr>
        <w:t xml:space="preserve"> PERQ</w:t>
      </w:r>
      <w:r w:rsidR="00F52D22">
        <w:rPr>
          <w:lang w:val="en-GB"/>
        </w:rPr>
        <w:t>12</w:t>
      </w:r>
      <w:r w:rsidRPr="00E72DB2">
        <w:rPr>
          <w:lang w:val="en-GB"/>
        </w:rPr>
        <w:t xml:space="preserve"> </w:t>
      </w:r>
      <w:r w:rsidR="000C0F6B">
        <w:rPr>
          <w:lang w:val="en-GB"/>
        </w:rPr>
        <w:t>&gt;</w:t>
      </w:r>
      <w:r w:rsidRPr="00E72DB2">
        <w:rPr>
          <w:lang w:val="en-GB"/>
        </w:rPr>
        <w:t xml:space="preserve"> PERQ</w:t>
      </w:r>
      <w:r w:rsidR="00F52D22">
        <w:rPr>
          <w:lang w:val="en-GB"/>
        </w:rPr>
        <w:t>8</w:t>
      </w:r>
      <w:r w:rsidRPr="00E72DB2">
        <w:rPr>
          <w:lang w:val="en-GB"/>
        </w:rPr>
        <w:t xml:space="preserve"> </w:t>
      </w:r>
      <w:r w:rsidR="000C0F6B">
        <w:rPr>
          <w:lang w:val="en-GB"/>
        </w:rPr>
        <w:t>&gt;</w:t>
      </w:r>
      <w:r w:rsidRPr="00E72DB2">
        <w:rPr>
          <w:lang w:val="en-GB"/>
        </w:rPr>
        <w:t xml:space="preserve"> PERQ</w:t>
      </w:r>
      <w:r w:rsidR="00F52D22">
        <w:rPr>
          <w:lang w:val="en-GB"/>
        </w:rPr>
        <w:t>2</w:t>
      </w:r>
      <w:r w:rsidRPr="00E72DB2">
        <w:rPr>
          <w:lang w:val="en-GB"/>
        </w:rPr>
        <w:t xml:space="preserve"> </w:t>
      </w:r>
      <w:r w:rsidR="000C0F6B">
        <w:rPr>
          <w:lang w:val="en-GB"/>
        </w:rPr>
        <w:t>&gt;</w:t>
      </w:r>
      <w:r w:rsidRPr="00E72DB2">
        <w:rPr>
          <w:lang w:val="en-GB"/>
        </w:rPr>
        <w:t xml:space="preserve"> PERQ</w:t>
      </w:r>
      <w:r w:rsidR="00F52D22">
        <w:rPr>
          <w:lang w:val="en-GB"/>
        </w:rPr>
        <w:t>4</w:t>
      </w:r>
      <w:r w:rsidRPr="00E72DB2">
        <w:rPr>
          <w:lang w:val="en-GB"/>
        </w:rPr>
        <w:t xml:space="preserve"> </w:t>
      </w:r>
      <w:r w:rsidR="000C0F6B">
        <w:rPr>
          <w:lang w:val="en-GB"/>
        </w:rPr>
        <w:t>&gt;</w:t>
      </w:r>
      <w:r w:rsidRPr="00E72DB2">
        <w:rPr>
          <w:lang w:val="en-GB"/>
        </w:rPr>
        <w:t xml:space="preserve"> PERQ</w:t>
      </w:r>
      <w:r w:rsidR="00F52D22">
        <w:rPr>
          <w:lang w:val="en-GB"/>
        </w:rPr>
        <w:t>9</w:t>
      </w:r>
      <w:r w:rsidRPr="00E72DB2">
        <w:rPr>
          <w:lang w:val="en-GB"/>
        </w:rPr>
        <w:t xml:space="preserve"> </w:t>
      </w:r>
      <w:r w:rsidR="000C0F6B">
        <w:rPr>
          <w:lang w:val="en-GB"/>
        </w:rPr>
        <w:t>&gt;</w:t>
      </w:r>
      <w:r w:rsidRPr="00E72DB2">
        <w:rPr>
          <w:lang w:val="en-GB"/>
        </w:rPr>
        <w:t xml:space="preserve"> PERQ</w:t>
      </w:r>
      <w:r w:rsidR="00F52D22">
        <w:rPr>
          <w:lang w:val="en-GB"/>
        </w:rPr>
        <w:t>7</w:t>
      </w:r>
      <w:r w:rsidRPr="00E72DB2">
        <w:rPr>
          <w:lang w:val="en-GB"/>
        </w:rPr>
        <w:t xml:space="preserve"> </w:t>
      </w:r>
      <w:r w:rsidR="000C0F6B">
        <w:rPr>
          <w:lang w:val="en-GB"/>
        </w:rPr>
        <w:t>&gt;</w:t>
      </w:r>
      <w:r w:rsidRPr="00E72DB2">
        <w:rPr>
          <w:lang w:val="en-GB"/>
        </w:rPr>
        <w:t xml:space="preserve"> PERQ</w:t>
      </w:r>
      <w:r w:rsidR="00F52D22">
        <w:rPr>
          <w:lang w:val="en-GB"/>
        </w:rPr>
        <w:t>1</w:t>
      </w:r>
      <w:r w:rsidRPr="00E72DB2">
        <w:rPr>
          <w:lang w:val="en-GB"/>
        </w:rPr>
        <w:t xml:space="preserve"> </w:t>
      </w:r>
      <w:r w:rsidR="000C0F6B">
        <w:rPr>
          <w:lang w:val="en-GB"/>
        </w:rPr>
        <w:t>&gt;</w:t>
      </w:r>
      <w:r w:rsidRPr="00E72DB2">
        <w:rPr>
          <w:lang w:val="en-GB"/>
        </w:rPr>
        <w:t xml:space="preserve"> PERQ</w:t>
      </w:r>
      <w:r w:rsidR="00F52D22">
        <w:rPr>
          <w:lang w:val="en-GB"/>
        </w:rPr>
        <w:t>5</w:t>
      </w:r>
      <w:r w:rsidRPr="00E72DB2">
        <w:rPr>
          <w:lang w:val="en-GB"/>
        </w:rPr>
        <w:t>.</w:t>
      </w:r>
    </w:p>
    <w:p w:rsidR="00085C21" w:rsidRDefault="00085C21" w:rsidP="00085C21">
      <w:pPr>
        <w:spacing w:line="480" w:lineRule="auto"/>
        <w:jc w:val="both"/>
        <w:rPr>
          <w:lang w:val="en-GB"/>
        </w:rPr>
      </w:pPr>
      <w:r>
        <w:rPr>
          <w:bCs/>
          <w:color w:val="000000"/>
        </w:rPr>
        <w:t xml:space="preserve">   </w:t>
      </w:r>
      <w:r w:rsidRPr="00E72DB2">
        <w:rPr>
          <w:bCs/>
          <w:color w:val="000000"/>
        </w:rPr>
        <w:t xml:space="preserve">The </w:t>
      </w:r>
      <w:r>
        <w:rPr>
          <w:bCs/>
          <w:color w:val="000000"/>
        </w:rPr>
        <w:t>Mg</w:t>
      </w:r>
      <w:r w:rsidRPr="0036493C">
        <w:rPr>
          <w:bCs/>
          <w:color w:val="000000"/>
        </w:rPr>
        <w:t>O</w:t>
      </w:r>
      <w:r w:rsidRPr="00E72DB2">
        <w:rPr>
          <w:bCs/>
          <w:color w:val="000000"/>
        </w:rPr>
        <w:t xml:space="preserve"> concentrations in Turkish perlites varied from </w:t>
      </w:r>
      <w:r>
        <w:rPr>
          <w:bCs/>
          <w:color w:val="000000"/>
        </w:rPr>
        <w:t>0.</w:t>
      </w:r>
      <w:r w:rsidR="003C3BB3">
        <w:rPr>
          <w:bCs/>
          <w:color w:val="000000"/>
        </w:rPr>
        <w:t>0</w:t>
      </w:r>
      <w:r>
        <w:rPr>
          <w:bCs/>
          <w:color w:val="000000"/>
        </w:rPr>
        <w:t>5</w:t>
      </w:r>
      <w:r w:rsidRPr="00E72DB2">
        <w:rPr>
          <w:bCs/>
          <w:color w:val="000000"/>
        </w:rPr>
        <w:t xml:space="preserve"> (perlite sample from PERQ</w:t>
      </w:r>
      <w:r>
        <w:rPr>
          <w:bCs/>
          <w:color w:val="000000"/>
        </w:rPr>
        <w:t>5</w:t>
      </w:r>
      <w:r w:rsidRPr="00E72DB2">
        <w:rPr>
          <w:bCs/>
          <w:color w:val="000000"/>
        </w:rPr>
        <w:t xml:space="preserve">) to </w:t>
      </w:r>
      <w:r>
        <w:rPr>
          <w:bCs/>
          <w:color w:val="000000"/>
        </w:rPr>
        <w:t>1.</w:t>
      </w:r>
      <w:r w:rsidR="003C3BB3">
        <w:rPr>
          <w:bCs/>
          <w:color w:val="000000"/>
        </w:rPr>
        <w:t>33</w:t>
      </w:r>
      <w:r w:rsidRPr="00E72DB2">
        <w:rPr>
          <w:bCs/>
          <w:color w:val="000000"/>
        </w:rPr>
        <w:t>% (perlite sample from PERQ</w:t>
      </w:r>
      <w:r>
        <w:rPr>
          <w:bCs/>
          <w:color w:val="000000"/>
        </w:rPr>
        <w:t>1</w:t>
      </w:r>
      <w:r w:rsidR="003C3BB3">
        <w:rPr>
          <w:bCs/>
          <w:color w:val="000000"/>
        </w:rPr>
        <w:t>2</w:t>
      </w:r>
      <w:r w:rsidRPr="00E72DB2">
        <w:rPr>
          <w:bCs/>
          <w:color w:val="000000"/>
        </w:rPr>
        <w:t xml:space="preserve">) with a mean of </w:t>
      </w:r>
      <w:r>
        <w:rPr>
          <w:bCs/>
          <w:color w:val="000000"/>
        </w:rPr>
        <w:t>0.</w:t>
      </w:r>
      <w:r w:rsidR="003C3BB3">
        <w:rPr>
          <w:bCs/>
          <w:color w:val="000000"/>
        </w:rPr>
        <w:t>56</w:t>
      </w:r>
      <w:r w:rsidRPr="00E72DB2">
        <w:rPr>
          <w:bCs/>
          <w:color w:val="000000"/>
        </w:rPr>
        <w:t xml:space="preserve">%. </w:t>
      </w:r>
      <w:r>
        <w:rPr>
          <w:bCs/>
          <w:color w:val="000000"/>
        </w:rPr>
        <w:t>T</w:t>
      </w:r>
      <w:r w:rsidRPr="00E72DB2">
        <w:rPr>
          <w:bCs/>
          <w:color w:val="000000"/>
        </w:rPr>
        <w:t xml:space="preserve">he average </w:t>
      </w:r>
      <w:r w:rsidR="003F7BDC">
        <w:rPr>
          <w:bCs/>
          <w:color w:val="000000"/>
        </w:rPr>
        <w:t>Mg</w:t>
      </w:r>
      <w:r w:rsidR="003F7BDC" w:rsidRPr="0036493C">
        <w:rPr>
          <w:bCs/>
          <w:color w:val="000000"/>
        </w:rPr>
        <w:t>O</w:t>
      </w:r>
      <w:r w:rsidRPr="00E72DB2">
        <w:rPr>
          <w:bCs/>
          <w:color w:val="000000"/>
          <w:vertAlign w:val="subscript"/>
        </w:rPr>
        <w:t xml:space="preserve"> </w:t>
      </w:r>
      <w:r w:rsidRPr="00E72DB2">
        <w:rPr>
          <w:bCs/>
          <w:color w:val="000000"/>
        </w:rPr>
        <w:t xml:space="preserve">concentration is </w:t>
      </w:r>
      <w:r>
        <w:rPr>
          <w:bCs/>
          <w:color w:val="000000"/>
        </w:rPr>
        <w:t>lower than</w:t>
      </w:r>
      <w:r w:rsidRPr="00E72DB2">
        <w:rPr>
          <w:bCs/>
          <w:color w:val="000000"/>
        </w:rPr>
        <w:t xml:space="preserve"> the average value of Earth's continental crust of </w:t>
      </w:r>
      <w:r w:rsidR="003C3BB3">
        <w:rPr>
          <w:bCs/>
          <w:color w:val="000000"/>
        </w:rPr>
        <w:t>5</w:t>
      </w:r>
      <w:r>
        <w:rPr>
          <w:bCs/>
          <w:color w:val="000000"/>
        </w:rPr>
        <w:t>.</w:t>
      </w:r>
      <w:r w:rsidR="003C3BB3">
        <w:rPr>
          <w:bCs/>
          <w:color w:val="000000"/>
        </w:rPr>
        <w:t>4</w:t>
      </w:r>
      <w:r>
        <w:rPr>
          <w:bCs/>
          <w:color w:val="000000"/>
        </w:rPr>
        <w:t>4</w:t>
      </w:r>
      <w:r w:rsidRPr="00E72DB2">
        <w:rPr>
          <w:bCs/>
          <w:color w:val="000000"/>
        </w:rPr>
        <w:t>% (</w:t>
      </w:r>
      <w:r w:rsidRPr="00E72DB2">
        <w:rPr>
          <w:shd w:val="clear" w:color="auto" w:fill="FFFFFF"/>
        </w:rPr>
        <w:t>Yaroshevsky</w:t>
      </w:r>
      <w:r w:rsidRPr="00E72DB2">
        <w:t xml:space="preserve"> 2006)</w:t>
      </w:r>
      <w:r w:rsidRPr="00E72DB2">
        <w:rPr>
          <w:lang w:val="en-GB"/>
        </w:rPr>
        <w:t>.</w:t>
      </w:r>
      <w:r>
        <w:rPr>
          <w:bCs/>
          <w:color w:val="000000"/>
        </w:rPr>
        <w:t xml:space="preserve"> T</w:t>
      </w:r>
      <w:r w:rsidRPr="00E72DB2">
        <w:t xml:space="preserve">he highest </w:t>
      </w:r>
      <w:r w:rsidR="003F7BDC">
        <w:rPr>
          <w:bCs/>
          <w:color w:val="000000"/>
        </w:rPr>
        <w:t>Mg</w:t>
      </w:r>
      <w:r w:rsidR="003F7BDC" w:rsidRPr="0036493C">
        <w:rPr>
          <w:bCs/>
          <w:color w:val="000000"/>
        </w:rPr>
        <w:t>O</w:t>
      </w:r>
      <w:r w:rsidRPr="00E72DB2">
        <w:rPr>
          <w:bCs/>
          <w:color w:val="000000"/>
        </w:rPr>
        <w:t xml:space="preserve"> concentration</w:t>
      </w:r>
      <w:r w:rsidRPr="00E72DB2">
        <w:t xml:space="preserve"> was analyzed in the PERQ</w:t>
      </w:r>
      <w:r>
        <w:t>1</w:t>
      </w:r>
      <w:r w:rsidR="003F7BDC">
        <w:t>2</w:t>
      </w:r>
      <w:r>
        <w:t xml:space="preserve">. </w:t>
      </w:r>
      <w:r w:rsidRPr="00E72DB2">
        <w:t xml:space="preserve">The average </w:t>
      </w:r>
      <w:r w:rsidR="003F7BDC">
        <w:rPr>
          <w:bCs/>
          <w:color w:val="000000"/>
        </w:rPr>
        <w:t>Mg</w:t>
      </w:r>
      <w:r w:rsidR="003F7BDC" w:rsidRPr="0036493C">
        <w:rPr>
          <w:bCs/>
          <w:color w:val="000000"/>
        </w:rPr>
        <w:t>O</w:t>
      </w:r>
      <w:r w:rsidRPr="00E72DB2">
        <w:rPr>
          <w:bCs/>
          <w:color w:val="000000"/>
        </w:rPr>
        <w:t xml:space="preserve"> concentrations</w:t>
      </w:r>
      <w:r w:rsidRPr="00E72DB2">
        <w:t xml:space="preserve"> in perlite quarries are summarized </w:t>
      </w:r>
      <w:r w:rsidRPr="00E72DB2">
        <w:rPr>
          <w:lang w:val="en-GB"/>
        </w:rPr>
        <w:t>in descending order as follows: PERQ</w:t>
      </w:r>
      <w:r>
        <w:rPr>
          <w:lang w:val="en-GB"/>
        </w:rPr>
        <w:t>1</w:t>
      </w:r>
      <w:r w:rsidR="003F7BDC">
        <w:rPr>
          <w:lang w:val="en-GB"/>
        </w:rPr>
        <w:t>2</w:t>
      </w:r>
      <w:r w:rsidRPr="00E72DB2">
        <w:rPr>
          <w:lang w:val="en-GB"/>
        </w:rPr>
        <w:t xml:space="preserve"> </w:t>
      </w:r>
      <w:r w:rsidR="000C0F6B">
        <w:rPr>
          <w:lang w:val="en-GB"/>
        </w:rPr>
        <w:t>&gt;</w:t>
      </w:r>
      <w:r w:rsidRPr="00E72DB2">
        <w:rPr>
          <w:lang w:val="en-GB"/>
        </w:rPr>
        <w:t xml:space="preserve"> PERQ</w:t>
      </w:r>
      <w:r w:rsidR="003F7BDC">
        <w:rPr>
          <w:lang w:val="en-GB"/>
        </w:rPr>
        <w:t>9</w:t>
      </w:r>
      <w:r w:rsidRPr="00E72DB2">
        <w:rPr>
          <w:lang w:val="en-GB"/>
        </w:rPr>
        <w:t xml:space="preserve"> </w:t>
      </w:r>
      <w:r w:rsidR="000C0F6B">
        <w:rPr>
          <w:lang w:val="en-GB"/>
        </w:rPr>
        <w:t>&gt;</w:t>
      </w:r>
      <w:r w:rsidRPr="00E72DB2">
        <w:rPr>
          <w:lang w:val="en-GB"/>
        </w:rPr>
        <w:t xml:space="preserve"> PERQ</w:t>
      </w:r>
      <w:r w:rsidR="003F7BDC">
        <w:rPr>
          <w:lang w:val="en-GB"/>
        </w:rPr>
        <w:t>4</w:t>
      </w:r>
      <w:r w:rsidRPr="00E72DB2">
        <w:rPr>
          <w:lang w:val="en-GB"/>
        </w:rPr>
        <w:t xml:space="preserve"> </w:t>
      </w:r>
      <w:r w:rsidR="000C0F6B">
        <w:rPr>
          <w:lang w:val="en-GB"/>
        </w:rPr>
        <w:t>&gt;</w:t>
      </w:r>
      <w:r w:rsidRPr="00E72DB2">
        <w:rPr>
          <w:lang w:val="en-GB"/>
        </w:rPr>
        <w:t xml:space="preserve"> PERQ</w:t>
      </w:r>
      <w:r w:rsidR="003F7BDC">
        <w:rPr>
          <w:lang w:val="en-GB"/>
        </w:rPr>
        <w:t>8</w:t>
      </w:r>
      <w:r w:rsidRPr="00E72DB2">
        <w:rPr>
          <w:lang w:val="en-GB"/>
        </w:rPr>
        <w:t xml:space="preserve"> </w:t>
      </w:r>
      <w:r w:rsidR="000C0F6B">
        <w:rPr>
          <w:lang w:val="en-GB"/>
        </w:rPr>
        <w:t>&gt;</w:t>
      </w:r>
      <w:r w:rsidRPr="00E72DB2">
        <w:rPr>
          <w:lang w:val="en-GB"/>
        </w:rPr>
        <w:t xml:space="preserve"> PERQ</w:t>
      </w:r>
      <w:r>
        <w:rPr>
          <w:lang w:val="en-GB"/>
        </w:rPr>
        <w:t>1</w:t>
      </w:r>
      <w:r w:rsidRPr="00E72DB2">
        <w:rPr>
          <w:lang w:val="en-GB"/>
        </w:rPr>
        <w:t xml:space="preserve"> </w:t>
      </w:r>
      <w:r w:rsidR="000C0F6B">
        <w:rPr>
          <w:lang w:val="en-GB"/>
        </w:rPr>
        <w:t>&gt;</w:t>
      </w:r>
      <w:r w:rsidRPr="00E72DB2">
        <w:rPr>
          <w:lang w:val="en-GB"/>
        </w:rPr>
        <w:t xml:space="preserve"> PERQ</w:t>
      </w:r>
      <w:r w:rsidR="003F7BDC">
        <w:rPr>
          <w:lang w:val="en-GB"/>
        </w:rPr>
        <w:t>3</w:t>
      </w:r>
      <w:r w:rsidRPr="00E72DB2">
        <w:rPr>
          <w:lang w:val="en-GB"/>
        </w:rPr>
        <w:t xml:space="preserve"> </w:t>
      </w:r>
      <w:r w:rsidR="000C0F6B">
        <w:rPr>
          <w:lang w:val="en-GB"/>
        </w:rPr>
        <w:t>&gt;</w:t>
      </w:r>
      <w:r w:rsidRPr="00E72DB2">
        <w:rPr>
          <w:lang w:val="en-GB"/>
        </w:rPr>
        <w:t xml:space="preserve"> PERQ</w:t>
      </w:r>
      <w:r w:rsidR="003F7BDC">
        <w:rPr>
          <w:lang w:val="en-GB"/>
        </w:rPr>
        <w:t>10</w:t>
      </w:r>
      <w:r w:rsidRPr="00E72DB2">
        <w:rPr>
          <w:lang w:val="en-GB"/>
        </w:rPr>
        <w:t xml:space="preserve"> </w:t>
      </w:r>
      <w:r w:rsidR="000C0F6B">
        <w:rPr>
          <w:lang w:val="en-GB"/>
        </w:rPr>
        <w:t>&gt;</w:t>
      </w:r>
      <w:r w:rsidRPr="00E72DB2">
        <w:rPr>
          <w:lang w:val="en-GB"/>
        </w:rPr>
        <w:t xml:space="preserve"> PERQ</w:t>
      </w:r>
      <w:r w:rsidR="003F7BDC">
        <w:rPr>
          <w:lang w:val="en-GB"/>
        </w:rPr>
        <w:t>11</w:t>
      </w:r>
      <w:r w:rsidRPr="00E72DB2">
        <w:rPr>
          <w:lang w:val="en-GB"/>
        </w:rPr>
        <w:t xml:space="preserve"> </w:t>
      </w:r>
      <w:r w:rsidR="000C0F6B">
        <w:rPr>
          <w:lang w:val="en-GB"/>
        </w:rPr>
        <w:t>&gt;</w:t>
      </w:r>
      <w:r w:rsidRPr="00E72DB2">
        <w:rPr>
          <w:lang w:val="en-GB"/>
        </w:rPr>
        <w:t xml:space="preserve"> PERQ</w:t>
      </w:r>
      <w:r w:rsidR="003F7BDC">
        <w:rPr>
          <w:lang w:val="en-GB"/>
        </w:rPr>
        <w:t>7</w:t>
      </w:r>
      <w:r w:rsidRPr="00E72DB2">
        <w:rPr>
          <w:lang w:val="en-GB"/>
        </w:rPr>
        <w:t xml:space="preserve"> </w:t>
      </w:r>
      <w:r w:rsidR="000C0F6B">
        <w:rPr>
          <w:lang w:val="en-GB"/>
        </w:rPr>
        <w:t>&gt;</w:t>
      </w:r>
      <w:r w:rsidRPr="00E72DB2">
        <w:rPr>
          <w:lang w:val="en-GB"/>
        </w:rPr>
        <w:t xml:space="preserve"> PERQ</w:t>
      </w:r>
      <w:r w:rsidR="003F7BDC">
        <w:rPr>
          <w:lang w:val="en-GB"/>
        </w:rPr>
        <w:t>6</w:t>
      </w:r>
      <w:r w:rsidRPr="00E72DB2">
        <w:rPr>
          <w:lang w:val="en-GB"/>
        </w:rPr>
        <w:t xml:space="preserve"> </w:t>
      </w:r>
      <w:r w:rsidR="000C0F6B">
        <w:rPr>
          <w:lang w:val="en-GB"/>
        </w:rPr>
        <w:t>&gt;</w:t>
      </w:r>
      <w:r w:rsidRPr="00E72DB2">
        <w:rPr>
          <w:lang w:val="en-GB"/>
        </w:rPr>
        <w:t xml:space="preserve"> PERQ</w:t>
      </w:r>
      <w:r w:rsidR="003F7BDC">
        <w:rPr>
          <w:lang w:val="en-GB"/>
        </w:rPr>
        <w:t>2</w:t>
      </w:r>
      <w:r w:rsidRPr="00E72DB2">
        <w:rPr>
          <w:lang w:val="en-GB"/>
        </w:rPr>
        <w:t xml:space="preserve"> </w:t>
      </w:r>
      <w:r w:rsidR="000C0F6B">
        <w:rPr>
          <w:lang w:val="en-GB"/>
        </w:rPr>
        <w:t>&gt;</w:t>
      </w:r>
      <w:r w:rsidRPr="00E72DB2">
        <w:rPr>
          <w:lang w:val="en-GB"/>
        </w:rPr>
        <w:t xml:space="preserve"> PERQ</w:t>
      </w:r>
      <w:r>
        <w:rPr>
          <w:lang w:val="en-GB"/>
        </w:rPr>
        <w:t>5</w:t>
      </w:r>
      <w:r w:rsidRPr="00E72DB2">
        <w:rPr>
          <w:lang w:val="en-GB"/>
        </w:rPr>
        <w:t>.</w:t>
      </w:r>
    </w:p>
    <w:p w:rsidR="000D4205" w:rsidRDefault="000D4205" w:rsidP="000D4205">
      <w:pPr>
        <w:spacing w:line="480" w:lineRule="auto"/>
        <w:jc w:val="both"/>
        <w:rPr>
          <w:lang w:val="en-GB"/>
        </w:rPr>
      </w:pPr>
      <w:r>
        <w:rPr>
          <w:bCs/>
          <w:color w:val="000000"/>
        </w:rPr>
        <w:t xml:space="preserve">   </w:t>
      </w:r>
      <w:r w:rsidRPr="00E72DB2">
        <w:rPr>
          <w:bCs/>
          <w:color w:val="000000"/>
        </w:rPr>
        <w:t xml:space="preserve">The </w:t>
      </w:r>
      <w:r>
        <w:rPr>
          <w:bCs/>
          <w:color w:val="000000"/>
        </w:rPr>
        <w:t>Ti</w:t>
      </w:r>
      <w:r w:rsidRPr="0036493C">
        <w:rPr>
          <w:bCs/>
          <w:color w:val="000000"/>
        </w:rPr>
        <w:t>O</w:t>
      </w:r>
      <w:r w:rsidRPr="000D4205">
        <w:rPr>
          <w:bCs/>
          <w:color w:val="000000"/>
          <w:vertAlign w:val="subscript"/>
        </w:rPr>
        <w:t>2</w:t>
      </w:r>
      <w:r w:rsidRPr="00E72DB2">
        <w:rPr>
          <w:bCs/>
          <w:color w:val="000000"/>
        </w:rPr>
        <w:t xml:space="preserve"> concentrations in Turkish perlites varied from </w:t>
      </w:r>
      <w:r>
        <w:rPr>
          <w:bCs/>
          <w:color w:val="000000"/>
        </w:rPr>
        <w:t xml:space="preserve">0.02 </w:t>
      </w:r>
      <w:r w:rsidRPr="00E72DB2">
        <w:rPr>
          <w:bCs/>
          <w:color w:val="000000"/>
        </w:rPr>
        <w:t>(perlite sample from PERQ</w:t>
      </w:r>
      <w:r>
        <w:rPr>
          <w:bCs/>
          <w:color w:val="000000"/>
        </w:rPr>
        <w:t>2</w:t>
      </w:r>
      <w:r w:rsidRPr="00E72DB2">
        <w:rPr>
          <w:bCs/>
          <w:color w:val="000000"/>
        </w:rPr>
        <w:t xml:space="preserve">) to </w:t>
      </w:r>
      <w:r>
        <w:rPr>
          <w:bCs/>
          <w:color w:val="000000"/>
        </w:rPr>
        <w:t>0.14</w:t>
      </w:r>
      <w:r w:rsidRPr="00E72DB2">
        <w:rPr>
          <w:bCs/>
          <w:color w:val="000000"/>
        </w:rPr>
        <w:t>% (perlite sample from PERQ</w:t>
      </w:r>
      <w:r>
        <w:rPr>
          <w:bCs/>
          <w:color w:val="000000"/>
        </w:rPr>
        <w:t>11</w:t>
      </w:r>
      <w:r w:rsidRPr="00E72DB2">
        <w:rPr>
          <w:bCs/>
          <w:color w:val="000000"/>
        </w:rPr>
        <w:t xml:space="preserve">) with a mean of </w:t>
      </w:r>
      <w:r>
        <w:rPr>
          <w:bCs/>
          <w:color w:val="000000"/>
        </w:rPr>
        <w:t>0.09</w:t>
      </w:r>
      <w:r w:rsidRPr="00E72DB2">
        <w:rPr>
          <w:bCs/>
          <w:color w:val="000000"/>
        </w:rPr>
        <w:t xml:space="preserve">%. </w:t>
      </w:r>
      <w:r>
        <w:rPr>
          <w:bCs/>
          <w:color w:val="000000"/>
        </w:rPr>
        <w:t>T</w:t>
      </w:r>
      <w:r w:rsidRPr="00E72DB2">
        <w:rPr>
          <w:bCs/>
          <w:color w:val="000000"/>
        </w:rPr>
        <w:t xml:space="preserve">he average </w:t>
      </w:r>
      <w:r>
        <w:rPr>
          <w:bCs/>
          <w:color w:val="000000"/>
        </w:rPr>
        <w:t>Ti</w:t>
      </w:r>
      <w:r w:rsidRPr="0036493C">
        <w:rPr>
          <w:bCs/>
          <w:color w:val="000000"/>
        </w:rPr>
        <w:t>O</w:t>
      </w:r>
      <w:r w:rsidRPr="000D4205">
        <w:rPr>
          <w:bCs/>
          <w:color w:val="000000"/>
          <w:vertAlign w:val="subscript"/>
        </w:rPr>
        <w:t>2</w:t>
      </w:r>
      <w:r w:rsidRPr="00E72DB2">
        <w:rPr>
          <w:bCs/>
          <w:color w:val="000000"/>
          <w:vertAlign w:val="subscript"/>
        </w:rPr>
        <w:t xml:space="preserve"> </w:t>
      </w:r>
      <w:r w:rsidRPr="00E72DB2">
        <w:rPr>
          <w:bCs/>
          <w:color w:val="000000"/>
        </w:rPr>
        <w:t xml:space="preserve">concentration is </w:t>
      </w:r>
      <w:r>
        <w:rPr>
          <w:bCs/>
          <w:color w:val="000000"/>
        </w:rPr>
        <w:t>lower than</w:t>
      </w:r>
      <w:r w:rsidRPr="00E72DB2">
        <w:rPr>
          <w:bCs/>
          <w:color w:val="000000"/>
        </w:rPr>
        <w:t xml:space="preserve"> the average value of Earth's continental crust of </w:t>
      </w:r>
      <w:r>
        <w:rPr>
          <w:bCs/>
          <w:color w:val="000000"/>
        </w:rPr>
        <w:t>0.97</w:t>
      </w:r>
      <w:r w:rsidRPr="00E72DB2">
        <w:rPr>
          <w:bCs/>
          <w:color w:val="000000"/>
        </w:rPr>
        <w:t>% (</w:t>
      </w:r>
      <w:r w:rsidRPr="00E72DB2">
        <w:rPr>
          <w:shd w:val="clear" w:color="auto" w:fill="FFFFFF"/>
        </w:rPr>
        <w:t>Yaroshevsky</w:t>
      </w:r>
      <w:r w:rsidRPr="00E72DB2">
        <w:t xml:space="preserve"> 2006)</w:t>
      </w:r>
      <w:r w:rsidRPr="00E72DB2">
        <w:rPr>
          <w:lang w:val="en-GB"/>
        </w:rPr>
        <w:t>.</w:t>
      </w:r>
      <w:r>
        <w:rPr>
          <w:bCs/>
          <w:color w:val="000000"/>
        </w:rPr>
        <w:t xml:space="preserve"> T</w:t>
      </w:r>
      <w:r w:rsidRPr="00E72DB2">
        <w:t xml:space="preserve">he highest </w:t>
      </w:r>
      <w:r>
        <w:rPr>
          <w:bCs/>
          <w:color w:val="000000"/>
        </w:rPr>
        <w:t>Ti</w:t>
      </w:r>
      <w:r w:rsidRPr="0036493C">
        <w:rPr>
          <w:bCs/>
          <w:color w:val="000000"/>
        </w:rPr>
        <w:t>O</w:t>
      </w:r>
      <w:r w:rsidRPr="000D4205">
        <w:rPr>
          <w:bCs/>
          <w:color w:val="000000"/>
          <w:vertAlign w:val="subscript"/>
        </w:rPr>
        <w:t>2</w:t>
      </w:r>
      <w:r>
        <w:rPr>
          <w:bCs/>
          <w:color w:val="000000"/>
          <w:vertAlign w:val="subscript"/>
        </w:rPr>
        <w:t xml:space="preserve"> </w:t>
      </w:r>
      <w:r w:rsidRPr="00E72DB2">
        <w:rPr>
          <w:bCs/>
          <w:color w:val="000000"/>
        </w:rPr>
        <w:t>concentration</w:t>
      </w:r>
      <w:r w:rsidRPr="00E72DB2">
        <w:t xml:space="preserve"> was analyzed in the PERQ</w:t>
      </w:r>
      <w:r>
        <w:t>1</w:t>
      </w:r>
      <w:r w:rsidR="00CF6B36">
        <w:t>1</w:t>
      </w:r>
      <w:r>
        <w:t xml:space="preserve">. </w:t>
      </w:r>
      <w:r w:rsidRPr="00E72DB2">
        <w:t xml:space="preserve">The average </w:t>
      </w:r>
      <w:r>
        <w:rPr>
          <w:bCs/>
          <w:color w:val="000000"/>
        </w:rPr>
        <w:t>Ti</w:t>
      </w:r>
      <w:r w:rsidRPr="0036493C">
        <w:rPr>
          <w:bCs/>
          <w:color w:val="000000"/>
        </w:rPr>
        <w:t>O</w:t>
      </w:r>
      <w:r w:rsidRPr="000D4205">
        <w:rPr>
          <w:bCs/>
          <w:color w:val="000000"/>
          <w:vertAlign w:val="subscript"/>
        </w:rPr>
        <w:t>2</w:t>
      </w:r>
      <w:r w:rsidRPr="00E72DB2">
        <w:rPr>
          <w:bCs/>
          <w:color w:val="000000"/>
        </w:rPr>
        <w:t xml:space="preserve"> concentrations</w:t>
      </w:r>
      <w:r w:rsidRPr="00E72DB2">
        <w:t xml:space="preserve"> in perlite quarries are summarized </w:t>
      </w:r>
      <w:r w:rsidRPr="00E72DB2">
        <w:rPr>
          <w:lang w:val="en-GB"/>
        </w:rPr>
        <w:t>in descending order as follows: PERQ</w:t>
      </w:r>
      <w:r>
        <w:rPr>
          <w:lang w:val="en-GB"/>
        </w:rPr>
        <w:t>1</w:t>
      </w:r>
      <w:r w:rsidR="00CF6B36">
        <w:rPr>
          <w:lang w:val="en-GB"/>
        </w:rPr>
        <w:t>1</w:t>
      </w:r>
      <w:r w:rsidRPr="00E72DB2">
        <w:rPr>
          <w:lang w:val="en-GB"/>
        </w:rPr>
        <w:t xml:space="preserve"> </w:t>
      </w:r>
      <w:r w:rsidR="000C0F6B">
        <w:rPr>
          <w:lang w:val="en-GB"/>
        </w:rPr>
        <w:t>&gt;</w:t>
      </w:r>
      <w:r w:rsidRPr="00E72DB2">
        <w:rPr>
          <w:lang w:val="en-GB"/>
        </w:rPr>
        <w:t xml:space="preserve"> PERQ</w:t>
      </w:r>
      <w:r w:rsidR="00CF6B36">
        <w:rPr>
          <w:lang w:val="en-GB"/>
        </w:rPr>
        <w:t>10</w:t>
      </w:r>
      <w:r w:rsidRPr="00E72DB2">
        <w:rPr>
          <w:lang w:val="en-GB"/>
        </w:rPr>
        <w:t xml:space="preserve"> </w:t>
      </w:r>
      <w:r w:rsidR="000C0F6B">
        <w:rPr>
          <w:lang w:val="en-GB"/>
        </w:rPr>
        <w:t>&gt;</w:t>
      </w:r>
      <w:r w:rsidRPr="00E72DB2">
        <w:rPr>
          <w:lang w:val="en-GB"/>
        </w:rPr>
        <w:t xml:space="preserve"> PERQ</w:t>
      </w:r>
      <w:r w:rsidR="00CF6B36">
        <w:rPr>
          <w:lang w:val="en-GB"/>
        </w:rPr>
        <w:t>12</w:t>
      </w:r>
      <w:r w:rsidRPr="00E72DB2">
        <w:rPr>
          <w:lang w:val="en-GB"/>
        </w:rPr>
        <w:t xml:space="preserve"> </w:t>
      </w:r>
      <w:r w:rsidR="000C0F6B">
        <w:rPr>
          <w:lang w:val="en-GB"/>
        </w:rPr>
        <w:t>&gt;</w:t>
      </w:r>
      <w:r w:rsidRPr="00E72DB2">
        <w:rPr>
          <w:lang w:val="en-GB"/>
        </w:rPr>
        <w:t xml:space="preserve"> PERQ</w:t>
      </w:r>
      <w:r w:rsidR="00CF6B36">
        <w:rPr>
          <w:lang w:val="en-GB"/>
        </w:rPr>
        <w:t>9</w:t>
      </w:r>
      <w:r w:rsidRPr="00E72DB2">
        <w:rPr>
          <w:lang w:val="en-GB"/>
        </w:rPr>
        <w:t xml:space="preserve"> </w:t>
      </w:r>
      <w:r w:rsidR="000C0F6B">
        <w:rPr>
          <w:lang w:val="en-GB"/>
        </w:rPr>
        <w:t>&gt;</w:t>
      </w:r>
      <w:r w:rsidRPr="00E72DB2">
        <w:rPr>
          <w:lang w:val="en-GB"/>
        </w:rPr>
        <w:t xml:space="preserve"> PERQ</w:t>
      </w:r>
      <w:r w:rsidR="00CF6B36">
        <w:rPr>
          <w:lang w:val="en-GB"/>
        </w:rPr>
        <w:t>6</w:t>
      </w:r>
      <w:r w:rsidRPr="00E72DB2">
        <w:rPr>
          <w:lang w:val="en-GB"/>
        </w:rPr>
        <w:t xml:space="preserve"> </w:t>
      </w:r>
      <w:r w:rsidR="000C0F6B">
        <w:rPr>
          <w:lang w:val="en-GB"/>
        </w:rPr>
        <w:t>&gt;</w:t>
      </w:r>
      <w:r w:rsidRPr="00E72DB2">
        <w:rPr>
          <w:lang w:val="en-GB"/>
        </w:rPr>
        <w:t xml:space="preserve"> PERQ</w:t>
      </w:r>
      <w:r>
        <w:rPr>
          <w:lang w:val="en-GB"/>
        </w:rPr>
        <w:t>3</w:t>
      </w:r>
      <w:r w:rsidRPr="00E72DB2">
        <w:rPr>
          <w:lang w:val="en-GB"/>
        </w:rPr>
        <w:t xml:space="preserve"> </w:t>
      </w:r>
      <w:r w:rsidR="000C0F6B">
        <w:rPr>
          <w:lang w:val="en-GB"/>
        </w:rPr>
        <w:t>&gt;</w:t>
      </w:r>
      <w:r w:rsidRPr="00E72DB2">
        <w:rPr>
          <w:lang w:val="en-GB"/>
        </w:rPr>
        <w:t xml:space="preserve"> PERQ</w:t>
      </w:r>
      <w:r>
        <w:rPr>
          <w:lang w:val="en-GB"/>
        </w:rPr>
        <w:t>1</w:t>
      </w:r>
      <w:r w:rsidRPr="00E72DB2">
        <w:rPr>
          <w:lang w:val="en-GB"/>
        </w:rPr>
        <w:t xml:space="preserve"> </w:t>
      </w:r>
      <w:r w:rsidR="000C0F6B">
        <w:rPr>
          <w:lang w:val="en-GB"/>
        </w:rPr>
        <w:t>&gt;</w:t>
      </w:r>
      <w:r w:rsidRPr="00E72DB2">
        <w:rPr>
          <w:lang w:val="en-GB"/>
        </w:rPr>
        <w:t xml:space="preserve"> PERQ</w:t>
      </w:r>
      <w:r w:rsidR="00CF6B36">
        <w:rPr>
          <w:lang w:val="en-GB"/>
        </w:rPr>
        <w:t>8</w:t>
      </w:r>
      <w:r w:rsidRPr="00E72DB2">
        <w:rPr>
          <w:lang w:val="en-GB"/>
        </w:rPr>
        <w:t xml:space="preserve"> </w:t>
      </w:r>
      <w:r w:rsidR="000C0F6B">
        <w:rPr>
          <w:lang w:val="en-GB"/>
        </w:rPr>
        <w:t>&gt;</w:t>
      </w:r>
      <w:r w:rsidRPr="00E72DB2">
        <w:rPr>
          <w:lang w:val="en-GB"/>
        </w:rPr>
        <w:t xml:space="preserve"> PERQ</w:t>
      </w:r>
      <w:r w:rsidR="00CF6B36">
        <w:rPr>
          <w:lang w:val="en-GB"/>
        </w:rPr>
        <w:t>4</w:t>
      </w:r>
      <w:r w:rsidRPr="00E72DB2">
        <w:rPr>
          <w:lang w:val="en-GB"/>
        </w:rPr>
        <w:t xml:space="preserve"> </w:t>
      </w:r>
      <w:r w:rsidR="000C0F6B">
        <w:rPr>
          <w:lang w:val="en-GB"/>
        </w:rPr>
        <w:t>&gt;</w:t>
      </w:r>
      <w:r w:rsidRPr="00E72DB2">
        <w:rPr>
          <w:lang w:val="en-GB"/>
        </w:rPr>
        <w:t xml:space="preserve"> PERQ</w:t>
      </w:r>
      <w:r w:rsidR="00CF6B36">
        <w:rPr>
          <w:lang w:val="en-GB"/>
        </w:rPr>
        <w:t>7</w:t>
      </w:r>
      <w:r w:rsidRPr="00E72DB2">
        <w:rPr>
          <w:lang w:val="en-GB"/>
        </w:rPr>
        <w:t xml:space="preserve"> </w:t>
      </w:r>
      <w:r w:rsidR="000C0F6B">
        <w:rPr>
          <w:lang w:val="en-GB"/>
        </w:rPr>
        <w:t>&gt;</w:t>
      </w:r>
      <w:r w:rsidRPr="00E72DB2">
        <w:rPr>
          <w:lang w:val="en-GB"/>
        </w:rPr>
        <w:t xml:space="preserve"> PERQ</w:t>
      </w:r>
      <w:r w:rsidR="00CF6B36">
        <w:rPr>
          <w:lang w:val="en-GB"/>
        </w:rPr>
        <w:t>5</w:t>
      </w:r>
      <w:r w:rsidRPr="00E72DB2">
        <w:rPr>
          <w:lang w:val="en-GB"/>
        </w:rPr>
        <w:t xml:space="preserve"> </w:t>
      </w:r>
      <w:r w:rsidR="000C0F6B">
        <w:rPr>
          <w:lang w:val="en-GB"/>
        </w:rPr>
        <w:t>&gt;</w:t>
      </w:r>
      <w:r w:rsidRPr="00E72DB2">
        <w:rPr>
          <w:lang w:val="en-GB"/>
        </w:rPr>
        <w:t xml:space="preserve"> PERQ</w:t>
      </w:r>
      <w:r w:rsidR="00CF6B36">
        <w:rPr>
          <w:lang w:val="en-GB"/>
        </w:rPr>
        <w:t>2</w:t>
      </w:r>
      <w:r w:rsidRPr="00E72DB2">
        <w:rPr>
          <w:lang w:val="en-GB"/>
        </w:rPr>
        <w:t>.</w:t>
      </w:r>
    </w:p>
    <w:p w:rsidR="00CC5B2E" w:rsidRDefault="00CC5B2E" w:rsidP="00CC5B2E">
      <w:pPr>
        <w:spacing w:line="480" w:lineRule="auto"/>
        <w:jc w:val="both"/>
        <w:rPr>
          <w:lang w:val="en-GB"/>
        </w:rPr>
      </w:pPr>
      <w:r>
        <w:rPr>
          <w:bCs/>
          <w:color w:val="000000"/>
        </w:rPr>
        <w:t xml:space="preserve">   </w:t>
      </w:r>
      <w:r w:rsidRPr="00E72DB2">
        <w:rPr>
          <w:bCs/>
          <w:color w:val="000000"/>
        </w:rPr>
        <w:t xml:space="preserve">The </w:t>
      </w:r>
      <w:r>
        <w:rPr>
          <w:bCs/>
          <w:color w:val="000000"/>
        </w:rPr>
        <w:t>Mn</w:t>
      </w:r>
      <w:r w:rsidRPr="0036493C">
        <w:rPr>
          <w:bCs/>
          <w:color w:val="000000"/>
        </w:rPr>
        <w:t>O</w:t>
      </w:r>
      <w:r w:rsidRPr="00E72DB2">
        <w:rPr>
          <w:bCs/>
          <w:color w:val="000000"/>
        </w:rPr>
        <w:t xml:space="preserve"> concentrations in Turkish perlites varied from </w:t>
      </w:r>
      <w:r>
        <w:rPr>
          <w:bCs/>
          <w:color w:val="000000"/>
        </w:rPr>
        <w:t>0.03</w:t>
      </w:r>
      <w:r w:rsidRPr="00E72DB2">
        <w:rPr>
          <w:bCs/>
          <w:color w:val="000000"/>
        </w:rPr>
        <w:t xml:space="preserve"> (perlite sample from PERQ</w:t>
      </w:r>
      <w:r>
        <w:rPr>
          <w:bCs/>
          <w:color w:val="000000"/>
        </w:rPr>
        <w:t>3</w:t>
      </w:r>
      <w:r w:rsidRPr="00E72DB2">
        <w:rPr>
          <w:bCs/>
          <w:color w:val="000000"/>
        </w:rPr>
        <w:t xml:space="preserve">) to </w:t>
      </w:r>
      <w:r>
        <w:rPr>
          <w:bCs/>
          <w:color w:val="000000"/>
        </w:rPr>
        <w:t>0.07</w:t>
      </w:r>
      <w:r w:rsidRPr="00E72DB2">
        <w:rPr>
          <w:bCs/>
          <w:color w:val="000000"/>
        </w:rPr>
        <w:t>% (perlite sample from PERQ</w:t>
      </w:r>
      <w:r>
        <w:rPr>
          <w:bCs/>
          <w:color w:val="000000"/>
        </w:rPr>
        <w:t>5</w:t>
      </w:r>
      <w:r w:rsidRPr="00E72DB2">
        <w:rPr>
          <w:bCs/>
          <w:color w:val="000000"/>
        </w:rPr>
        <w:t xml:space="preserve">) with a mean of </w:t>
      </w:r>
      <w:r>
        <w:rPr>
          <w:bCs/>
          <w:color w:val="000000"/>
        </w:rPr>
        <w:t>0.05</w:t>
      </w:r>
      <w:r w:rsidRPr="00E72DB2">
        <w:rPr>
          <w:bCs/>
          <w:color w:val="000000"/>
        </w:rPr>
        <w:t xml:space="preserve">%. </w:t>
      </w:r>
      <w:r>
        <w:rPr>
          <w:bCs/>
          <w:color w:val="000000"/>
        </w:rPr>
        <w:t>T</w:t>
      </w:r>
      <w:r w:rsidRPr="00E72DB2">
        <w:rPr>
          <w:bCs/>
          <w:color w:val="000000"/>
        </w:rPr>
        <w:t xml:space="preserve">he average </w:t>
      </w:r>
      <w:r>
        <w:rPr>
          <w:bCs/>
          <w:color w:val="000000"/>
        </w:rPr>
        <w:t>Mn</w:t>
      </w:r>
      <w:r w:rsidRPr="0036493C">
        <w:rPr>
          <w:bCs/>
          <w:color w:val="000000"/>
        </w:rPr>
        <w:t>O</w:t>
      </w:r>
      <w:r w:rsidRPr="00E72DB2">
        <w:rPr>
          <w:bCs/>
          <w:color w:val="000000"/>
          <w:vertAlign w:val="subscript"/>
        </w:rPr>
        <w:t xml:space="preserve"> </w:t>
      </w:r>
      <w:r w:rsidRPr="00E72DB2">
        <w:rPr>
          <w:bCs/>
          <w:color w:val="000000"/>
        </w:rPr>
        <w:t xml:space="preserve">concentration is </w:t>
      </w:r>
      <w:r>
        <w:rPr>
          <w:bCs/>
          <w:color w:val="000000"/>
        </w:rPr>
        <w:t>lower than</w:t>
      </w:r>
      <w:r w:rsidRPr="00E72DB2">
        <w:rPr>
          <w:bCs/>
          <w:color w:val="000000"/>
        </w:rPr>
        <w:t xml:space="preserve"> the average value of Earth's continental crust of </w:t>
      </w:r>
      <w:r>
        <w:rPr>
          <w:bCs/>
          <w:color w:val="000000"/>
        </w:rPr>
        <w:t>0.16</w:t>
      </w:r>
      <w:r w:rsidRPr="00E72DB2">
        <w:rPr>
          <w:bCs/>
          <w:color w:val="000000"/>
        </w:rPr>
        <w:t>% (</w:t>
      </w:r>
      <w:r w:rsidRPr="00E72DB2">
        <w:rPr>
          <w:shd w:val="clear" w:color="auto" w:fill="FFFFFF"/>
        </w:rPr>
        <w:t>Yaroshevsky</w:t>
      </w:r>
      <w:r w:rsidRPr="00E72DB2">
        <w:t xml:space="preserve"> 2006)</w:t>
      </w:r>
      <w:r w:rsidRPr="00E72DB2">
        <w:rPr>
          <w:lang w:val="en-GB"/>
        </w:rPr>
        <w:t>.</w:t>
      </w:r>
      <w:r>
        <w:rPr>
          <w:bCs/>
          <w:color w:val="000000"/>
        </w:rPr>
        <w:t xml:space="preserve"> T</w:t>
      </w:r>
      <w:r w:rsidRPr="00E72DB2">
        <w:t xml:space="preserve">he highest </w:t>
      </w:r>
      <w:r>
        <w:rPr>
          <w:bCs/>
          <w:color w:val="000000"/>
        </w:rPr>
        <w:t>Mn</w:t>
      </w:r>
      <w:r w:rsidRPr="0036493C">
        <w:rPr>
          <w:bCs/>
          <w:color w:val="000000"/>
        </w:rPr>
        <w:t>O</w:t>
      </w:r>
      <w:r w:rsidRPr="00E72DB2">
        <w:rPr>
          <w:bCs/>
          <w:color w:val="000000"/>
        </w:rPr>
        <w:t xml:space="preserve"> concentration</w:t>
      </w:r>
      <w:r w:rsidRPr="00E72DB2">
        <w:t xml:space="preserve"> was analyzed in the PERQ</w:t>
      </w:r>
      <w:r>
        <w:t xml:space="preserve">11. </w:t>
      </w:r>
      <w:r w:rsidRPr="00E72DB2">
        <w:t xml:space="preserve">The average </w:t>
      </w:r>
      <w:r>
        <w:rPr>
          <w:bCs/>
          <w:color w:val="000000"/>
        </w:rPr>
        <w:t>Mn</w:t>
      </w:r>
      <w:r w:rsidRPr="0036493C">
        <w:rPr>
          <w:bCs/>
          <w:color w:val="000000"/>
        </w:rPr>
        <w:t>O</w:t>
      </w:r>
      <w:r w:rsidRPr="00E72DB2">
        <w:rPr>
          <w:bCs/>
          <w:color w:val="000000"/>
        </w:rPr>
        <w:t xml:space="preserve"> concentrations</w:t>
      </w:r>
      <w:r w:rsidRPr="00E72DB2">
        <w:t xml:space="preserve"> in perlite quarries are summarized </w:t>
      </w:r>
      <w:r w:rsidRPr="00E72DB2">
        <w:rPr>
          <w:lang w:val="en-GB"/>
        </w:rPr>
        <w:t xml:space="preserve">in descending order as </w:t>
      </w:r>
      <w:r w:rsidRPr="00E72DB2">
        <w:rPr>
          <w:lang w:val="en-GB"/>
        </w:rPr>
        <w:lastRenderedPageBreak/>
        <w:t>follows: PERQ</w:t>
      </w:r>
      <w:r>
        <w:rPr>
          <w:lang w:val="en-GB"/>
        </w:rPr>
        <w:t>11</w:t>
      </w:r>
      <w:r w:rsidRPr="00E72DB2">
        <w:rPr>
          <w:lang w:val="en-GB"/>
        </w:rPr>
        <w:t xml:space="preserve"> </w:t>
      </w:r>
      <w:r w:rsidR="000C0F6B">
        <w:rPr>
          <w:lang w:val="en-GB"/>
        </w:rPr>
        <w:t>&gt;</w:t>
      </w:r>
      <w:r w:rsidRPr="00E72DB2">
        <w:rPr>
          <w:lang w:val="en-GB"/>
        </w:rPr>
        <w:t xml:space="preserve"> PERQ</w:t>
      </w:r>
      <w:r>
        <w:rPr>
          <w:lang w:val="en-GB"/>
        </w:rPr>
        <w:t>10</w:t>
      </w:r>
      <w:r w:rsidRPr="00E72DB2">
        <w:rPr>
          <w:lang w:val="en-GB"/>
        </w:rPr>
        <w:t xml:space="preserve"> </w:t>
      </w:r>
      <w:r w:rsidR="000C0F6B">
        <w:rPr>
          <w:lang w:val="en-GB"/>
        </w:rPr>
        <w:t>&gt;</w:t>
      </w:r>
      <w:r w:rsidRPr="00E72DB2">
        <w:rPr>
          <w:lang w:val="en-GB"/>
        </w:rPr>
        <w:t xml:space="preserve"> PERQ</w:t>
      </w:r>
      <w:r>
        <w:rPr>
          <w:lang w:val="en-GB"/>
        </w:rPr>
        <w:t>5</w:t>
      </w:r>
      <w:r w:rsidRPr="00E72DB2">
        <w:rPr>
          <w:lang w:val="en-GB"/>
        </w:rPr>
        <w:t xml:space="preserve"> </w:t>
      </w:r>
      <w:r w:rsidR="000C0F6B">
        <w:rPr>
          <w:lang w:val="en-GB"/>
        </w:rPr>
        <w:t>&gt;</w:t>
      </w:r>
      <w:r w:rsidRPr="00E72DB2">
        <w:rPr>
          <w:lang w:val="en-GB"/>
        </w:rPr>
        <w:t xml:space="preserve"> PERQ</w:t>
      </w:r>
      <w:r>
        <w:rPr>
          <w:lang w:val="en-GB"/>
        </w:rPr>
        <w:t>7</w:t>
      </w:r>
      <w:r w:rsidRPr="00E72DB2">
        <w:rPr>
          <w:lang w:val="en-GB"/>
        </w:rPr>
        <w:t xml:space="preserve"> </w:t>
      </w:r>
      <w:r w:rsidR="000C0F6B">
        <w:rPr>
          <w:lang w:val="en-GB"/>
        </w:rPr>
        <w:t>&gt;</w:t>
      </w:r>
      <w:r w:rsidRPr="00E72DB2">
        <w:rPr>
          <w:lang w:val="en-GB"/>
        </w:rPr>
        <w:t xml:space="preserve"> PERQ</w:t>
      </w:r>
      <w:r>
        <w:rPr>
          <w:lang w:val="en-GB"/>
        </w:rPr>
        <w:t>6</w:t>
      </w:r>
      <w:r w:rsidRPr="00E72DB2">
        <w:rPr>
          <w:lang w:val="en-GB"/>
        </w:rPr>
        <w:t xml:space="preserve"> </w:t>
      </w:r>
      <w:r w:rsidR="000C0F6B">
        <w:rPr>
          <w:lang w:val="en-GB"/>
        </w:rPr>
        <w:t>&gt;</w:t>
      </w:r>
      <w:r w:rsidRPr="00E72DB2">
        <w:rPr>
          <w:lang w:val="en-GB"/>
        </w:rPr>
        <w:t xml:space="preserve"> PERQ</w:t>
      </w:r>
      <w:r>
        <w:rPr>
          <w:lang w:val="en-GB"/>
        </w:rPr>
        <w:t>8</w:t>
      </w:r>
      <w:r w:rsidRPr="00E72DB2">
        <w:rPr>
          <w:lang w:val="en-GB"/>
        </w:rPr>
        <w:t xml:space="preserve"> </w:t>
      </w:r>
      <w:r w:rsidR="000C0F6B">
        <w:rPr>
          <w:lang w:val="en-GB"/>
        </w:rPr>
        <w:t>&gt;</w:t>
      </w:r>
      <w:r w:rsidRPr="00E72DB2">
        <w:rPr>
          <w:lang w:val="en-GB"/>
        </w:rPr>
        <w:t xml:space="preserve"> PERQ</w:t>
      </w:r>
      <w:r>
        <w:rPr>
          <w:lang w:val="en-GB"/>
        </w:rPr>
        <w:t>2</w:t>
      </w:r>
      <w:r w:rsidRPr="00E72DB2">
        <w:rPr>
          <w:lang w:val="en-GB"/>
        </w:rPr>
        <w:t xml:space="preserve"> </w:t>
      </w:r>
      <w:r w:rsidR="000C0F6B">
        <w:rPr>
          <w:lang w:val="en-GB"/>
        </w:rPr>
        <w:t>&gt;</w:t>
      </w:r>
      <w:r w:rsidRPr="00E72DB2">
        <w:rPr>
          <w:lang w:val="en-GB"/>
        </w:rPr>
        <w:t xml:space="preserve"> PERQ</w:t>
      </w:r>
      <w:r>
        <w:rPr>
          <w:lang w:val="en-GB"/>
        </w:rPr>
        <w:t>4</w:t>
      </w:r>
      <w:r w:rsidRPr="00E72DB2">
        <w:rPr>
          <w:lang w:val="en-GB"/>
        </w:rPr>
        <w:t xml:space="preserve"> </w:t>
      </w:r>
      <w:r w:rsidR="000C0F6B">
        <w:rPr>
          <w:lang w:val="en-GB"/>
        </w:rPr>
        <w:t>&gt;</w:t>
      </w:r>
      <w:r w:rsidRPr="00E72DB2">
        <w:rPr>
          <w:lang w:val="en-GB"/>
        </w:rPr>
        <w:t xml:space="preserve"> PERQ</w:t>
      </w:r>
      <w:r>
        <w:rPr>
          <w:lang w:val="en-GB"/>
        </w:rPr>
        <w:t>12</w:t>
      </w:r>
      <w:r w:rsidRPr="00E72DB2">
        <w:rPr>
          <w:lang w:val="en-GB"/>
        </w:rPr>
        <w:t xml:space="preserve"> </w:t>
      </w:r>
      <w:r w:rsidR="000C0F6B">
        <w:rPr>
          <w:lang w:val="en-GB"/>
        </w:rPr>
        <w:t>&gt;</w:t>
      </w:r>
      <w:r w:rsidRPr="00E72DB2">
        <w:rPr>
          <w:lang w:val="en-GB"/>
        </w:rPr>
        <w:t xml:space="preserve"> PERQ</w:t>
      </w:r>
      <w:r>
        <w:rPr>
          <w:lang w:val="en-GB"/>
        </w:rPr>
        <w:t>1</w:t>
      </w:r>
      <w:r w:rsidRPr="00E72DB2">
        <w:rPr>
          <w:lang w:val="en-GB"/>
        </w:rPr>
        <w:t xml:space="preserve"> </w:t>
      </w:r>
      <w:r w:rsidR="000C0F6B">
        <w:rPr>
          <w:lang w:val="en-GB"/>
        </w:rPr>
        <w:t>&gt;</w:t>
      </w:r>
      <w:r w:rsidRPr="00E72DB2">
        <w:rPr>
          <w:lang w:val="en-GB"/>
        </w:rPr>
        <w:t xml:space="preserve"> PERQ</w:t>
      </w:r>
      <w:r>
        <w:rPr>
          <w:lang w:val="en-GB"/>
        </w:rPr>
        <w:t>3</w:t>
      </w:r>
      <w:r w:rsidRPr="00E72DB2">
        <w:rPr>
          <w:lang w:val="en-GB"/>
        </w:rPr>
        <w:t xml:space="preserve"> </w:t>
      </w:r>
      <w:r w:rsidR="000C0F6B">
        <w:rPr>
          <w:lang w:val="en-GB"/>
        </w:rPr>
        <w:t>&gt;</w:t>
      </w:r>
      <w:r w:rsidRPr="00E72DB2">
        <w:rPr>
          <w:lang w:val="en-GB"/>
        </w:rPr>
        <w:t xml:space="preserve"> PERQ</w:t>
      </w:r>
      <w:r>
        <w:rPr>
          <w:lang w:val="en-GB"/>
        </w:rPr>
        <w:t>9</w:t>
      </w:r>
      <w:r w:rsidRPr="00E72DB2">
        <w:rPr>
          <w:lang w:val="en-GB"/>
        </w:rPr>
        <w:t>.</w:t>
      </w:r>
    </w:p>
    <w:p w:rsidR="00B6414C" w:rsidRDefault="00B6414C" w:rsidP="00B6414C">
      <w:pPr>
        <w:spacing w:line="480" w:lineRule="auto"/>
        <w:jc w:val="both"/>
        <w:rPr>
          <w:lang w:val="en-GB"/>
        </w:rPr>
      </w:pPr>
      <w:r>
        <w:rPr>
          <w:bCs/>
          <w:color w:val="000000"/>
        </w:rPr>
        <w:t xml:space="preserve">   </w:t>
      </w:r>
      <w:r w:rsidRPr="00E72DB2">
        <w:rPr>
          <w:bCs/>
          <w:color w:val="000000"/>
        </w:rPr>
        <w:t xml:space="preserve">The </w:t>
      </w:r>
      <w:r>
        <w:rPr>
          <w:bCs/>
          <w:color w:val="000000"/>
        </w:rPr>
        <w:t>P</w:t>
      </w:r>
      <w:r w:rsidRPr="00B6414C">
        <w:rPr>
          <w:bCs/>
          <w:color w:val="000000"/>
          <w:vertAlign w:val="subscript"/>
        </w:rPr>
        <w:t>2</w:t>
      </w:r>
      <w:r w:rsidRPr="0036493C">
        <w:rPr>
          <w:bCs/>
          <w:color w:val="000000"/>
        </w:rPr>
        <w:t>O</w:t>
      </w:r>
      <w:r w:rsidRPr="00B6414C">
        <w:rPr>
          <w:bCs/>
          <w:color w:val="000000"/>
          <w:vertAlign w:val="subscript"/>
        </w:rPr>
        <w:t>5</w:t>
      </w:r>
      <w:r w:rsidRPr="00E72DB2">
        <w:rPr>
          <w:bCs/>
          <w:color w:val="000000"/>
        </w:rPr>
        <w:t xml:space="preserve"> concentrations in Turkish perlites varied from </w:t>
      </w:r>
      <w:r>
        <w:rPr>
          <w:bCs/>
          <w:color w:val="000000"/>
        </w:rPr>
        <w:t>0.01</w:t>
      </w:r>
      <w:r w:rsidRPr="00E72DB2">
        <w:rPr>
          <w:bCs/>
          <w:color w:val="000000"/>
        </w:rPr>
        <w:t xml:space="preserve"> to </w:t>
      </w:r>
      <w:r>
        <w:rPr>
          <w:bCs/>
          <w:color w:val="000000"/>
        </w:rPr>
        <w:t>0.04</w:t>
      </w:r>
      <w:r w:rsidRPr="00E72DB2">
        <w:rPr>
          <w:bCs/>
          <w:color w:val="000000"/>
        </w:rPr>
        <w:t xml:space="preserve">% with a mean of </w:t>
      </w:r>
      <w:r>
        <w:rPr>
          <w:bCs/>
          <w:color w:val="000000"/>
        </w:rPr>
        <w:t>0.02</w:t>
      </w:r>
      <w:r w:rsidRPr="00E72DB2">
        <w:rPr>
          <w:bCs/>
          <w:color w:val="000000"/>
        </w:rPr>
        <w:t xml:space="preserve">%. </w:t>
      </w:r>
      <w:r>
        <w:rPr>
          <w:bCs/>
          <w:color w:val="000000"/>
        </w:rPr>
        <w:t>T</w:t>
      </w:r>
      <w:r w:rsidRPr="00E72DB2">
        <w:rPr>
          <w:bCs/>
          <w:color w:val="000000"/>
        </w:rPr>
        <w:t xml:space="preserve">he average </w:t>
      </w:r>
      <w:r>
        <w:rPr>
          <w:bCs/>
          <w:color w:val="000000"/>
        </w:rPr>
        <w:t>P</w:t>
      </w:r>
      <w:r w:rsidRPr="00B6414C">
        <w:rPr>
          <w:bCs/>
          <w:color w:val="000000"/>
          <w:vertAlign w:val="subscript"/>
        </w:rPr>
        <w:t>2</w:t>
      </w:r>
      <w:r w:rsidRPr="0036493C">
        <w:rPr>
          <w:bCs/>
          <w:color w:val="000000"/>
        </w:rPr>
        <w:t>O</w:t>
      </w:r>
      <w:r w:rsidRPr="00B6414C">
        <w:rPr>
          <w:bCs/>
          <w:color w:val="000000"/>
          <w:vertAlign w:val="subscript"/>
        </w:rPr>
        <w:t>5</w:t>
      </w:r>
      <w:r w:rsidRPr="00E72DB2">
        <w:rPr>
          <w:bCs/>
          <w:color w:val="000000"/>
          <w:vertAlign w:val="subscript"/>
        </w:rPr>
        <w:t xml:space="preserve"> </w:t>
      </w:r>
      <w:r w:rsidRPr="00E72DB2">
        <w:rPr>
          <w:bCs/>
          <w:color w:val="000000"/>
        </w:rPr>
        <w:t xml:space="preserve">concentration is </w:t>
      </w:r>
      <w:r>
        <w:rPr>
          <w:bCs/>
          <w:color w:val="000000"/>
        </w:rPr>
        <w:t>lower than</w:t>
      </w:r>
      <w:r w:rsidRPr="00E72DB2">
        <w:rPr>
          <w:bCs/>
          <w:color w:val="000000"/>
        </w:rPr>
        <w:t xml:space="preserve"> the average value of Earth's continental crust of </w:t>
      </w:r>
      <w:r>
        <w:rPr>
          <w:bCs/>
          <w:color w:val="000000"/>
        </w:rPr>
        <w:t>0.19</w:t>
      </w:r>
      <w:r w:rsidRPr="00E72DB2">
        <w:rPr>
          <w:bCs/>
          <w:color w:val="000000"/>
        </w:rPr>
        <w:t>% (</w:t>
      </w:r>
      <w:r w:rsidRPr="00E72DB2">
        <w:rPr>
          <w:shd w:val="clear" w:color="auto" w:fill="FFFFFF"/>
        </w:rPr>
        <w:t>Yaroshevsky</w:t>
      </w:r>
      <w:r w:rsidRPr="00E72DB2">
        <w:t xml:space="preserve"> 2006)</w:t>
      </w:r>
      <w:r w:rsidRPr="00E72DB2">
        <w:rPr>
          <w:lang w:val="en-GB"/>
        </w:rPr>
        <w:t>.</w:t>
      </w:r>
      <w:r>
        <w:rPr>
          <w:bCs/>
          <w:color w:val="000000"/>
        </w:rPr>
        <w:t xml:space="preserve"> T</w:t>
      </w:r>
      <w:r w:rsidRPr="00E72DB2">
        <w:t xml:space="preserve">he highest </w:t>
      </w:r>
      <w:r>
        <w:rPr>
          <w:bCs/>
          <w:color w:val="000000"/>
        </w:rPr>
        <w:t>P</w:t>
      </w:r>
      <w:r w:rsidRPr="00B6414C">
        <w:rPr>
          <w:bCs/>
          <w:color w:val="000000"/>
          <w:vertAlign w:val="subscript"/>
        </w:rPr>
        <w:t>2</w:t>
      </w:r>
      <w:r w:rsidRPr="0036493C">
        <w:rPr>
          <w:bCs/>
          <w:color w:val="000000"/>
        </w:rPr>
        <w:t>O</w:t>
      </w:r>
      <w:r w:rsidRPr="00B6414C">
        <w:rPr>
          <w:bCs/>
          <w:color w:val="000000"/>
          <w:vertAlign w:val="subscript"/>
        </w:rPr>
        <w:t>5</w:t>
      </w:r>
      <w:r w:rsidRPr="00E72DB2">
        <w:rPr>
          <w:bCs/>
          <w:color w:val="000000"/>
        </w:rPr>
        <w:t xml:space="preserve"> concentration</w:t>
      </w:r>
      <w:r w:rsidRPr="00E72DB2">
        <w:t xml:space="preserve"> was analyzed in the PERQ</w:t>
      </w:r>
      <w:r>
        <w:t xml:space="preserve">11. </w:t>
      </w:r>
      <w:r w:rsidRPr="00E72DB2">
        <w:t xml:space="preserve">The average </w:t>
      </w:r>
      <w:r>
        <w:rPr>
          <w:bCs/>
          <w:color w:val="000000"/>
        </w:rPr>
        <w:t>P</w:t>
      </w:r>
      <w:r w:rsidRPr="00B6414C">
        <w:rPr>
          <w:bCs/>
          <w:color w:val="000000"/>
          <w:vertAlign w:val="subscript"/>
        </w:rPr>
        <w:t>2</w:t>
      </w:r>
      <w:r w:rsidRPr="0036493C">
        <w:rPr>
          <w:bCs/>
          <w:color w:val="000000"/>
        </w:rPr>
        <w:t>O</w:t>
      </w:r>
      <w:r w:rsidRPr="00B6414C">
        <w:rPr>
          <w:bCs/>
          <w:color w:val="000000"/>
          <w:vertAlign w:val="subscript"/>
        </w:rPr>
        <w:t>5</w:t>
      </w:r>
      <w:r w:rsidRPr="00E72DB2">
        <w:rPr>
          <w:bCs/>
          <w:color w:val="000000"/>
        </w:rPr>
        <w:t xml:space="preserve"> concentrations</w:t>
      </w:r>
      <w:r w:rsidRPr="00E72DB2">
        <w:t xml:space="preserve"> in perlite quarries are summarized </w:t>
      </w:r>
      <w:r w:rsidRPr="00E72DB2">
        <w:rPr>
          <w:lang w:val="en-GB"/>
        </w:rPr>
        <w:t>in descending order as follows: PERQ</w:t>
      </w:r>
      <w:r>
        <w:rPr>
          <w:lang w:val="en-GB"/>
        </w:rPr>
        <w:t>11</w:t>
      </w:r>
      <w:r w:rsidRPr="00E72DB2">
        <w:rPr>
          <w:lang w:val="en-GB"/>
        </w:rPr>
        <w:t xml:space="preserve"> </w:t>
      </w:r>
      <w:r w:rsidR="000C0F6B">
        <w:rPr>
          <w:lang w:val="en-GB"/>
        </w:rPr>
        <w:t>&gt;</w:t>
      </w:r>
      <w:r w:rsidRPr="00E72DB2">
        <w:rPr>
          <w:lang w:val="en-GB"/>
        </w:rPr>
        <w:t xml:space="preserve"> PERQ</w:t>
      </w:r>
      <w:r>
        <w:rPr>
          <w:lang w:val="en-GB"/>
        </w:rPr>
        <w:t>10</w:t>
      </w:r>
      <w:r w:rsidRPr="00E72DB2">
        <w:rPr>
          <w:lang w:val="en-GB"/>
        </w:rPr>
        <w:t xml:space="preserve"> </w:t>
      </w:r>
      <w:r w:rsidR="000C0F6B">
        <w:rPr>
          <w:lang w:val="en-GB"/>
        </w:rPr>
        <w:t>&gt;</w:t>
      </w:r>
      <w:r w:rsidRPr="00E72DB2">
        <w:rPr>
          <w:lang w:val="en-GB"/>
        </w:rPr>
        <w:t xml:space="preserve"> PERQ</w:t>
      </w:r>
      <w:r>
        <w:rPr>
          <w:lang w:val="en-GB"/>
        </w:rPr>
        <w:t>12</w:t>
      </w:r>
      <w:r w:rsidRPr="00E72DB2">
        <w:rPr>
          <w:lang w:val="en-GB"/>
        </w:rPr>
        <w:t xml:space="preserve"> </w:t>
      </w:r>
      <w:r w:rsidR="000C0F6B">
        <w:rPr>
          <w:lang w:val="en-GB"/>
        </w:rPr>
        <w:t>&gt;</w:t>
      </w:r>
      <w:r w:rsidRPr="00E72DB2">
        <w:rPr>
          <w:lang w:val="en-GB"/>
        </w:rPr>
        <w:t xml:space="preserve"> PERQ</w:t>
      </w:r>
      <w:r>
        <w:rPr>
          <w:lang w:val="en-GB"/>
        </w:rPr>
        <w:t>6</w:t>
      </w:r>
      <w:r w:rsidRPr="00E72DB2">
        <w:rPr>
          <w:lang w:val="en-GB"/>
        </w:rPr>
        <w:t xml:space="preserve"> </w:t>
      </w:r>
      <w:r w:rsidR="000C0F6B">
        <w:rPr>
          <w:lang w:val="en-GB"/>
        </w:rPr>
        <w:t>&gt;</w:t>
      </w:r>
      <w:r w:rsidRPr="00E72DB2">
        <w:rPr>
          <w:lang w:val="en-GB"/>
        </w:rPr>
        <w:t xml:space="preserve"> PERQ</w:t>
      </w:r>
      <w:r>
        <w:rPr>
          <w:lang w:val="en-GB"/>
        </w:rPr>
        <w:t>3</w:t>
      </w:r>
      <w:r w:rsidRPr="00E72DB2">
        <w:rPr>
          <w:lang w:val="en-GB"/>
        </w:rPr>
        <w:t xml:space="preserve"> </w:t>
      </w:r>
      <w:r w:rsidR="000C0F6B">
        <w:rPr>
          <w:lang w:val="en-GB"/>
        </w:rPr>
        <w:t>&gt;</w:t>
      </w:r>
      <w:r w:rsidRPr="00E72DB2">
        <w:rPr>
          <w:lang w:val="en-GB"/>
        </w:rPr>
        <w:t xml:space="preserve"> PERQ</w:t>
      </w:r>
      <w:r>
        <w:rPr>
          <w:lang w:val="en-GB"/>
        </w:rPr>
        <w:t>9</w:t>
      </w:r>
      <w:r w:rsidRPr="00E72DB2">
        <w:rPr>
          <w:lang w:val="en-GB"/>
        </w:rPr>
        <w:t xml:space="preserve"> </w:t>
      </w:r>
      <w:r w:rsidR="000C0F6B">
        <w:rPr>
          <w:lang w:val="en-GB"/>
        </w:rPr>
        <w:t>&gt;</w:t>
      </w:r>
      <w:r w:rsidRPr="00E72DB2">
        <w:rPr>
          <w:lang w:val="en-GB"/>
        </w:rPr>
        <w:t xml:space="preserve"> PERQ</w:t>
      </w:r>
      <w:r>
        <w:rPr>
          <w:lang w:val="en-GB"/>
        </w:rPr>
        <w:t>1</w:t>
      </w:r>
      <w:r w:rsidRPr="00E72DB2">
        <w:rPr>
          <w:lang w:val="en-GB"/>
        </w:rPr>
        <w:t xml:space="preserve"> </w:t>
      </w:r>
      <w:r w:rsidR="000C0F6B">
        <w:rPr>
          <w:lang w:val="en-GB"/>
        </w:rPr>
        <w:t>&gt;</w:t>
      </w:r>
      <w:r w:rsidRPr="00E72DB2">
        <w:rPr>
          <w:lang w:val="en-GB"/>
        </w:rPr>
        <w:t xml:space="preserve"> PERQ</w:t>
      </w:r>
      <w:r>
        <w:rPr>
          <w:lang w:val="en-GB"/>
        </w:rPr>
        <w:t>7</w:t>
      </w:r>
      <w:r w:rsidRPr="00E72DB2">
        <w:rPr>
          <w:lang w:val="en-GB"/>
        </w:rPr>
        <w:t xml:space="preserve"> </w:t>
      </w:r>
      <w:r w:rsidR="000C0F6B">
        <w:rPr>
          <w:lang w:val="en-GB"/>
        </w:rPr>
        <w:t>&gt;</w:t>
      </w:r>
      <w:r w:rsidRPr="00E72DB2">
        <w:rPr>
          <w:lang w:val="en-GB"/>
        </w:rPr>
        <w:t xml:space="preserve"> PERQ</w:t>
      </w:r>
      <w:r>
        <w:rPr>
          <w:lang w:val="en-GB"/>
        </w:rPr>
        <w:t>4</w:t>
      </w:r>
      <w:r w:rsidRPr="00E72DB2">
        <w:rPr>
          <w:lang w:val="en-GB"/>
        </w:rPr>
        <w:t xml:space="preserve"> </w:t>
      </w:r>
      <w:r w:rsidR="000C0F6B">
        <w:rPr>
          <w:lang w:val="en-GB"/>
        </w:rPr>
        <w:t>&gt;</w:t>
      </w:r>
      <w:r w:rsidRPr="00E72DB2">
        <w:rPr>
          <w:lang w:val="en-GB"/>
        </w:rPr>
        <w:t xml:space="preserve"> PERQ</w:t>
      </w:r>
      <w:r>
        <w:rPr>
          <w:lang w:val="en-GB"/>
        </w:rPr>
        <w:t>8</w:t>
      </w:r>
      <w:r w:rsidRPr="00E72DB2">
        <w:rPr>
          <w:lang w:val="en-GB"/>
        </w:rPr>
        <w:t xml:space="preserve"> </w:t>
      </w:r>
      <w:r w:rsidR="000C0F6B">
        <w:rPr>
          <w:lang w:val="en-GB"/>
        </w:rPr>
        <w:t>&gt;</w:t>
      </w:r>
      <w:r w:rsidRPr="00E72DB2">
        <w:rPr>
          <w:lang w:val="en-GB"/>
        </w:rPr>
        <w:t xml:space="preserve"> PERQ</w:t>
      </w:r>
      <w:r>
        <w:rPr>
          <w:lang w:val="en-GB"/>
        </w:rPr>
        <w:t>5</w:t>
      </w:r>
      <w:r w:rsidRPr="00E72DB2">
        <w:rPr>
          <w:lang w:val="en-GB"/>
        </w:rPr>
        <w:t xml:space="preserve"> </w:t>
      </w:r>
      <w:r w:rsidR="000C0F6B">
        <w:rPr>
          <w:lang w:val="en-GB"/>
        </w:rPr>
        <w:t>&gt;</w:t>
      </w:r>
      <w:r w:rsidRPr="00E72DB2">
        <w:rPr>
          <w:lang w:val="en-GB"/>
        </w:rPr>
        <w:t xml:space="preserve"> PERQ</w:t>
      </w:r>
      <w:r>
        <w:rPr>
          <w:lang w:val="en-GB"/>
        </w:rPr>
        <w:t>2</w:t>
      </w:r>
      <w:r w:rsidRPr="00E72DB2">
        <w:rPr>
          <w:lang w:val="en-GB"/>
        </w:rPr>
        <w:t>.</w:t>
      </w:r>
    </w:p>
    <w:p w:rsidR="000A152A" w:rsidRDefault="000A152A" w:rsidP="000A152A">
      <w:pPr>
        <w:spacing w:line="480" w:lineRule="auto"/>
        <w:jc w:val="both"/>
        <w:rPr>
          <w:b/>
          <w:color w:val="000000" w:themeColor="text1"/>
          <w:lang w:val="en-GB"/>
        </w:rPr>
      </w:pPr>
      <w:r w:rsidRPr="00777337">
        <w:rPr>
          <w:b/>
          <w:color w:val="000000" w:themeColor="text1"/>
          <w:lang w:val="en-GB"/>
        </w:rPr>
        <w:t>3.2. A</w:t>
      </w:r>
      <w:proofErr w:type="spellStart"/>
      <w:r w:rsidRPr="00777337">
        <w:rPr>
          <w:b/>
          <w:color w:val="000000" w:themeColor="text1"/>
          <w:shd w:val="clear" w:color="auto" w:fill="FFFFFF"/>
        </w:rPr>
        <w:t>lkaline</w:t>
      </w:r>
      <w:proofErr w:type="spellEnd"/>
      <w:r w:rsidRPr="00777337">
        <w:rPr>
          <w:b/>
          <w:color w:val="000000" w:themeColor="text1"/>
          <w:shd w:val="clear" w:color="auto" w:fill="FFFFFF"/>
        </w:rPr>
        <w:t xml:space="preserve"> </w:t>
      </w:r>
      <w:r w:rsidR="006D287E" w:rsidRPr="00777337">
        <w:rPr>
          <w:b/>
          <w:color w:val="000000" w:themeColor="text1"/>
          <w:shd w:val="clear" w:color="auto" w:fill="FFFFFF"/>
        </w:rPr>
        <w:t>e</w:t>
      </w:r>
      <w:r w:rsidRPr="00777337">
        <w:rPr>
          <w:b/>
          <w:color w:val="000000" w:themeColor="text1"/>
          <w:shd w:val="clear" w:color="auto" w:fill="FFFFFF"/>
        </w:rPr>
        <w:t xml:space="preserve">arth </w:t>
      </w:r>
      <w:r w:rsidR="006D287E" w:rsidRPr="00777337">
        <w:rPr>
          <w:b/>
          <w:color w:val="000000" w:themeColor="text1"/>
          <w:shd w:val="clear" w:color="auto" w:fill="FFFFFF"/>
        </w:rPr>
        <w:t>m</w:t>
      </w:r>
      <w:r w:rsidRPr="00777337">
        <w:rPr>
          <w:b/>
          <w:color w:val="000000" w:themeColor="text1"/>
          <w:shd w:val="clear" w:color="auto" w:fill="FFFFFF"/>
        </w:rPr>
        <w:t>etals</w:t>
      </w:r>
      <w:r w:rsidRPr="00777337">
        <w:rPr>
          <w:b/>
          <w:color w:val="000000" w:themeColor="text1"/>
          <w:lang w:val="en-GB"/>
        </w:rPr>
        <w:t xml:space="preserve"> of perlite samples</w:t>
      </w:r>
    </w:p>
    <w:p w:rsidR="00CC5B2E" w:rsidRDefault="00777337" w:rsidP="000D4205">
      <w:pPr>
        <w:spacing w:line="480" w:lineRule="auto"/>
        <w:jc w:val="both"/>
      </w:pPr>
      <w:r w:rsidRPr="00EA2A0A">
        <w:rPr>
          <w:bCs/>
        </w:rPr>
        <w:t xml:space="preserve">The </w:t>
      </w:r>
      <w:r>
        <w:rPr>
          <w:bCs/>
        </w:rPr>
        <w:t xml:space="preserve">average and range (min-max) values of </w:t>
      </w:r>
      <w:r>
        <w:t>alkaline earth metals</w:t>
      </w:r>
      <w:r w:rsidRPr="005A2EB1">
        <w:rPr>
          <w:bCs/>
        </w:rPr>
        <w:t xml:space="preserve"> analyzed in all </w:t>
      </w:r>
      <w:r>
        <w:rPr>
          <w:bCs/>
        </w:rPr>
        <w:t xml:space="preserve">perlite quarries </w:t>
      </w:r>
      <w:r w:rsidRPr="005A2EB1">
        <w:rPr>
          <w:bCs/>
        </w:rPr>
        <w:t xml:space="preserve">are </w:t>
      </w:r>
      <w:r>
        <w:rPr>
          <w:bCs/>
        </w:rPr>
        <w:t xml:space="preserve">given </w:t>
      </w:r>
      <w:r w:rsidRPr="005A2EB1">
        <w:rPr>
          <w:bCs/>
        </w:rPr>
        <w:t xml:space="preserve">in </w:t>
      </w:r>
      <w:r>
        <w:rPr>
          <w:bCs/>
        </w:rPr>
        <w:t>Table 6.</w:t>
      </w:r>
      <w:r w:rsidR="00280636">
        <w:rPr>
          <w:bCs/>
        </w:rPr>
        <w:t xml:space="preserve"> </w:t>
      </w:r>
      <w:r w:rsidR="00280636" w:rsidRPr="00D10040">
        <w:t xml:space="preserve">From Table </w:t>
      </w:r>
      <w:r w:rsidR="00280636">
        <w:t>6</w:t>
      </w:r>
      <w:r w:rsidR="00280636" w:rsidRPr="00D10040">
        <w:t xml:space="preserve">, </w:t>
      </w:r>
      <w:r w:rsidR="00280636">
        <w:t xml:space="preserve">alkaline earth metals analyzed in perlite samples </w:t>
      </w:r>
      <w:r w:rsidR="00280636" w:rsidRPr="00D10040">
        <w:t xml:space="preserve">are ranked </w:t>
      </w:r>
      <w:r w:rsidR="00280636" w:rsidRPr="00D10040">
        <w:rPr>
          <w:color w:val="000000"/>
          <w:lang w:val="en-GB"/>
        </w:rPr>
        <w:t>in descending order as follows</w:t>
      </w:r>
      <w:r w:rsidR="00280636" w:rsidRPr="00D10040">
        <w:t xml:space="preserve">: Ca </w:t>
      </w:r>
      <w:r w:rsidR="000C0F6B">
        <w:t>&gt;</w:t>
      </w:r>
      <w:r w:rsidR="00280636" w:rsidRPr="00D10040">
        <w:t xml:space="preserve"> Mg </w:t>
      </w:r>
      <w:r w:rsidR="000C0F6B">
        <w:t>&gt;</w:t>
      </w:r>
      <w:r w:rsidR="00280636" w:rsidRPr="00D10040">
        <w:t xml:space="preserve"> Ba </w:t>
      </w:r>
      <w:r w:rsidR="000C0F6B">
        <w:t>&gt;</w:t>
      </w:r>
      <w:r w:rsidR="00280636">
        <w:t xml:space="preserve"> Sr according to </w:t>
      </w:r>
      <w:r w:rsidR="00280636" w:rsidRPr="00D10040">
        <w:t>the</w:t>
      </w:r>
      <w:r w:rsidR="00280636">
        <w:t>ir</w:t>
      </w:r>
      <w:r w:rsidR="00280636" w:rsidRPr="00D10040">
        <w:t xml:space="preserve"> average </w:t>
      </w:r>
      <w:r w:rsidR="00280636">
        <w:t>concentration.</w:t>
      </w:r>
    </w:p>
    <w:p w:rsidR="00020A45" w:rsidRDefault="00280636" w:rsidP="00020A45">
      <w:pPr>
        <w:spacing w:line="480" w:lineRule="auto"/>
        <w:jc w:val="both"/>
        <w:rPr>
          <w:lang w:val="en-GB"/>
        </w:rPr>
      </w:pPr>
      <w:r>
        <w:t xml:space="preserve">   </w:t>
      </w:r>
      <w:r>
        <w:rPr>
          <w:shd w:val="clear" w:color="auto" w:fill="FFFFFF"/>
          <w:lang w:val="en-GB"/>
        </w:rPr>
        <w:t>The Ca</w:t>
      </w:r>
      <w:r w:rsidRPr="002B026D">
        <w:rPr>
          <w:shd w:val="clear" w:color="auto" w:fill="FFFFFF"/>
          <w:lang w:val="en-GB"/>
        </w:rPr>
        <w:t xml:space="preserve"> concentrations</w:t>
      </w:r>
      <w:r w:rsidRPr="003B44F3">
        <w:rPr>
          <w:shd w:val="clear" w:color="auto" w:fill="FFFFFF"/>
          <w:lang w:val="en-GB"/>
        </w:rPr>
        <w:t xml:space="preserve"> in </w:t>
      </w:r>
      <w:r>
        <w:rPr>
          <w:shd w:val="clear" w:color="auto" w:fill="FFFFFF"/>
          <w:lang w:val="en-GB"/>
        </w:rPr>
        <w:t>the perlite</w:t>
      </w:r>
      <w:r w:rsidRPr="003B44F3">
        <w:rPr>
          <w:shd w:val="clear" w:color="auto" w:fill="FFFFFF"/>
          <w:lang w:val="en-GB"/>
        </w:rPr>
        <w:t xml:space="preserve"> samples varied from </w:t>
      </w:r>
      <w:r>
        <w:rPr>
          <w:shd w:val="clear" w:color="auto" w:fill="FFFFFF"/>
          <w:lang w:val="en-GB"/>
        </w:rPr>
        <w:t xml:space="preserve">1752 </w:t>
      </w:r>
      <w:r w:rsidRPr="003B44F3">
        <w:rPr>
          <w:shd w:val="clear" w:color="auto" w:fill="FFFFFF"/>
          <w:lang w:val="en-GB"/>
        </w:rPr>
        <w:t xml:space="preserve">to </w:t>
      </w:r>
      <w:r>
        <w:rPr>
          <w:shd w:val="clear" w:color="auto" w:fill="FFFFFF"/>
          <w:lang w:val="en-GB"/>
        </w:rPr>
        <w:t xml:space="preserve">12030 </w:t>
      </w:r>
      <w:r w:rsidRPr="003B44F3">
        <w:rPr>
          <w:shd w:val="clear" w:color="auto" w:fill="FFFFFF"/>
          <w:lang w:val="en-GB"/>
        </w:rPr>
        <w:t xml:space="preserve">mg/kg </w:t>
      </w:r>
      <w:r w:rsidRPr="003B44F3">
        <w:rPr>
          <w:lang w:val="en-GB"/>
        </w:rPr>
        <w:t xml:space="preserve">with an average value of </w:t>
      </w:r>
      <w:r>
        <w:rPr>
          <w:lang w:val="en-GB"/>
        </w:rPr>
        <w:t xml:space="preserve">5099 </w:t>
      </w:r>
      <w:r w:rsidRPr="003B44F3">
        <w:rPr>
          <w:shd w:val="clear" w:color="auto" w:fill="FFFFFF"/>
          <w:lang w:val="en-GB"/>
        </w:rPr>
        <w:t>mg/kg</w:t>
      </w:r>
      <w:r>
        <w:rPr>
          <w:shd w:val="clear" w:color="auto" w:fill="FFFFFF"/>
          <w:lang w:val="en-GB"/>
        </w:rPr>
        <w:t>, which is</w:t>
      </w:r>
      <w:r w:rsidRPr="003B44F3">
        <w:rPr>
          <w:lang w:val="en-GB"/>
        </w:rPr>
        <w:t xml:space="preserve"> </w:t>
      </w:r>
      <w:r>
        <w:rPr>
          <w:lang w:val="en-GB"/>
        </w:rPr>
        <w:t>lower</w:t>
      </w:r>
      <w:r w:rsidRPr="003B44F3">
        <w:rPr>
          <w:lang w:val="en-GB"/>
        </w:rPr>
        <w:t xml:space="preserve"> than the </w:t>
      </w:r>
      <w:r w:rsidRPr="00E72DB2">
        <w:rPr>
          <w:bCs/>
          <w:color w:val="000000"/>
        </w:rPr>
        <w:t xml:space="preserve">Earth's continental crust </w:t>
      </w:r>
      <w:r>
        <w:rPr>
          <w:bCs/>
          <w:color w:val="000000"/>
        </w:rPr>
        <w:t xml:space="preserve">average </w:t>
      </w:r>
      <w:r w:rsidRPr="003B44F3">
        <w:rPr>
          <w:lang w:val="en-GB"/>
        </w:rPr>
        <w:t xml:space="preserve">of </w:t>
      </w:r>
      <w:r>
        <w:rPr>
          <w:lang w:val="en-GB"/>
        </w:rPr>
        <w:t>29600</w:t>
      </w:r>
      <w:r w:rsidRPr="003B44F3">
        <w:rPr>
          <w:lang w:val="en-GB"/>
        </w:rPr>
        <w:t> </w:t>
      </w:r>
      <w:r w:rsidRPr="003B44F3">
        <w:rPr>
          <w:shd w:val="clear" w:color="auto" w:fill="FFFFFF"/>
          <w:lang w:val="en-GB"/>
        </w:rPr>
        <w:t>mg/kg</w:t>
      </w:r>
      <w:r>
        <w:rPr>
          <w:shd w:val="clear" w:color="auto" w:fill="FFFFFF"/>
          <w:lang w:val="en-GB"/>
        </w:rPr>
        <w:t xml:space="preserve"> </w:t>
      </w:r>
      <w:r>
        <w:t>(</w:t>
      </w:r>
      <w:r w:rsidRPr="00F23E93">
        <w:rPr>
          <w:shd w:val="clear" w:color="auto" w:fill="FFFFFF"/>
        </w:rPr>
        <w:t>Yaroshevsky</w:t>
      </w:r>
      <w:r>
        <w:t xml:space="preserve"> 2006)</w:t>
      </w:r>
      <w:r w:rsidRPr="003B44F3">
        <w:rPr>
          <w:lang w:val="en-GB"/>
        </w:rPr>
        <w:t>.</w:t>
      </w:r>
      <w:r w:rsidR="00020A45">
        <w:rPr>
          <w:lang w:val="en-GB"/>
        </w:rPr>
        <w:t xml:space="preserve"> </w:t>
      </w:r>
      <w:r w:rsidR="00020A45">
        <w:rPr>
          <w:bCs/>
          <w:color w:val="000000"/>
        </w:rPr>
        <w:t>T</w:t>
      </w:r>
      <w:r w:rsidR="00020A45" w:rsidRPr="00E72DB2">
        <w:t xml:space="preserve">he highest </w:t>
      </w:r>
      <w:r w:rsidR="00020A45">
        <w:rPr>
          <w:bCs/>
          <w:color w:val="000000"/>
        </w:rPr>
        <w:t>Ca</w:t>
      </w:r>
      <w:r w:rsidR="00020A45" w:rsidRPr="00E72DB2">
        <w:rPr>
          <w:bCs/>
          <w:color w:val="000000"/>
        </w:rPr>
        <w:t xml:space="preserve"> concentration</w:t>
      </w:r>
      <w:r w:rsidR="00020A45" w:rsidRPr="00E72DB2">
        <w:t xml:space="preserve"> was analyzed in the PERQ</w:t>
      </w:r>
      <w:r w:rsidR="00020A45">
        <w:t xml:space="preserve">11. </w:t>
      </w:r>
      <w:r w:rsidR="00020A45" w:rsidRPr="00E72DB2">
        <w:t xml:space="preserve">The average </w:t>
      </w:r>
      <w:r w:rsidR="00020A45">
        <w:rPr>
          <w:bCs/>
          <w:color w:val="000000"/>
        </w:rPr>
        <w:t>Ca</w:t>
      </w:r>
      <w:r w:rsidR="00020A45" w:rsidRPr="00E72DB2">
        <w:rPr>
          <w:bCs/>
          <w:color w:val="000000"/>
        </w:rPr>
        <w:t xml:space="preserve"> concentrations</w:t>
      </w:r>
      <w:r w:rsidR="00020A45" w:rsidRPr="00E72DB2">
        <w:t xml:space="preserve"> in perlite quarries are summarized </w:t>
      </w:r>
      <w:r w:rsidR="00020A45" w:rsidRPr="00E72DB2">
        <w:rPr>
          <w:lang w:val="en-GB"/>
        </w:rPr>
        <w:t>in descending order as follows: PERQ</w:t>
      </w:r>
      <w:r w:rsidR="00020A45">
        <w:rPr>
          <w:lang w:val="en-GB"/>
        </w:rPr>
        <w:t>11</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10</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6</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3</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12</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8</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2</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4</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9</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7</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1</w:t>
      </w:r>
      <w:r w:rsidR="00020A45" w:rsidRPr="00E72DB2">
        <w:rPr>
          <w:lang w:val="en-GB"/>
        </w:rPr>
        <w:t xml:space="preserve"> </w:t>
      </w:r>
      <w:r w:rsidR="000C0F6B">
        <w:rPr>
          <w:lang w:val="en-GB"/>
        </w:rPr>
        <w:t>&gt;</w:t>
      </w:r>
      <w:r w:rsidR="00020A45" w:rsidRPr="00E72DB2">
        <w:rPr>
          <w:lang w:val="en-GB"/>
        </w:rPr>
        <w:t xml:space="preserve"> PERQ</w:t>
      </w:r>
      <w:r w:rsidR="00020A45">
        <w:rPr>
          <w:lang w:val="en-GB"/>
        </w:rPr>
        <w:t>5</w:t>
      </w:r>
      <w:r w:rsidR="00020A45" w:rsidRPr="00E72DB2">
        <w:rPr>
          <w:lang w:val="en-GB"/>
        </w:rPr>
        <w:t>.</w:t>
      </w:r>
    </w:p>
    <w:p w:rsidR="00020A45" w:rsidRDefault="00020A45" w:rsidP="00020A45">
      <w:pPr>
        <w:spacing w:line="480" w:lineRule="auto"/>
        <w:jc w:val="both"/>
        <w:rPr>
          <w:lang w:val="en-GB"/>
        </w:rPr>
      </w:pPr>
      <w:r>
        <w:rPr>
          <w:bCs/>
          <w:color w:val="000000"/>
        </w:rPr>
        <w:t xml:space="preserve">   </w:t>
      </w:r>
      <w:r>
        <w:rPr>
          <w:shd w:val="clear" w:color="auto" w:fill="FFFFFF"/>
          <w:lang w:val="en-GB"/>
        </w:rPr>
        <w:t>The Mg</w:t>
      </w:r>
      <w:r w:rsidRPr="002B026D">
        <w:rPr>
          <w:shd w:val="clear" w:color="auto" w:fill="FFFFFF"/>
          <w:lang w:val="en-GB"/>
        </w:rPr>
        <w:t xml:space="preserve"> concentrations</w:t>
      </w:r>
      <w:r w:rsidRPr="003B44F3">
        <w:rPr>
          <w:shd w:val="clear" w:color="auto" w:fill="FFFFFF"/>
          <w:lang w:val="en-GB"/>
        </w:rPr>
        <w:t xml:space="preserve"> in </w:t>
      </w:r>
      <w:r>
        <w:rPr>
          <w:shd w:val="clear" w:color="auto" w:fill="FFFFFF"/>
          <w:lang w:val="en-GB"/>
        </w:rPr>
        <w:t>the perlite</w:t>
      </w:r>
      <w:r w:rsidRPr="003B44F3">
        <w:rPr>
          <w:shd w:val="clear" w:color="auto" w:fill="FFFFFF"/>
          <w:lang w:val="en-GB"/>
        </w:rPr>
        <w:t xml:space="preserve"> samples varied from </w:t>
      </w:r>
      <w:r>
        <w:rPr>
          <w:shd w:val="clear" w:color="auto" w:fill="FFFFFF"/>
          <w:lang w:val="en-GB"/>
        </w:rPr>
        <w:t xml:space="preserve">313 </w:t>
      </w:r>
      <w:r w:rsidRPr="003B44F3">
        <w:rPr>
          <w:shd w:val="clear" w:color="auto" w:fill="FFFFFF"/>
          <w:lang w:val="en-GB"/>
        </w:rPr>
        <w:t xml:space="preserve">to </w:t>
      </w:r>
      <w:r>
        <w:rPr>
          <w:shd w:val="clear" w:color="auto" w:fill="FFFFFF"/>
          <w:lang w:val="en-GB"/>
        </w:rPr>
        <w:t xml:space="preserve">8044 </w:t>
      </w:r>
      <w:r w:rsidRPr="003B44F3">
        <w:rPr>
          <w:shd w:val="clear" w:color="auto" w:fill="FFFFFF"/>
          <w:lang w:val="en-GB"/>
        </w:rPr>
        <w:t xml:space="preserve">mg/kg </w:t>
      </w:r>
      <w:r w:rsidRPr="003B44F3">
        <w:rPr>
          <w:lang w:val="en-GB"/>
        </w:rPr>
        <w:t xml:space="preserve">with an average value of </w:t>
      </w:r>
      <w:r>
        <w:rPr>
          <w:lang w:val="en-GB"/>
        </w:rPr>
        <w:t>3373</w:t>
      </w:r>
      <w:r w:rsidRPr="003B44F3">
        <w:rPr>
          <w:lang w:val="en-GB"/>
        </w:rPr>
        <w:t> </w:t>
      </w:r>
      <w:r w:rsidRPr="003B44F3">
        <w:rPr>
          <w:shd w:val="clear" w:color="auto" w:fill="FFFFFF"/>
          <w:lang w:val="en-GB"/>
        </w:rPr>
        <w:t>mg/kg</w:t>
      </w:r>
      <w:r>
        <w:rPr>
          <w:shd w:val="clear" w:color="auto" w:fill="FFFFFF"/>
          <w:lang w:val="en-GB"/>
        </w:rPr>
        <w:t>, which is</w:t>
      </w:r>
      <w:r w:rsidRPr="003B44F3">
        <w:rPr>
          <w:lang w:val="en-GB"/>
        </w:rPr>
        <w:t xml:space="preserve"> </w:t>
      </w:r>
      <w:r>
        <w:rPr>
          <w:lang w:val="en-GB"/>
        </w:rPr>
        <w:t>lower than</w:t>
      </w:r>
      <w:r w:rsidRPr="003B44F3">
        <w:rPr>
          <w:lang w:val="en-GB"/>
        </w:rPr>
        <w:t xml:space="preserve"> the </w:t>
      </w:r>
      <w:r w:rsidRPr="00E72DB2">
        <w:rPr>
          <w:bCs/>
          <w:color w:val="000000"/>
        </w:rPr>
        <w:t xml:space="preserve">Earth's continental crust </w:t>
      </w:r>
      <w:r>
        <w:rPr>
          <w:bCs/>
          <w:color w:val="000000"/>
        </w:rPr>
        <w:t xml:space="preserve">average </w:t>
      </w:r>
      <w:r w:rsidRPr="003B44F3">
        <w:rPr>
          <w:lang w:val="en-GB"/>
        </w:rPr>
        <w:t xml:space="preserve">of </w:t>
      </w:r>
      <w:r>
        <w:rPr>
          <w:lang w:val="en-GB"/>
        </w:rPr>
        <w:t>18700</w:t>
      </w:r>
      <w:r w:rsidRPr="003B44F3">
        <w:rPr>
          <w:lang w:val="en-GB"/>
        </w:rPr>
        <w:t> </w:t>
      </w:r>
      <w:r w:rsidRPr="003B44F3">
        <w:rPr>
          <w:shd w:val="clear" w:color="auto" w:fill="FFFFFF"/>
          <w:lang w:val="en-GB"/>
        </w:rPr>
        <w:t>mg/kg</w:t>
      </w:r>
      <w:r>
        <w:rPr>
          <w:shd w:val="clear" w:color="auto" w:fill="FFFFFF"/>
          <w:lang w:val="en-GB"/>
        </w:rPr>
        <w:t xml:space="preserve"> </w:t>
      </w:r>
      <w:r>
        <w:t>(</w:t>
      </w:r>
      <w:r w:rsidRPr="00F23E93">
        <w:rPr>
          <w:shd w:val="clear" w:color="auto" w:fill="FFFFFF"/>
        </w:rPr>
        <w:t>Yaroshevsky</w:t>
      </w:r>
      <w:r>
        <w:t xml:space="preserve"> 2006)</w:t>
      </w:r>
      <w:r w:rsidRPr="003B44F3">
        <w:rPr>
          <w:lang w:val="en-GB"/>
        </w:rPr>
        <w:t>.</w:t>
      </w:r>
      <w:r w:rsidRPr="003B44F3">
        <w:rPr>
          <w:color w:val="000000"/>
          <w:lang w:val="en-GB"/>
        </w:rPr>
        <w:t xml:space="preserve"> </w:t>
      </w:r>
      <w:r>
        <w:rPr>
          <w:bCs/>
          <w:color w:val="000000"/>
        </w:rPr>
        <w:t>T</w:t>
      </w:r>
      <w:r w:rsidRPr="00E72DB2">
        <w:t xml:space="preserve">he highest </w:t>
      </w:r>
      <w:r>
        <w:rPr>
          <w:bCs/>
          <w:color w:val="000000"/>
        </w:rPr>
        <w:t>Mg</w:t>
      </w:r>
      <w:r w:rsidRPr="00E72DB2">
        <w:rPr>
          <w:bCs/>
          <w:color w:val="000000"/>
        </w:rPr>
        <w:t xml:space="preserve"> concentration</w:t>
      </w:r>
      <w:r w:rsidRPr="00E72DB2">
        <w:t xml:space="preserve"> was analyzed in the PERQ</w:t>
      </w:r>
      <w:r>
        <w:t xml:space="preserve">12. </w:t>
      </w:r>
      <w:r w:rsidRPr="00E72DB2">
        <w:t xml:space="preserve">The average </w:t>
      </w:r>
      <w:r>
        <w:rPr>
          <w:bCs/>
          <w:color w:val="000000"/>
        </w:rPr>
        <w:t>Mg</w:t>
      </w:r>
      <w:r w:rsidRPr="00E72DB2">
        <w:rPr>
          <w:bCs/>
          <w:color w:val="000000"/>
        </w:rPr>
        <w:t xml:space="preserve"> concentrations</w:t>
      </w:r>
      <w:r w:rsidRPr="00E72DB2">
        <w:t xml:space="preserve"> in perlite quarries are summarized </w:t>
      </w:r>
      <w:r w:rsidRPr="00E72DB2">
        <w:rPr>
          <w:lang w:val="en-GB"/>
        </w:rPr>
        <w:t>in descending order as follows: PERQ</w:t>
      </w:r>
      <w:r>
        <w:rPr>
          <w:lang w:val="en-GB"/>
        </w:rPr>
        <w:t>12</w:t>
      </w:r>
      <w:r w:rsidRPr="00E72DB2">
        <w:rPr>
          <w:lang w:val="en-GB"/>
        </w:rPr>
        <w:t xml:space="preserve"> </w:t>
      </w:r>
      <w:r w:rsidR="000C0F6B">
        <w:rPr>
          <w:lang w:val="en-GB"/>
        </w:rPr>
        <w:t>&gt;</w:t>
      </w:r>
      <w:r w:rsidRPr="00E72DB2">
        <w:rPr>
          <w:lang w:val="en-GB"/>
        </w:rPr>
        <w:t xml:space="preserve"> PERQ</w:t>
      </w:r>
      <w:r>
        <w:rPr>
          <w:lang w:val="en-GB"/>
        </w:rPr>
        <w:t>9</w:t>
      </w:r>
      <w:r w:rsidRPr="00E72DB2">
        <w:rPr>
          <w:lang w:val="en-GB"/>
        </w:rPr>
        <w:t xml:space="preserve"> </w:t>
      </w:r>
      <w:r w:rsidR="000C0F6B">
        <w:rPr>
          <w:lang w:val="en-GB"/>
        </w:rPr>
        <w:t>&gt;</w:t>
      </w:r>
      <w:r w:rsidRPr="00E72DB2">
        <w:rPr>
          <w:lang w:val="en-GB"/>
        </w:rPr>
        <w:t xml:space="preserve"> PERQ</w:t>
      </w:r>
      <w:r>
        <w:rPr>
          <w:lang w:val="en-GB"/>
        </w:rPr>
        <w:t>4</w:t>
      </w:r>
      <w:r w:rsidRPr="00E72DB2">
        <w:rPr>
          <w:lang w:val="en-GB"/>
        </w:rPr>
        <w:t xml:space="preserve"> </w:t>
      </w:r>
      <w:r w:rsidR="000C0F6B">
        <w:rPr>
          <w:lang w:val="en-GB"/>
        </w:rPr>
        <w:t>&gt;</w:t>
      </w:r>
      <w:r w:rsidRPr="00E72DB2">
        <w:rPr>
          <w:lang w:val="en-GB"/>
        </w:rPr>
        <w:t xml:space="preserve"> PERQ</w:t>
      </w:r>
      <w:r>
        <w:rPr>
          <w:lang w:val="en-GB"/>
        </w:rPr>
        <w:t>8</w:t>
      </w:r>
      <w:r w:rsidRPr="00E72DB2">
        <w:rPr>
          <w:lang w:val="en-GB"/>
        </w:rPr>
        <w:t xml:space="preserve"> </w:t>
      </w:r>
      <w:r w:rsidR="000C0F6B">
        <w:rPr>
          <w:lang w:val="en-GB"/>
        </w:rPr>
        <w:t>&gt;</w:t>
      </w:r>
      <w:r w:rsidRPr="00E72DB2">
        <w:rPr>
          <w:lang w:val="en-GB"/>
        </w:rPr>
        <w:t xml:space="preserve"> PERQ</w:t>
      </w:r>
      <w:r>
        <w:rPr>
          <w:lang w:val="en-GB"/>
        </w:rPr>
        <w:t>1</w:t>
      </w:r>
      <w:r w:rsidRPr="00E72DB2">
        <w:rPr>
          <w:lang w:val="en-GB"/>
        </w:rPr>
        <w:t xml:space="preserve"> </w:t>
      </w:r>
      <w:r w:rsidR="000C0F6B">
        <w:rPr>
          <w:lang w:val="en-GB"/>
        </w:rPr>
        <w:t>&gt;</w:t>
      </w:r>
      <w:r w:rsidRPr="00E72DB2">
        <w:rPr>
          <w:lang w:val="en-GB"/>
        </w:rPr>
        <w:t xml:space="preserve"> PERQ</w:t>
      </w:r>
      <w:r>
        <w:rPr>
          <w:lang w:val="en-GB"/>
        </w:rPr>
        <w:t>3</w:t>
      </w:r>
      <w:r w:rsidRPr="00E72DB2">
        <w:rPr>
          <w:lang w:val="en-GB"/>
        </w:rPr>
        <w:t xml:space="preserve"> </w:t>
      </w:r>
      <w:r w:rsidR="000C0F6B">
        <w:rPr>
          <w:lang w:val="en-GB"/>
        </w:rPr>
        <w:t>&gt;</w:t>
      </w:r>
      <w:r w:rsidRPr="00E72DB2">
        <w:rPr>
          <w:lang w:val="en-GB"/>
        </w:rPr>
        <w:t xml:space="preserve"> PERQ</w:t>
      </w:r>
      <w:r>
        <w:rPr>
          <w:lang w:val="en-GB"/>
        </w:rPr>
        <w:t>10</w:t>
      </w:r>
      <w:r w:rsidRPr="00E72DB2">
        <w:rPr>
          <w:lang w:val="en-GB"/>
        </w:rPr>
        <w:t xml:space="preserve"> </w:t>
      </w:r>
      <w:r w:rsidR="000C0F6B">
        <w:rPr>
          <w:lang w:val="en-GB"/>
        </w:rPr>
        <w:t>&gt;</w:t>
      </w:r>
      <w:r w:rsidRPr="00E72DB2">
        <w:rPr>
          <w:lang w:val="en-GB"/>
        </w:rPr>
        <w:t xml:space="preserve"> PERQ</w:t>
      </w:r>
      <w:r>
        <w:rPr>
          <w:lang w:val="en-GB"/>
        </w:rPr>
        <w:t>11</w:t>
      </w:r>
      <w:r w:rsidRPr="00E72DB2">
        <w:rPr>
          <w:lang w:val="en-GB"/>
        </w:rPr>
        <w:t xml:space="preserve"> </w:t>
      </w:r>
      <w:r w:rsidR="000C0F6B">
        <w:rPr>
          <w:lang w:val="en-GB"/>
        </w:rPr>
        <w:t>&gt;</w:t>
      </w:r>
      <w:r w:rsidRPr="00E72DB2">
        <w:rPr>
          <w:lang w:val="en-GB"/>
        </w:rPr>
        <w:t xml:space="preserve"> PERQ</w:t>
      </w:r>
      <w:r>
        <w:rPr>
          <w:lang w:val="en-GB"/>
        </w:rPr>
        <w:t>7</w:t>
      </w:r>
      <w:r w:rsidRPr="00E72DB2">
        <w:rPr>
          <w:lang w:val="en-GB"/>
        </w:rPr>
        <w:t xml:space="preserve"> </w:t>
      </w:r>
      <w:r w:rsidR="000C0F6B">
        <w:rPr>
          <w:lang w:val="en-GB"/>
        </w:rPr>
        <w:t>&gt;</w:t>
      </w:r>
      <w:r w:rsidRPr="00E72DB2">
        <w:rPr>
          <w:lang w:val="en-GB"/>
        </w:rPr>
        <w:t xml:space="preserve"> PERQ</w:t>
      </w:r>
      <w:r>
        <w:rPr>
          <w:lang w:val="en-GB"/>
        </w:rPr>
        <w:t>6</w:t>
      </w:r>
      <w:r w:rsidRPr="00E72DB2">
        <w:rPr>
          <w:lang w:val="en-GB"/>
        </w:rPr>
        <w:t xml:space="preserve"> </w:t>
      </w:r>
      <w:r w:rsidR="000C0F6B">
        <w:rPr>
          <w:lang w:val="en-GB"/>
        </w:rPr>
        <w:t>&gt;</w:t>
      </w:r>
      <w:r w:rsidRPr="00E72DB2">
        <w:rPr>
          <w:lang w:val="en-GB"/>
        </w:rPr>
        <w:t xml:space="preserve"> PERQ</w:t>
      </w:r>
      <w:r>
        <w:rPr>
          <w:lang w:val="en-GB"/>
        </w:rPr>
        <w:t>2</w:t>
      </w:r>
      <w:r w:rsidRPr="00E72DB2">
        <w:rPr>
          <w:lang w:val="en-GB"/>
        </w:rPr>
        <w:t xml:space="preserve"> </w:t>
      </w:r>
      <w:r w:rsidR="000C0F6B">
        <w:rPr>
          <w:lang w:val="en-GB"/>
        </w:rPr>
        <w:t>&gt;</w:t>
      </w:r>
      <w:r w:rsidRPr="00E72DB2">
        <w:rPr>
          <w:lang w:val="en-GB"/>
        </w:rPr>
        <w:t xml:space="preserve"> PERQ</w:t>
      </w:r>
      <w:r>
        <w:rPr>
          <w:lang w:val="en-GB"/>
        </w:rPr>
        <w:t>5</w:t>
      </w:r>
      <w:r w:rsidRPr="00E72DB2">
        <w:rPr>
          <w:lang w:val="en-GB"/>
        </w:rPr>
        <w:t>.</w:t>
      </w:r>
    </w:p>
    <w:p w:rsidR="00751513" w:rsidRDefault="00751513" w:rsidP="00751513">
      <w:pPr>
        <w:pStyle w:val="Balk2"/>
        <w:spacing w:after="240"/>
        <w:jc w:val="left"/>
        <w:rPr>
          <w:b w:val="0"/>
        </w:rPr>
      </w:pPr>
      <w:proofErr w:type="gramStart"/>
      <w:r w:rsidRPr="003767CC">
        <w:rPr>
          <w:shd w:val="clear" w:color="auto" w:fill="FFFFFF"/>
        </w:rPr>
        <w:lastRenderedPageBreak/>
        <w:t xml:space="preserve">Table </w:t>
      </w:r>
      <w:r>
        <w:rPr>
          <w:shd w:val="clear" w:color="auto" w:fill="FFFFFF"/>
        </w:rPr>
        <w:t>6</w:t>
      </w:r>
      <w:r w:rsidRPr="003767CC">
        <w:rPr>
          <w:shd w:val="clear" w:color="auto" w:fill="FFFFFF"/>
        </w:rPr>
        <w:t>.</w:t>
      </w:r>
      <w:proofErr w:type="gramEnd"/>
      <w:r w:rsidRPr="003767CC">
        <w:rPr>
          <w:shd w:val="clear" w:color="auto" w:fill="FFFFFF"/>
        </w:rPr>
        <w:t xml:space="preserve"> </w:t>
      </w:r>
      <w:r w:rsidRPr="003767CC">
        <w:rPr>
          <w:b w:val="0"/>
          <w:shd w:val="clear" w:color="auto" w:fill="FFFFFF"/>
        </w:rPr>
        <w:t>C</w:t>
      </w:r>
      <w:r w:rsidRPr="003767CC">
        <w:rPr>
          <w:b w:val="0"/>
        </w:rPr>
        <w:t xml:space="preserve">oncentrations of </w:t>
      </w:r>
      <w:r w:rsidRPr="00751513">
        <w:rPr>
          <w:b w:val="0"/>
        </w:rPr>
        <w:t>alkaline earth metals</w:t>
      </w:r>
      <w:r w:rsidRPr="005A2EB1">
        <w:t xml:space="preserve"> </w:t>
      </w:r>
      <w:r w:rsidRPr="003767CC">
        <w:rPr>
          <w:b w:val="0"/>
        </w:rPr>
        <w:t>in perlit</w:t>
      </w:r>
      <w:r>
        <w:rPr>
          <w:b w:val="0"/>
        </w:rPr>
        <w:t>e</w:t>
      </w:r>
      <w:r w:rsidRPr="003767CC">
        <w:rPr>
          <w:b w:val="0"/>
        </w:rPr>
        <w:t xml:space="preserve"> quarries </w:t>
      </w:r>
    </w:p>
    <w:tbl>
      <w:tblPr>
        <w:tblW w:w="7812" w:type="dxa"/>
        <w:tblInd w:w="93" w:type="dxa"/>
        <w:tblLook w:val="04A0" w:firstRow="1" w:lastRow="0" w:firstColumn="1" w:lastColumn="0" w:noHBand="0" w:noVBand="1"/>
      </w:tblPr>
      <w:tblGrid>
        <w:gridCol w:w="1520"/>
        <w:gridCol w:w="1120"/>
        <w:gridCol w:w="1175"/>
        <w:gridCol w:w="1379"/>
        <w:gridCol w:w="971"/>
        <w:gridCol w:w="1647"/>
      </w:tblGrid>
      <w:tr w:rsidR="00751513" w:rsidRPr="00751513" w:rsidTr="00751513">
        <w:trPr>
          <w:trHeight w:val="315"/>
        </w:trPr>
        <w:tc>
          <w:tcPr>
            <w:tcW w:w="1520" w:type="dxa"/>
            <w:vMerge w:val="restart"/>
            <w:tcBorders>
              <w:top w:val="single" w:sz="4" w:space="0" w:color="auto"/>
              <w:left w:val="nil"/>
              <w:bottom w:val="single" w:sz="4" w:space="0" w:color="000000"/>
              <w:right w:val="nil"/>
            </w:tcBorders>
            <w:shd w:val="clear" w:color="auto" w:fill="auto"/>
            <w:hideMark/>
          </w:tcPr>
          <w:p w:rsidR="00751513" w:rsidRPr="00751513" w:rsidRDefault="00751513" w:rsidP="00C4551E">
            <w:pPr>
              <w:spacing w:after="60"/>
              <w:rPr>
                <w:color w:val="000000"/>
                <w:lang w:val="en-GB" w:eastAsia="en-GB"/>
              </w:rPr>
            </w:pPr>
            <w:r w:rsidRPr="00751513">
              <w:rPr>
                <w:color w:val="000000"/>
                <w:lang w:val="en-GB" w:eastAsia="en-GB"/>
              </w:rPr>
              <w:t>Sample code</w:t>
            </w:r>
          </w:p>
        </w:tc>
        <w:tc>
          <w:tcPr>
            <w:tcW w:w="1120" w:type="dxa"/>
            <w:vMerge w:val="restart"/>
            <w:tcBorders>
              <w:top w:val="single" w:sz="4" w:space="0" w:color="auto"/>
              <w:left w:val="nil"/>
              <w:bottom w:val="single" w:sz="4" w:space="0" w:color="000000"/>
              <w:right w:val="nil"/>
            </w:tcBorders>
            <w:shd w:val="clear" w:color="auto" w:fill="auto"/>
            <w:noWrap/>
            <w:vAlign w:val="bottom"/>
            <w:hideMark/>
          </w:tcPr>
          <w:p w:rsidR="00751513" w:rsidRPr="00751513" w:rsidRDefault="00751513" w:rsidP="00C4551E">
            <w:pPr>
              <w:spacing w:after="60"/>
              <w:jc w:val="center"/>
              <w:rPr>
                <w:rFonts w:ascii="Calibri" w:hAnsi="Calibri" w:cs="Calibri"/>
                <w:color w:val="000000"/>
                <w:sz w:val="22"/>
                <w:szCs w:val="22"/>
                <w:lang w:val="en-GB" w:eastAsia="en-GB"/>
              </w:rPr>
            </w:pPr>
            <w:r w:rsidRPr="00751513">
              <w:rPr>
                <w:rFonts w:ascii="Calibri" w:hAnsi="Calibri" w:cs="Calibri"/>
                <w:color w:val="000000"/>
                <w:sz w:val="22"/>
                <w:szCs w:val="22"/>
                <w:lang w:val="en-GB" w:eastAsia="en-GB"/>
              </w:rPr>
              <w:t> </w:t>
            </w:r>
          </w:p>
        </w:tc>
        <w:tc>
          <w:tcPr>
            <w:tcW w:w="5172" w:type="dxa"/>
            <w:gridSpan w:val="4"/>
            <w:tcBorders>
              <w:top w:val="single" w:sz="4" w:space="0" w:color="auto"/>
              <w:left w:val="nil"/>
              <w:bottom w:val="single" w:sz="4" w:space="0" w:color="auto"/>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Concentration of alkaline earth metals (mg/kg)</w:t>
            </w:r>
          </w:p>
        </w:tc>
      </w:tr>
      <w:tr w:rsidR="00751513" w:rsidRPr="00751513" w:rsidTr="00751513">
        <w:trPr>
          <w:trHeight w:val="315"/>
        </w:trPr>
        <w:tc>
          <w:tcPr>
            <w:tcW w:w="1520" w:type="dxa"/>
            <w:vMerge/>
            <w:tcBorders>
              <w:top w:val="single" w:sz="4" w:space="0" w:color="auto"/>
              <w:left w:val="nil"/>
              <w:bottom w:val="single" w:sz="4" w:space="0" w:color="000000"/>
              <w:right w:val="nil"/>
            </w:tcBorders>
            <w:vAlign w:val="center"/>
            <w:hideMark/>
          </w:tcPr>
          <w:p w:rsidR="00751513" w:rsidRPr="00751513" w:rsidRDefault="00751513" w:rsidP="00C4551E">
            <w:pPr>
              <w:spacing w:after="60"/>
              <w:rPr>
                <w:color w:val="000000"/>
                <w:lang w:val="en-GB" w:eastAsia="en-GB"/>
              </w:rPr>
            </w:pPr>
          </w:p>
        </w:tc>
        <w:tc>
          <w:tcPr>
            <w:tcW w:w="1120" w:type="dxa"/>
            <w:vMerge/>
            <w:tcBorders>
              <w:top w:val="single" w:sz="4" w:space="0" w:color="auto"/>
              <w:left w:val="nil"/>
              <w:bottom w:val="single" w:sz="4" w:space="0" w:color="000000"/>
              <w:right w:val="nil"/>
            </w:tcBorders>
            <w:vAlign w:val="center"/>
            <w:hideMark/>
          </w:tcPr>
          <w:p w:rsidR="00751513" w:rsidRPr="00751513" w:rsidRDefault="00751513" w:rsidP="00C4551E">
            <w:pPr>
              <w:spacing w:after="60"/>
              <w:rPr>
                <w:rFonts w:ascii="Calibri" w:hAnsi="Calibri" w:cs="Calibri"/>
                <w:color w:val="000000"/>
                <w:sz w:val="22"/>
                <w:szCs w:val="22"/>
                <w:lang w:val="en-GB" w:eastAsia="en-GB"/>
              </w:rPr>
            </w:pP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Mg</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Ca</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Sr</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Ba</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PERQ1</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2534.7</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2544.4</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6.6</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35.3</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2446.0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2100.0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5.9</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20.9</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2643.0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2912.0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7.6</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48.3</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PERQ2</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919.7</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4878.1</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16.3</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46.4</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818.0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4179.0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13.8</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31.4</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1102.0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5218.0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18.3</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64.2</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PERQ3</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2446.9</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5514.9</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15.7</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101.7</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1999.0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3750.0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12.9</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87.9</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2786.0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6449.0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17.8</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118.9</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PERQ4</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5964.7</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4717.9</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26.3</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214.9</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3791.0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3756.0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20.7</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201.5</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7303.0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5541.0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31.8</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237.6</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PERQ5</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462.4</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2032.6</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6.6</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41.5</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313.0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1752.0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4.7</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23.2</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634.0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2317.0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9.5</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74.3</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PERQ6</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1037.0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6692.8</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59.7</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350.4</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961.0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5637.0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49.0</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284.3</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1105.0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7088.0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63.7</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384.2</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PERQ7</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1294.4</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2818.3</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17.8</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157.6</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1175.0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2457.0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15.1</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140.8</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1446.0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3144.0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19.5</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187.2</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PERQ8</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3239.5</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4957.5</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32.6</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194.6</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2694.0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3810.0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23.2</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154.1</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3533.0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6109.0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43.1</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237.7</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PERQ9</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5982.5</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4478.9</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83.9</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1764.4</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5735.0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3728.0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68.7</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1244.0</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6469.0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4933.0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94.7</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2042.0</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PERQ10</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2538.3</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8310.5</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85.5</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517.4</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2218.0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6769.0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68.8</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438.7</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3915.0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12030.0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107.0</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565.2</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PERQ11</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2319.2</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8067.0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86.4</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525.9</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2186.0</w:t>
            </w:r>
          </w:p>
        </w:tc>
        <w:tc>
          <w:tcPr>
            <w:tcW w:w="1379"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6953.0</w:t>
            </w:r>
          </w:p>
        </w:tc>
        <w:tc>
          <w:tcPr>
            <w:tcW w:w="971"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72.0</w:t>
            </w:r>
          </w:p>
        </w:tc>
        <w:tc>
          <w:tcPr>
            <w:tcW w:w="1647" w:type="dxa"/>
            <w:tcBorders>
              <w:top w:val="nil"/>
              <w:left w:val="nil"/>
              <w:bottom w:val="nil"/>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407.5</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2535.0</w:t>
            </w:r>
          </w:p>
        </w:tc>
        <w:tc>
          <w:tcPr>
            <w:tcW w:w="1379"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8555.0</w:t>
            </w:r>
          </w:p>
        </w:tc>
        <w:tc>
          <w:tcPr>
            <w:tcW w:w="971"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91.2</w:t>
            </w:r>
          </w:p>
        </w:tc>
        <w:tc>
          <w:tcPr>
            <w:tcW w:w="1647" w:type="dxa"/>
            <w:tcBorders>
              <w:top w:val="nil"/>
              <w:left w:val="nil"/>
              <w:bottom w:val="single" w:sz="4" w:space="0" w:color="auto"/>
              <w:right w:val="nil"/>
            </w:tcBorders>
            <w:shd w:val="clear" w:color="auto" w:fill="auto"/>
            <w:noWrap/>
            <w:vAlign w:val="center"/>
            <w:hideMark/>
          </w:tcPr>
          <w:p w:rsidR="00751513" w:rsidRPr="00751513" w:rsidRDefault="00751513" w:rsidP="00C4551E">
            <w:pPr>
              <w:spacing w:after="60"/>
              <w:jc w:val="center"/>
              <w:rPr>
                <w:color w:val="000000"/>
                <w:lang w:val="en-GB" w:eastAsia="en-GB"/>
              </w:rPr>
            </w:pPr>
            <w:r w:rsidRPr="00751513">
              <w:rPr>
                <w:color w:val="000000"/>
                <w:lang w:val="en-GB" w:eastAsia="en-GB"/>
              </w:rPr>
              <w:t>577.9</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PERQ12</w:t>
            </w:r>
          </w:p>
        </w:tc>
        <w:tc>
          <w:tcPr>
            <w:tcW w:w="11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Average</w:t>
            </w:r>
          </w:p>
        </w:tc>
        <w:tc>
          <w:tcPr>
            <w:tcW w:w="1175" w:type="dxa"/>
            <w:tcBorders>
              <w:top w:val="nil"/>
              <w:left w:val="nil"/>
              <w:bottom w:val="nil"/>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7224.1</w:t>
            </w:r>
          </w:p>
        </w:tc>
        <w:tc>
          <w:tcPr>
            <w:tcW w:w="1379" w:type="dxa"/>
            <w:tcBorders>
              <w:top w:val="nil"/>
              <w:left w:val="nil"/>
              <w:bottom w:val="nil"/>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5375.2</w:t>
            </w:r>
          </w:p>
        </w:tc>
        <w:tc>
          <w:tcPr>
            <w:tcW w:w="971" w:type="dxa"/>
            <w:tcBorders>
              <w:top w:val="nil"/>
              <w:left w:val="nil"/>
              <w:bottom w:val="nil"/>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100.5</w:t>
            </w:r>
          </w:p>
        </w:tc>
        <w:tc>
          <w:tcPr>
            <w:tcW w:w="1647" w:type="dxa"/>
            <w:tcBorders>
              <w:top w:val="nil"/>
              <w:left w:val="nil"/>
              <w:bottom w:val="nil"/>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1490.9</w:t>
            </w:r>
          </w:p>
        </w:tc>
      </w:tr>
      <w:tr w:rsidR="00751513" w:rsidRPr="00751513" w:rsidTr="00751513">
        <w:trPr>
          <w:trHeight w:val="315"/>
        </w:trPr>
        <w:tc>
          <w:tcPr>
            <w:tcW w:w="1520" w:type="dxa"/>
            <w:tcBorders>
              <w:top w:val="nil"/>
              <w:left w:val="nil"/>
              <w:bottom w:val="nil"/>
              <w:right w:val="nil"/>
            </w:tcBorders>
            <w:shd w:val="clear" w:color="auto" w:fill="auto"/>
            <w:noWrap/>
            <w:vAlign w:val="bottom"/>
            <w:hideMark/>
          </w:tcPr>
          <w:p w:rsidR="00751513" w:rsidRPr="00751513" w:rsidRDefault="00751513" w:rsidP="00C4551E">
            <w:pPr>
              <w:spacing w:after="60"/>
              <w:rPr>
                <w:color w:val="000000"/>
                <w:lang w:val="en-GB" w:eastAsia="en-GB"/>
              </w:rPr>
            </w:pPr>
          </w:p>
        </w:tc>
        <w:tc>
          <w:tcPr>
            <w:tcW w:w="1120" w:type="dxa"/>
            <w:tcBorders>
              <w:top w:val="nil"/>
              <w:left w:val="nil"/>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Min</w:t>
            </w:r>
          </w:p>
        </w:tc>
        <w:tc>
          <w:tcPr>
            <w:tcW w:w="1175" w:type="dxa"/>
            <w:tcBorders>
              <w:top w:val="nil"/>
              <w:left w:val="nil"/>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6705.0</w:t>
            </w:r>
          </w:p>
        </w:tc>
        <w:tc>
          <w:tcPr>
            <w:tcW w:w="1379" w:type="dxa"/>
            <w:tcBorders>
              <w:top w:val="nil"/>
              <w:left w:val="nil"/>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4529.0</w:t>
            </w:r>
          </w:p>
        </w:tc>
        <w:tc>
          <w:tcPr>
            <w:tcW w:w="971" w:type="dxa"/>
            <w:tcBorders>
              <w:top w:val="nil"/>
              <w:left w:val="nil"/>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80.5</w:t>
            </w:r>
          </w:p>
        </w:tc>
        <w:tc>
          <w:tcPr>
            <w:tcW w:w="1647" w:type="dxa"/>
            <w:tcBorders>
              <w:top w:val="nil"/>
              <w:left w:val="nil"/>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1050.0</w:t>
            </w:r>
          </w:p>
        </w:tc>
      </w:tr>
      <w:tr w:rsidR="00751513" w:rsidRPr="00751513" w:rsidTr="00751513">
        <w:trPr>
          <w:trHeight w:val="315"/>
        </w:trPr>
        <w:tc>
          <w:tcPr>
            <w:tcW w:w="15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 </w:t>
            </w:r>
          </w:p>
        </w:tc>
        <w:tc>
          <w:tcPr>
            <w:tcW w:w="1120"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rPr>
                <w:color w:val="000000"/>
                <w:lang w:val="en-GB" w:eastAsia="en-GB"/>
              </w:rPr>
            </w:pPr>
            <w:r w:rsidRPr="00751513">
              <w:rPr>
                <w:color w:val="000000"/>
                <w:lang w:val="en-GB" w:eastAsia="en-GB"/>
              </w:rPr>
              <w:t>Max</w:t>
            </w:r>
          </w:p>
        </w:tc>
        <w:tc>
          <w:tcPr>
            <w:tcW w:w="1175"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8044.0</w:t>
            </w:r>
          </w:p>
        </w:tc>
        <w:tc>
          <w:tcPr>
            <w:tcW w:w="1379"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5890.0</w:t>
            </w:r>
          </w:p>
        </w:tc>
        <w:tc>
          <w:tcPr>
            <w:tcW w:w="971"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109.3</w:t>
            </w:r>
          </w:p>
        </w:tc>
        <w:tc>
          <w:tcPr>
            <w:tcW w:w="1647" w:type="dxa"/>
            <w:tcBorders>
              <w:top w:val="nil"/>
              <w:left w:val="nil"/>
              <w:bottom w:val="single" w:sz="4" w:space="0" w:color="auto"/>
              <w:right w:val="nil"/>
            </w:tcBorders>
            <w:shd w:val="clear" w:color="auto" w:fill="auto"/>
            <w:noWrap/>
            <w:vAlign w:val="bottom"/>
            <w:hideMark/>
          </w:tcPr>
          <w:p w:rsidR="00751513" w:rsidRPr="00751513" w:rsidRDefault="00751513" w:rsidP="00C4551E">
            <w:pPr>
              <w:spacing w:after="60"/>
              <w:jc w:val="center"/>
              <w:rPr>
                <w:color w:val="000000"/>
                <w:lang w:val="en-GB" w:eastAsia="en-GB"/>
              </w:rPr>
            </w:pPr>
            <w:r w:rsidRPr="00751513">
              <w:rPr>
                <w:color w:val="000000"/>
                <w:lang w:val="en-GB" w:eastAsia="en-GB"/>
              </w:rPr>
              <w:t>1701.0</w:t>
            </w:r>
          </w:p>
        </w:tc>
      </w:tr>
    </w:tbl>
    <w:p w:rsidR="00751513" w:rsidRPr="00751513" w:rsidRDefault="00751513" w:rsidP="00751513"/>
    <w:p w:rsidR="00751513" w:rsidRDefault="00751513" w:rsidP="009D3BC3">
      <w:pPr>
        <w:pStyle w:val="Default"/>
        <w:spacing w:line="480" w:lineRule="auto"/>
        <w:jc w:val="both"/>
        <w:rPr>
          <w:b/>
          <w:lang w:val="en-US"/>
        </w:rPr>
      </w:pPr>
    </w:p>
    <w:p w:rsidR="00BF3AB3" w:rsidRDefault="007E565D" w:rsidP="00BF3AB3">
      <w:pPr>
        <w:spacing w:line="480" w:lineRule="auto"/>
        <w:jc w:val="both"/>
        <w:rPr>
          <w:lang w:val="en-GB"/>
        </w:rPr>
      </w:pPr>
      <w:r>
        <w:rPr>
          <w:shd w:val="clear" w:color="auto" w:fill="FFFFFF"/>
          <w:lang w:val="en-GB"/>
        </w:rPr>
        <w:lastRenderedPageBreak/>
        <w:t xml:space="preserve">   </w:t>
      </w:r>
      <w:r w:rsidR="00BF3AB3">
        <w:rPr>
          <w:shd w:val="clear" w:color="auto" w:fill="FFFFFF"/>
          <w:lang w:val="en-GB"/>
        </w:rPr>
        <w:t>The Sr</w:t>
      </w:r>
      <w:r w:rsidR="00BF3AB3" w:rsidRPr="002B026D">
        <w:rPr>
          <w:shd w:val="clear" w:color="auto" w:fill="FFFFFF"/>
          <w:lang w:val="en-GB"/>
        </w:rPr>
        <w:t xml:space="preserve"> concentrations</w:t>
      </w:r>
      <w:r w:rsidR="00BF3AB3" w:rsidRPr="003B44F3">
        <w:rPr>
          <w:shd w:val="clear" w:color="auto" w:fill="FFFFFF"/>
          <w:lang w:val="en-GB"/>
        </w:rPr>
        <w:t xml:space="preserve"> in </w:t>
      </w:r>
      <w:r w:rsidR="00BF3AB3">
        <w:rPr>
          <w:shd w:val="clear" w:color="auto" w:fill="FFFFFF"/>
          <w:lang w:val="en-GB"/>
        </w:rPr>
        <w:t>the perlite</w:t>
      </w:r>
      <w:r w:rsidR="00BF3AB3" w:rsidRPr="003B44F3">
        <w:rPr>
          <w:shd w:val="clear" w:color="auto" w:fill="FFFFFF"/>
          <w:lang w:val="en-GB"/>
        </w:rPr>
        <w:t xml:space="preserve"> samples varied from </w:t>
      </w:r>
      <w:r w:rsidR="00D04E3B">
        <w:rPr>
          <w:shd w:val="clear" w:color="auto" w:fill="FFFFFF"/>
          <w:lang w:val="en-GB"/>
        </w:rPr>
        <w:t>5</w:t>
      </w:r>
      <w:r w:rsidR="00BF3AB3">
        <w:rPr>
          <w:shd w:val="clear" w:color="auto" w:fill="FFFFFF"/>
          <w:lang w:val="en-GB"/>
        </w:rPr>
        <w:t xml:space="preserve"> </w:t>
      </w:r>
      <w:r w:rsidR="00BF3AB3" w:rsidRPr="00E72DB2">
        <w:rPr>
          <w:bCs/>
          <w:color w:val="000000"/>
        </w:rPr>
        <w:t>(perlite sample from PERQ</w:t>
      </w:r>
      <w:r w:rsidR="00BF3AB3">
        <w:rPr>
          <w:bCs/>
          <w:color w:val="000000"/>
        </w:rPr>
        <w:t>5</w:t>
      </w:r>
      <w:r w:rsidR="00BF3AB3" w:rsidRPr="00E72DB2">
        <w:rPr>
          <w:bCs/>
          <w:color w:val="000000"/>
        </w:rPr>
        <w:t xml:space="preserve">) </w:t>
      </w:r>
      <w:r w:rsidR="00BF3AB3" w:rsidRPr="003B44F3">
        <w:rPr>
          <w:shd w:val="clear" w:color="auto" w:fill="FFFFFF"/>
          <w:lang w:val="en-GB"/>
        </w:rPr>
        <w:t xml:space="preserve">to </w:t>
      </w:r>
      <w:r w:rsidR="00D04E3B">
        <w:rPr>
          <w:shd w:val="clear" w:color="auto" w:fill="FFFFFF"/>
          <w:lang w:val="en-GB"/>
        </w:rPr>
        <w:t>109</w:t>
      </w:r>
      <w:r w:rsidR="00BF3AB3">
        <w:rPr>
          <w:shd w:val="clear" w:color="auto" w:fill="FFFFFF"/>
          <w:lang w:val="en-GB"/>
        </w:rPr>
        <w:t xml:space="preserve"> </w:t>
      </w:r>
      <w:r w:rsidR="00BF3AB3" w:rsidRPr="003B44F3">
        <w:rPr>
          <w:shd w:val="clear" w:color="auto" w:fill="FFFFFF"/>
          <w:lang w:val="en-GB"/>
        </w:rPr>
        <w:t xml:space="preserve">mg/kg </w:t>
      </w:r>
      <w:r w:rsidR="00BF3AB3" w:rsidRPr="00E72DB2">
        <w:rPr>
          <w:bCs/>
          <w:color w:val="000000"/>
        </w:rPr>
        <w:t>(perlite sample from PERQ</w:t>
      </w:r>
      <w:r w:rsidR="00D04E3B">
        <w:rPr>
          <w:bCs/>
          <w:color w:val="000000"/>
        </w:rPr>
        <w:t>12</w:t>
      </w:r>
      <w:r w:rsidR="00BF3AB3" w:rsidRPr="00E72DB2">
        <w:rPr>
          <w:bCs/>
          <w:color w:val="000000"/>
        </w:rPr>
        <w:t xml:space="preserve">) </w:t>
      </w:r>
      <w:r w:rsidR="00BF3AB3" w:rsidRPr="003B44F3">
        <w:rPr>
          <w:lang w:val="en-GB"/>
        </w:rPr>
        <w:t xml:space="preserve">with an average value of </w:t>
      </w:r>
      <w:r w:rsidR="00D04E3B">
        <w:rPr>
          <w:lang w:val="en-GB"/>
        </w:rPr>
        <w:t>50</w:t>
      </w:r>
      <w:r w:rsidR="00BF3AB3" w:rsidRPr="003B44F3">
        <w:rPr>
          <w:lang w:val="en-GB"/>
        </w:rPr>
        <w:t> </w:t>
      </w:r>
      <w:r w:rsidR="00BF3AB3" w:rsidRPr="003B44F3">
        <w:rPr>
          <w:shd w:val="clear" w:color="auto" w:fill="FFFFFF"/>
          <w:lang w:val="en-GB"/>
        </w:rPr>
        <w:t>mg/kg</w:t>
      </w:r>
      <w:r w:rsidR="00BF3AB3">
        <w:rPr>
          <w:shd w:val="clear" w:color="auto" w:fill="FFFFFF"/>
          <w:lang w:val="en-GB"/>
        </w:rPr>
        <w:t>, which is</w:t>
      </w:r>
      <w:r w:rsidR="00BF3AB3" w:rsidRPr="003B44F3">
        <w:rPr>
          <w:lang w:val="en-GB"/>
        </w:rPr>
        <w:t xml:space="preserve"> </w:t>
      </w:r>
      <w:r w:rsidR="00BF3AB3">
        <w:rPr>
          <w:lang w:val="en-GB"/>
        </w:rPr>
        <w:t>lower than</w:t>
      </w:r>
      <w:r w:rsidR="00BF3AB3" w:rsidRPr="003B44F3">
        <w:rPr>
          <w:lang w:val="en-GB"/>
        </w:rPr>
        <w:t xml:space="preserve"> the </w:t>
      </w:r>
      <w:r w:rsidR="00BF3AB3" w:rsidRPr="00E72DB2">
        <w:rPr>
          <w:bCs/>
          <w:color w:val="000000"/>
        </w:rPr>
        <w:t xml:space="preserve">Earth's continental crust </w:t>
      </w:r>
      <w:r w:rsidR="00BF3AB3">
        <w:rPr>
          <w:bCs/>
          <w:color w:val="000000"/>
        </w:rPr>
        <w:t xml:space="preserve">average </w:t>
      </w:r>
      <w:r w:rsidR="00BF3AB3" w:rsidRPr="003B44F3">
        <w:rPr>
          <w:lang w:val="en-GB"/>
        </w:rPr>
        <w:t xml:space="preserve">of </w:t>
      </w:r>
      <w:r w:rsidR="00D04E3B">
        <w:rPr>
          <w:lang w:val="en-GB"/>
        </w:rPr>
        <w:t>340</w:t>
      </w:r>
      <w:r w:rsidR="00BF3AB3" w:rsidRPr="003B44F3">
        <w:rPr>
          <w:lang w:val="en-GB"/>
        </w:rPr>
        <w:t> </w:t>
      </w:r>
      <w:r w:rsidR="00BF3AB3" w:rsidRPr="003B44F3">
        <w:rPr>
          <w:shd w:val="clear" w:color="auto" w:fill="FFFFFF"/>
          <w:lang w:val="en-GB"/>
        </w:rPr>
        <w:t>mg/kg</w:t>
      </w:r>
      <w:r w:rsidR="00BF3AB3">
        <w:rPr>
          <w:shd w:val="clear" w:color="auto" w:fill="FFFFFF"/>
          <w:lang w:val="en-GB"/>
        </w:rPr>
        <w:t xml:space="preserve"> </w:t>
      </w:r>
      <w:r w:rsidR="00BF3AB3">
        <w:t>(</w:t>
      </w:r>
      <w:r w:rsidR="00BF3AB3" w:rsidRPr="00F23E93">
        <w:rPr>
          <w:shd w:val="clear" w:color="auto" w:fill="FFFFFF"/>
        </w:rPr>
        <w:t>Yaroshevsky</w:t>
      </w:r>
      <w:r w:rsidR="00BF3AB3">
        <w:t xml:space="preserve"> 2006)</w:t>
      </w:r>
      <w:r w:rsidR="00BF3AB3" w:rsidRPr="003B44F3">
        <w:rPr>
          <w:lang w:val="en-GB"/>
        </w:rPr>
        <w:t>.</w:t>
      </w:r>
      <w:r w:rsidR="00BF3AB3" w:rsidRPr="003B44F3">
        <w:rPr>
          <w:color w:val="000000"/>
          <w:lang w:val="en-GB"/>
        </w:rPr>
        <w:t xml:space="preserve"> </w:t>
      </w:r>
      <w:r w:rsidR="00BF3AB3">
        <w:rPr>
          <w:bCs/>
          <w:color w:val="000000"/>
        </w:rPr>
        <w:t>T</w:t>
      </w:r>
      <w:r w:rsidR="00BF3AB3" w:rsidRPr="00E72DB2">
        <w:t xml:space="preserve">he highest </w:t>
      </w:r>
      <w:r>
        <w:t>Sr</w:t>
      </w:r>
      <w:r w:rsidR="00BF3AB3" w:rsidRPr="00E72DB2">
        <w:rPr>
          <w:bCs/>
          <w:color w:val="000000"/>
        </w:rPr>
        <w:t xml:space="preserve"> concentration</w:t>
      </w:r>
      <w:r w:rsidR="00BF3AB3" w:rsidRPr="00E72DB2">
        <w:t xml:space="preserve"> was analyzed in the PERQ</w:t>
      </w:r>
      <w:r w:rsidR="00BF3AB3">
        <w:t xml:space="preserve">12. </w:t>
      </w:r>
      <w:r w:rsidR="00BF3AB3" w:rsidRPr="00E72DB2">
        <w:t xml:space="preserve">The average </w:t>
      </w:r>
      <w:r>
        <w:t>Sr</w:t>
      </w:r>
      <w:r w:rsidR="00BF3AB3" w:rsidRPr="00E72DB2">
        <w:rPr>
          <w:bCs/>
          <w:color w:val="000000"/>
        </w:rPr>
        <w:t xml:space="preserve"> concentrations</w:t>
      </w:r>
      <w:r w:rsidR="00BF3AB3" w:rsidRPr="00E72DB2">
        <w:t xml:space="preserve"> in perlite quarries are summarized </w:t>
      </w:r>
      <w:r w:rsidR="00BF3AB3" w:rsidRPr="00E72DB2">
        <w:rPr>
          <w:lang w:val="en-GB"/>
        </w:rPr>
        <w:t>in descending order as follows: PERQ</w:t>
      </w:r>
      <w:r w:rsidR="00BF3AB3">
        <w:rPr>
          <w:lang w:val="en-GB"/>
        </w:rPr>
        <w:t>12</w:t>
      </w:r>
      <w:r w:rsidR="00BF3AB3" w:rsidRPr="00E72DB2">
        <w:rPr>
          <w:lang w:val="en-GB"/>
        </w:rPr>
        <w:t xml:space="preserve"> </w:t>
      </w:r>
      <w:r w:rsidR="000C0F6B">
        <w:rPr>
          <w:lang w:val="en-GB"/>
        </w:rPr>
        <w:t>&gt;</w:t>
      </w:r>
      <w:r w:rsidR="00BF3AB3" w:rsidRPr="00E72DB2">
        <w:rPr>
          <w:lang w:val="en-GB"/>
        </w:rPr>
        <w:t xml:space="preserve"> PERQ</w:t>
      </w:r>
      <w:r>
        <w:rPr>
          <w:lang w:val="en-GB"/>
        </w:rPr>
        <w:t>11</w:t>
      </w:r>
      <w:r w:rsidR="00BF3AB3" w:rsidRPr="00E72DB2">
        <w:rPr>
          <w:lang w:val="en-GB"/>
        </w:rPr>
        <w:t xml:space="preserve"> </w:t>
      </w:r>
      <w:r w:rsidR="000C0F6B">
        <w:rPr>
          <w:lang w:val="en-GB"/>
        </w:rPr>
        <w:t>&gt;</w:t>
      </w:r>
      <w:r w:rsidR="00BF3AB3" w:rsidRPr="00E72DB2">
        <w:rPr>
          <w:lang w:val="en-GB"/>
        </w:rPr>
        <w:t xml:space="preserve"> PERQ</w:t>
      </w:r>
      <w:r>
        <w:rPr>
          <w:lang w:val="en-GB"/>
        </w:rPr>
        <w:t>10</w:t>
      </w:r>
      <w:r w:rsidR="00BF3AB3" w:rsidRPr="00E72DB2">
        <w:rPr>
          <w:lang w:val="en-GB"/>
        </w:rPr>
        <w:t xml:space="preserve"> </w:t>
      </w:r>
      <w:r w:rsidR="000C0F6B">
        <w:rPr>
          <w:lang w:val="en-GB"/>
        </w:rPr>
        <w:t>&gt;</w:t>
      </w:r>
      <w:r w:rsidR="00BF3AB3" w:rsidRPr="00E72DB2">
        <w:rPr>
          <w:lang w:val="en-GB"/>
        </w:rPr>
        <w:t xml:space="preserve"> PERQ</w:t>
      </w:r>
      <w:r>
        <w:rPr>
          <w:lang w:val="en-GB"/>
        </w:rPr>
        <w:t>9</w:t>
      </w:r>
      <w:r w:rsidR="00BF3AB3" w:rsidRPr="00E72DB2">
        <w:rPr>
          <w:lang w:val="en-GB"/>
        </w:rPr>
        <w:t xml:space="preserve"> </w:t>
      </w:r>
      <w:r w:rsidR="000C0F6B">
        <w:rPr>
          <w:lang w:val="en-GB"/>
        </w:rPr>
        <w:t>&gt;</w:t>
      </w:r>
      <w:r w:rsidR="00BF3AB3" w:rsidRPr="00E72DB2">
        <w:rPr>
          <w:lang w:val="en-GB"/>
        </w:rPr>
        <w:t xml:space="preserve"> PERQ</w:t>
      </w:r>
      <w:r>
        <w:rPr>
          <w:lang w:val="en-GB"/>
        </w:rPr>
        <w:t>6</w:t>
      </w:r>
      <w:r w:rsidR="00BF3AB3" w:rsidRPr="00E72DB2">
        <w:rPr>
          <w:lang w:val="en-GB"/>
        </w:rPr>
        <w:t xml:space="preserve"> </w:t>
      </w:r>
      <w:r w:rsidR="000C0F6B">
        <w:rPr>
          <w:lang w:val="en-GB"/>
        </w:rPr>
        <w:t>&gt;</w:t>
      </w:r>
      <w:r w:rsidR="00BF3AB3" w:rsidRPr="00E72DB2">
        <w:rPr>
          <w:lang w:val="en-GB"/>
        </w:rPr>
        <w:t xml:space="preserve"> PERQ</w:t>
      </w:r>
      <w:r>
        <w:rPr>
          <w:lang w:val="en-GB"/>
        </w:rPr>
        <w:t>8</w:t>
      </w:r>
      <w:r w:rsidR="00BF3AB3" w:rsidRPr="00E72DB2">
        <w:rPr>
          <w:lang w:val="en-GB"/>
        </w:rPr>
        <w:t xml:space="preserve"> </w:t>
      </w:r>
      <w:r w:rsidR="000C0F6B">
        <w:rPr>
          <w:lang w:val="en-GB"/>
        </w:rPr>
        <w:t>&gt;</w:t>
      </w:r>
      <w:r w:rsidR="00BF3AB3" w:rsidRPr="00E72DB2">
        <w:rPr>
          <w:lang w:val="en-GB"/>
        </w:rPr>
        <w:t xml:space="preserve"> PERQ</w:t>
      </w:r>
      <w:r>
        <w:rPr>
          <w:lang w:val="en-GB"/>
        </w:rPr>
        <w:t>4</w:t>
      </w:r>
      <w:r w:rsidR="00BF3AB3" w:rsidRPr="00E72DB2">
        <w:rPr>
          <w:lang w:val="en-GB"/>
        </w:rPr>
        <w:t xml:space="preserve"> </w:t>
      </w:r>
      <w:r w:rsidR="000C0F6B">
        <w:rPr>
          <w:lang w:val="en-GB"/>
        </w:rPr>
        <w:t>&gt;</w:t>
      </w:r>
      <w:r w:rsidR="00BF3AB3" w:rsidRPr="00E72DB2">
        <w:rPr>
          <w:lang w:val="en-GB"/>
        </w:rPr>
        <w:t xml:space="preserve"> PERQ</w:t>
      </w:r>
      <w:r>
        <w:rPr>
          <w:lang w:val="en-GB"/>
        </w:rPr>
        <w:t>7</w:t>
      </w:r>
      <w:r w:rsidR="00BF3AB3" w:rsidRPr="00E72DB2">
        <w:rPr>
          <w:lang w:val="en-GB"/>
        </w:rPr>
        <w:t xml:space="preserve"> </w:t>
      </w:r>
      <w:r w:rsidR="000C0F6B">
        <w:rPr>
          <w:lang w:val="en-GB"/>
        </w:rPr>
        <w:t>&gt;</w:t>
      </w:r>
      <w:r w:rsidR="00BF3AB3" w:rsidRPr="00E72DB2">
        <w:rPr>
          <w:lang w:val="en-GB"/>
        </w:rPr>
        <w:t xml:space="preserve"> PERQ</w:t>
      </w:r>
      <w:r>
        <w:rPr>
          <w:lang w:val="en-GB"/>
        </w:rPr>
        <w:t>2</w:t>
      </w:r>
      <w:r w:rsidR="00BF3AB3" w:rsidRPr="00E72DB2">
        <w:rPr>
          <w:lang w:val="en-GB"/>
        </w:rPr>
        <w:t xml:space="preserve"> </w:t>
      </w:r>
      <w:r w:rsidR="000C0F6B">
        <w:rPr>
          <w:lang w:val="en-GB"/>
        </w:rPr>
        <w:t>&gt;</w:t>
      </w:r>
      <w:r w:rsidR="00BF3AB3" w:rsidRPr="00E72DB2">
        <w:rPr>
          <w:lang w:val="en-GB"/>
        </w:rPr>
        <w:t xml:space="preserve"> PERQ</w:t>
      </w:r>
      <w:r>
        <w:rPr>
          <w:lang w:val="en-GB"/>
        </w:rPr>
        <w:t>3</w:t>
      </w:r>
      <w:r w:rsidR="00BF3AB3" w:rsidRPr="00E72DB2">
        <w:rPr>
          <w:lang w:val="en-GB"/>
        </w:rPr>
        <w:t xml:space="preserve"> </w:t>
      </w:r>
      <w:r w:rsidR="000C0F6B">
        <w:rPr>
          <w:lang w:val="en-GB"/>
        </w:rPr>
        <w:t>&gt;</w:t>
      </w:r>
      <w:r w:rsidR="00BF3AB3" w:rsidRPr="00E72DB2">
        <w:rPr>
          <w:lang w:val="en-GB"/>
        </w:rPr>
        <w:t xml:space="preserve"> PERQ</w:t>
      </w:r>
      <w:r>
        <w:rPr>
          <w:lang w:val="en-GB"/>
        </w:rPr>
        <w:t>1</w:t>
      </w:r>
      <w:r w:rsidR="00BF3AB3" w:rsidRPr="00E72DB2">
        <w:rPr>
          <w:lang w:val="en-GB"/>
        </w:rPr>
        <w:t xml:space="preserve"> </w:t>
      </w:r>
      <w:r w:rsidR="000C0F6B">
        <w:rPr>
          <w:lang w:val="en-GB"/>
        </w:rPr>
        <w:t>&gt;</w:t>
      </w:r>
      <w:r w:rsidR="00BF3AB3" w:rsidRPr="00E72DB2">
        <w:rPr>
          <w:lang w:val="en-GB"/>
        </w:rPr>
        <w:t xml:space="preserve"> PERQ</w:t>
      </w:r>
      <w:r w:rsidR="00BF3AB3">
        <w:rPr>
          <w:lang w:val="en-GB"/>
        </w:rPr>
        <w:t>5</w:t>
      </w:r>
      <w:r w:rsidR="00BF3AB3" w:rsidRPr="00E72DB2">
        <w:rPr>
          <w:lang w:val="en-GB"/>
        </w:rPr>
        <w:t>.</w:t>
      </w:r>
    </w:p>
    <w:p w:rsidR="007E565D" w:rsidRDefault="007E565D" w:rsidP="007E565D">
      <w:pPr>
        <w:spacing w:line="480" w:lineRule="auto"/>
        <w:jc w:val="both"/>
        <w:rPr>
          <w:lang w:val="en-GB"/>
        </w:rPr>
      </w:pPr>
      <w:r>
        <w:rPr>
          <w:shd w:val="clear" w:color="auto" w:fill="FFFFFF"/>
          <w:lang w:val="en-GB"/>
        </w:rPr>
        <w:t xml:space="preserve">   The Ba</w:t>
      </w:r>
      <w:r w:rsidRPr="002B026D">
        <w:rPr>
          <w:shd w:val="clear" w:color="auto" w:fill="FFFFFF"/>
          <w:lang w:val="en-GB"/>
        </w:rPr>
        <w:t xml:space="preserve"> concentrations</w:t>
      </w:r>
      <w:r w:rsidRPr="003B44F3">
        <w:rPr>
          <w:shd w:val="clear" w:color="auto" w:fill="FFFFFF"/>
          <w:lang w:val="en-GB"/>
        </w:rPr>
        <w:t xml:space="preserve"> in </w:t>
      </w:r>
      <w:r>
        <w:rPr>
          <w:shd w:val="clear" w:color="auto" w:fill="FFFFFF"/>
          <w:lang w:val="en-GB"/>
        </w:rPr>
        <w:t>the perlite</w:t>
      </w:r>
      <w:r w:rsidRPr="003B44F3">
        <w:rPr>
          <w:shd w:val="clear" w:color="auto" w:fill="FFFFFF"/>
          <w:lang w:val="en-GB"/>
        </w:rPr>
        <w:t xml:space="preserve"> samples varied from </w:t>
      </w:r>
      <w:r>
        <w:rPr>
          <w:shd w:val="clear" w:color="auto" w:fill="FFFFFF"/>
          <w:lang w:val="en-GB"/>
        </w:rPr>
        <w:t xml:space="preserve">21 </w:t>
      </w:r>
      <w:r w:rsidRPr="00E72DB2">
        <w:rPr>
          <w:bCs/>
          <w:color w:val="000000"/>
        </w:rPr>
        <w:t>(perlite sample from PERQ</w:t>
      </w:r>
      <w:r>
        <w:rPr>
          <w:bCs/>
          <w:color w:val="000000"/>
        </w:rPr>
        <w:t>1</w:t>
      </w:r>
      <w:r w:rsidRPr="00E72DB2">
        <w:rPr>
          <w:bCs/>
          <w:color w:val="000000"/>
        </w:rPr>
        <w:t xml:space="preserve">) </w:t>
      </w:r>
      <w:r w:rsidRPr="003B44F3">
        <w:rPr>
          <w:shd w:val="clear" w:color="auto" w:fill="FFFFFF"/>
          <w:lang w:val="en-GB"/>
        </w:rPr>
        <w:t xml:space="preserve">to </w:t>
      </w:r>
      <w:r>
        <w:rPr>
          <w:shd w:val="clear" w:color="auto" w:fill="FFFFFF"/>
          <w:lang w:val="en-GB"/>
        </w:rPr>
        <w:t xml:space="preserve">2042 </w:t>
      </w:r>
      <w:r w:rsidRPr="003B44F3">
        <w:rPr>
          <w:shd w:val="clear" w:color="auto" w:fill="FFFFFF"/>
          <w:lang w:val="en-GB"/>
        </w:rPr>
        <w:t xml:space="preserve">mg/kg </w:t>
      </w:r>
      <w:r w:rsidRPr="00E72DB2">
        <w:rPr>
          <w:bCs/>
          <w:color w:val="000000"/>
        </w:rPr>
        <w:t>(perlite sample from PERQ</w:t>
      </w:r>
      <w:r>
        <w:rPr>
          <w:bCs/>
          <w:color w:val="000000"/>
        </w:rPr>
        <w:t>9</w:t>
      </w:r>
      <w:r w:rsidRPr="00E72DB2">
        <w:rPr>
          <w:bCs/>
          <w:color w:val="000000"/>
        </w:rPr>
        <w:t xml:space="preserve">) </w:t>
      </w:r>
      <w:r w:rsidRPr="003B44F3">
        <w:rPr>
          <w:lang w:val="en-GB"/>
        </w:rPr>
        <w:t xml:space="preserve">with an average value of </w:t>
      </w:r>
      <w:r>
        <w:rPr>
          <w:lang w:val="en-GB"/>
        </w:rPr>
        <w:t>569</w:t>
      </w:r>
      <w:r w:rsidRPr="003B44F3">
        <w:rPr>
          <w:lang w:val="en-GB"/>
        </w:rPr>
        <w:t> </w:t>
      </w:r>
      <w:r w:rsidRPr="003B44F3">
        <w:rPr>
          <w:shd w:val="clear" w:color="auto" w:fill="FFFFFF"/>
          <w:lang w:val="en-GB"/>
        </w:rPr>
        <w:t>mg/kg</w:t>
      </w:r>
      <w:r>
        <w:rPr>
          <w:shd w:val="clear" w:color="auto" w:fill="FFFFFF"/>
          <w:lang w:val="en-GB"/>
        </w:rPr>
        <w:t>, which is</w:t>
      </w:r>
      <w:r w:rsidRPr="003B44F3">
        <w:rPr>
          <w:lang w:val="en-GB"/>
        </w:rPr>
        <w:t xml:space="preserve"> </w:t>
      </w:r>
      <w:r>
        <w:rPr>
          <w:lang w:val="en-GB"/>
        </w:rPr>
        <w:t>lower than</w:t>
      </w:r>
      <w:r w:rsidRPr="003B44F3">
        <w:rPr>
          <w:lang w:val="en-GB"/>
        </w:rPr>
        <w:t xml:space="preserve"> the </w:t>
      </w:r>
      <w:r w:rsidRPr="00E72DB2">
        <w:rPr>
          <w:bCs/>
          <w:color w:val="000000"/>
        </w:rPr>
        <w:t xml:space="preserve">Earth's continental crust </w:t>
      </w:r>
      <w:r>
        <w:rPr>
          <w:bCs/>
          <w:color w:val="000000"/>
        </w:rPr>
        <w:t xml:space="preserve">average </w:t>
      </w:r>
      <w:r w:rsidRPr="003B44F3">
        <w:rPr>
          <w:lang w:val="en-GB"/>
        </w:rPr>
        <w:t xml:space="preserve">of </w:t>
      </w:r>
      <w:r w:rsidR="008B050C">
        <w:rPr>
          <w:lang w:val="en-GB"/>
        </w:rPr>
        <w:t>650</w:t>
      </w:r>
      <w:r w:rsidRPr="003B44F3">
        <w:rPr>
          <w:lang w:val="en-GB"/>
        </w:rPr>
        <w:t> </w:t>
      </w:r>
      <w:r w:rsidRPr="003B44F3">
        <w:rPr>
          <w:shd w:val="clear" w:color="auto" w:fill="FFFFFF"/>
          <w:lang w:val="en-GB"/>
        </w:rPr>
        <w:t>mg/kg</w:t>
      </w:r>
      <w:r>
        <w:rPr>
          <w:shd w:val="clear" w:color="auto" w:fill="FFFFFF"/>
          <w:lang w:val="en-GB"/>
        </w:rPr>
        <w:t xml:space="preserve"> </w:t>
      </w:r>
      <w:r>
        <w:t>(</w:t>
      </w:r>
      <w:r w:rsidRPr="00F23E93">
        <w:rPr>
          <w:shd w:val="clear" w:color="auto" w:fill="FFFFFF"/>
        </w:rPr>
        <w:t>Yaroshevsky</w:t>
      </w:r>
      <w:r>
        <w:t xml:space="preserve"> 2006)</w:t>
      </w:r>
      <w:r w:rsidRPr="003B44F3">
        <w:rPr>
          <w:lang w:val="en-GB"/>
        </w:rPr>
        <w:t>.</w:t>
      </w:r>
      <w:r w:rsidRPr="003B44F3">
        <w:rPr>
          <w:color w:val="000000"/>
          <w:lang w:val="en-GB"/>
        </w:rPr>
        <w:t xml:space="preserve"> </w:t>
      </w:r>
      <w:r>
        <w:rPr>
          <w:bCs/>
          <w:color w:val="000000"/>
        </w:rPr>
        <w:t>T</w:t>
      </w:r>
      <w:r w:rsidRPr="00E72DB2">
        <w:t xml:space="preserve">he highest </w:t>
      </w:r>
      <w:r>
        <w:t>Ba</w:t>
      </w:r>
      <w:r w:rsidRPr="00E72DB2">
        <w:rPr>
          <w:bCs/>
          <w:color w:val="000000"/>
        </w:rPr>
        <w:t xml:space="preserve"> concentration</w:t>
      </w:r>
      <w:r w:rsidRPr="00E72DB2">
        <w:t xml:space="preserve"> was analyzed in the PERQ</w:t>
      </w:r>
      <w:r w:rsidR="008B050C">
        <w:t>9</w:t>
      </w:r>
      <w:r>
        <w:t xml:space="preserve">. </w:t>
      </w:r>
      <w:r w:rsidRPr="00E72DB2">
        <w:t xml:space="preserve">The average </w:t>
      </w:r>
      <w:r>
        <w:t>Ba</w:t>
      </w:r>
      <w:r w:rsidRPr="00E72DB2">
        <w:rPr>
          <w:bCs/>
          <w:color w:val="000000"/>
        </w:rPr>
        <w:t xml:space="preserve"> concentrations</w:t>
      </w:r>
      <w:r w:rsidRPr="00E72DB2">
        <w:t xml:space="preserve"> in perlite quarries are summarized </w:t>
      </w:r>
      <w:r w:rsidRPr="00E72DB2">
        <w:rPr>
          <w:lang w:val="en-GB"/>
        </w:rPr>
        <w:t>in descending order as follows: PERQ</w:t>
      </w:r>
      <w:r w:rsidR="008B050C">
        <w:rPr>
          <w:lang w:val="en-GB"/>
        </w:rPr>
        <w:t>9</w:t>
      </w:r>
      <w:r w:rsidRPr="00E72DB2">
        <w:rPr>
          <w:lang w:val="en-GB"/>
        </w:rPr>
        <w:t xml:space="preserve"> </w:t>
      </w:r>
      <w:r w:rsidR="000C0F6B">
        <w:rPr>
          <w:lang w:val="en-GB"/>
        </w:rPr>
        <w:t>&gt;</w:t>
      </w:r>
      <w:r w:rsidRPr="00E72DB2">
        <w:rPr>
          <w:lang w:val="en-GB"/>
        </w:rPr>
        <w:t xml:space="preserve"> PERQ</w:t>
      </w:r>
      <w:r>
        <w:rPr>
          <w:lang w:val="en-GB"/>
        </w:rPr>
        <w:t>1</w:t>
      </w:r>
      <w:r w:rsidR="008B050C">
        <w:rPr>
          <w:lang w:val="en-GB"/>
        </w:rPr>
        <w:t>2</w:t>
      </w:r>
      <w:r w:rsidRPr="00E72DB2">
        <w:rPr>
          <w:lang w:val="en-GB"/>
        </w:rPr>
        <w:t xml:space="preserve"> </w:t>
      </w:r>
      <w:r w:rsidR="000C0F6B">
        <w:rPr>
          <w:lang w:val="en-GB"/>
        </w:rPr>
        <w:t>&gt;</w:t>
      </w:r>
      <w:r w:rsidRPr="00E72DB2">
        <w:rPr>
          <w:lang w:val="en-GB"/>
        </w:rPr>
        <w:t xml:space="preserve"> PERQ</w:t>
      </w:r>
      <w:r>
        <w:rPr>
          <w:lang w:val="en-GB"/>
        </w:rPr>
        <w:t>1</w:t>
      </w:r>
      <w:r w:rsidR="008B050C">
        <w:rPr>
          <w:lang w:val="en-GB"/>
        </w:rPr>
        <w:t>1</w:t>
      </w:r>
      <w:r w:rsidRPr="00E72DB2">
        <w:rPr>
          <w:lang w:val="en-GB"/>
        </w:rPr>
        <w:t xml:space="preserve"> </w:t>
      </w:r>
      <w:r w:rsidR="000C0F6B">
        <w:rPr>
          <w:lang w:val="en-GB"/>
        </w:rPr>
        <w:t>&gt;</w:t>
      </w:r>
      <w:r w:rsidRPr="00E72DB2">
        <w:rPr>
          <w:lang w:val="en-GB"/>
        </w:rPr>
        <w:t xml:space="preserve"> PERQ</w:t>
      </w:r>
      <w:r w:rsidR="008B050C">
        <w:rPr>
          <w:lang w:val="en-GB"/>
        </w:rPr>
        <w:t>10</w:t>
      </w:r>
      <w:r w:rsidRPr="00E72DB2">
        <w:rPr>
          <w:lang w:val="en-GB"/>
        </w:rPr>
        <w:t xml:space="preserve"> </w:t>
      </w:r>
      <w:r w:rsidR="000C0F6B">
        <w:rPr>
          <w:lang w:val="en-GB"/>
        </w:rPr>
        <w:t>&gt;</w:t>
      </w:r>
      <w:r w:rsidRPr="00E72DB2">
        <w:rPr>
          <w:lang w:val="en-GB"/>
        </w:rPr>
        <w:t xml:space="preserve"> PERQ</w:t>
      </w:r>
      <w:r>
        <w:rPr>
          <w:lang w:val="en-GB"/>
        </w:rPr>
        <w:t>6</w:t>
      </w:r>
      <w:r w:rsidRPr="00E72DB2">
        <w:rPr>
          <w:lang w:val="en-GB"/>
        </w:rPr>
        <w:t xml:space="preserve"> </w:t>
      </w:r>
      <w:r w:rsidR="000C0F6B">
        <w:rPr>
          <w:lang w:val="en-GB"/>
        </w:rPr>
        <w:t>&gt;</w:t>
      </w:r>
      <w:r w:rsidRPr="00E72DB2">
        <w:rPr>
          <w:lang w:val="en-GB"/>
        </w:rPr>
        <w:t xml:space="preserve"> PERQ</w:t>
      </w:r>
      <w:r w:rsidR="008B050C">
        <w:rPr>
          <w:lang w:val="en-GB"/>
        </w:rPr>
        <w:t>4</w:t>
      </w:r>
      <w:r w:rsidRPr="00E72DB2">
        <w:rPr>
          <w:lang w:val="en-GB"/>
        </w:rPr>
        <w:t xml:space="preserve"> </w:t>
      </w:r>
      <w:r w:rsidR="000C0F6B">
        <w:rPr>
          <w:lang w:val="en-GB"/>
        </w:rPr>
        <w:t>&gt;</w:t>
      </w:r>
      <w:r w:rsidRPr="00E72DB2">
        <w:rPr>
          <w:lang w:val="en-GB"/>
        </w:rPr>
        <w:t xml:space="preserve"> PERQ</w:t>
      </w:r>
      <w:r w:rsidR="008B050C">
        <w:rPr>
          <w:lang w:val="en-GB"/>
        </w:rPr>
        <w:t>8</w:t>
      </w:r>
      <w:r w:rsidRPr="00E72DB2">
        <w:rPr>
          <w:lang w:val="en-GB"/>
        </w:rPr>
        <w:t xml:space="preserve"> </w:t>
      </w:r>
      <w:r w:rsidR="000C0F6B">
        <w:rPr>
          <w:lang w:val="en-GB"/>
        </w:rPr>
        <w:t>&gt;</w:t>
      </w:r>
      <w:r w:rsidRPr="00E72DB2">
        <w:rPr>
          <w:lang w:val="en-GB"/>
        </w:rPr>
        <w:t xml:space="preserve"> PERQ</w:t>
      </w:r>
      <w:r>
        <w:rPr>
          <w:lang w:val="en-GB"/>
        </w:rPr>
        <w:t>7</w:t>
      </w:r>
      <w:r w:rsidRPr="00E72DB2">
        <w:rPr>
          <w:lang w:val="en-GB"/>
        </w:rPr>
        <w:t xml:space="preserve"> </w:t>
      </w:r>
      <w:r w:rsidR="000C0F6B">
        <w:rPr>
          <w:lang w:val="en-GB"/>
        </w:rPr>
        <w:t>&gt;</w:t>
      </w:r>
      <w:r w:rsidRPr="00E72DB2">
        <w:rPr>
          <w:lang w:val="en-GB"/>
        </w:rPr>
        <w:t xml:space="preserve"> PERQ</w:t>
      </w:r>
      <w:r w:rsidR="008B050C">
        <w:rPr>
          <w:lang w:val="en-GB"/>
        </w:rPr>
        <w:t>3</w:t>
      </w:r>
      <w:r w:rsidRPr="00E72DB2">
        <w:rPr>
          <w:lang w:val="en-GB"/>
        </w:rPr>
        <w:t xml:space="preserve"> </w:t>
      </w:r>
      <w:r w:rsidR="000C0F6B">
        <w:rPr>
          <w:lang w:val="en-GB"/>
        </w:rPr>
        <w:t>&gt;</w:t>
      </w:r>
      <w:r w:rsidRPr="00E72DB2">
        <w:rPr>
          <w:lang w:val="en-GB"/>
        </w:rPr>
        <w:t xml:space="preserve"> PERQ</w:t>
      </w:r>
      <w:r w:rsidR="008B050C">
        <w:rPr>
          <w:lang w:val="en-GB"/>
        </w:rPr>
        <w:t>2</w:t>
      </w:r>
      <w:r w:rsidRPr="00E72DB2">
        <w:rPr>
          <w:lang w:val="en-GB"/>
        </w:rPr>
        <w:t xml:space="preserve"> </w:t>
      </w:r>
      <w:r w:rsidR="000C0F6B">
        <w:rPr>
          <w:lang w:val="en-GB"/>
        </w:rPr>
        <w:t>&gt;</w:t>
      </w:r>
      <w:r w:rsidRPr="00E72DB2">
        <w:rPr>
          <w:lang w:val="en-GB"/>
        </w:rPr>
        <w:t xml:space="preserve"> PERQ</w:t>
      </w:r>
      <w:r w:rsidR="008B050C">
        <w:rPr>
          <w:lang w:val="en-GB"/>
        </w:rPr>
        <w:t>5</w:t>
      </w:r>
      <w:r w:rsidRPr="00E72DB2">
        <w:rPr>
          <w:lang w:val="en-GB"/>
        </w:rPr>
        <w:t xml:space="preserve"> </w:t>
      </w:r>
      <w:r w:rsidR="000C0F6B">
        <w:rPr>
          <w:lang w:val="en-GB"/>
        </w:rPr>
        <w:t>&gt;</w:t>
      </w:r>
      <w:r w:rsidRPr="00E72DB2">
        <w:rPr>
          <w:lang w:val="en-GB"/>
        </w:rPr>
        <w:t xml:space="preserve"> PERQ</w:t>
      </w:r>
      <w:r w:rsidR="008B050C">
        <w:rPr>
          <w:lang w:val="en-GB"/>
        </w:rPr>
        <w:t>1</w:t>
      </w:r>
      <w:r w:rsidRPr="00E72DB2">
        <w:rPr>
          <w:lang w:val="en-GB"/>
        </w:rPr>
        <w:t>.</w:t>
      </w:r>
    </w:p>
    <w:p w:rsidR="00413D9B" w:rsidRPr="00A65552" w:rsidRDefault="00413D9B" w:rsidP="00413D9B">
      <w:pPr>
        <w:autoSpaceDE w:val="0"/>
        <w:autoSpaceDN w:val="0"/>
        <w:adjustRightInd w:val="0"/>
        <w:spacing w:line="480" w:lineRule="auto"/>
        <w:jc w:val="both"/>
        <w:rPr>
          <w:b/>
          <w:lang w:val="en-GB"/>
        </w:rPr>
      </w:pPr>
      <w:r w:rsidRPr="00A65552">
        <w:rPr>
          <w:b/>
          <w:lang w:val="en-GB"/>
        </w:rPr>
        <w:t xml:space="preserve">CONCLUSIONS </w:t>
      </w:r>
    </w:p>
    <w:p w:rsidR="00413D9B" w:rsidRDefault="00413D9B" w:rsidP="00413D9B">
      <w:pPr>
        <w:pStyle w:val="Default"/>
        <w:spacing w:line="480" w:lineRule="auto"/>
        <w:jc w:val="both"/>
      </w:pPr>
      <w:r w:rsidRPr="00A65552">
        <w:rPr>
          <w:color w:val="auto"/>
        </w:rPr>
        <w:t xml:space="preserve">The study is the first detailed </w:t>
      </w:r>
      <w:r>
        <w:rPr>
          <w:color w:val="auto"/>
        </w:rPr>
        <w:t>research</w:t>
      </w:r>
      <w:r w:rsidRPr="00A65552">
        <w:rPr>
          <w:color w:val="auto"/>
        </w:rPr>
        <w:t xml:space="preserve"> </w:t>
      </w:r>
      <w:r>
        <w:rPr>
          <w:color w:val="auto"/>
        </w:rPr>
        <w:t>on</w:t>
      </w:r>
      <w:r w:rsidRPr="00A65552">
        <w:rPr>
          <w:color w:val="auto"/>
        </w:rPr>
        <w:t xml:space="preserve"> the </w:t>
      </w:r>
      <w:r>
        <w:rPr>
          <w:color w:val="auto"/>
        </w:rPr>
        <w:t>determination of oxides and alkaline earth metals in perlite samples o</w:t>
      </w:r>
      <w:r w:rsidRPr="007B6D5E">
        <w:rPr>
          <w:color w:val="auto"/>
        </w:rPr>
        <w:t xml:space="preserve">btained from </w:t>
      </w:r>
      <w:r>
        <w:rPr>
          <w:color w:val="auto"/>
        </w:rPr>
        <w:t xml:space="preserve">12 perlite quarries located </w:t>
      </w:r>
      <w:r w:rsidRPr="007B6D5E">
        <w:rPr>
          <w:color w:val="auto"/>
        </w:rPr>
        <w:t xml:space="preserve">in </w:t>
      </w:r>
      <w:r>
        <w:rPr>
          <w:color w:val="auto"/>
        </w:rPr>
        <w:t xml:space="preserve">different provinces of Türkiye. </w:t>
      </w:r>
      <w:r w:rsidRPr="00413D9B">
        <w:rPr>
          <w:color w:val="auto"/>
        </w:rPr>
        <w:t>The results of this study provide guiding information for the more effective and efficient use of perlite mineral</w:t>
      </w:r>
      <w:r w:rsidR="00F15BEA">
        <w:rPr>
          <w:color w:val="auto"/>
        </w:rPr>
        <w:t>s</w:t>
      </w:r>
      <w:r w:rsidRPr="00413D9B">
        <w:rPr>
          <w:color w:val="auto"/>
        </w:rPr>
        <w:t xml:space="preserve"> in different sectors.</w:t>
      </w:r>
    </w:p>
    <w:p w:rsidR="009D3BC3" w:rsidRPr="003767CC" w:rsidRDefault="009D3BC3" w:rsidP="009D3BC3">
      <w:pPr>
        <w:pStyle w:val="Default"/>
        <w:spacing w:line="480" w:lineRule="auto"/>
        <w:jc w:val="both"/>
        <w:rPr>
          <w:b/>
          <w:lang w:val="en-US"/>
        </w:rPr>
      </w:pPr>
      <w:r w:rsidRPr="003767CC">
        <w:rPr>
          <w:b/>
          <w:lang w:val="en-US"/>
        </w:rPr>
        <w:t>REFERENCES</w:t>
      </w:r>
    </w:p>
    <w:p w:rsidR="004E4DF9" w:rsidRDefault="004E4DF9" w:rsidP="004E4DF9">
      <w:pPr>
        <w:pStyle w:val="Default"/>
        <w:spacing w:line="480" w:lineRule="auto"/>
        <w:jc w:val="both"/>
      </w:pPr>
      <w:r w:rsidRPr="0039030E">
        <w:t xml:space="preserve">Altıkulaç, A., Turhan, Ş., Kurnaz, A., Gören, E., Duran, C., Hançerlioğulları, A., Uğur, F. A. </w:t>
      </w:r>
      <w:r>
        <w:t>(</w:t>
      </w:r>
      <w:r w:rsidRPr="0039030E">
        <w:t>2022</w:t>
      </w:r>
      <w:r>
        <w:t>)</w:t>
      </w:r>
      <w:r w:rsidRPr="0039030E">
        <w:t>. Assessment of the enrichment of heavy metals in coal and its combustion residues. ACS Omega 7(24)</w:t>
      </w:r>
      <w:r>
        <w:t xml:space="preserve">, </w:t>
      </w:r>
      <w:r w:rsidRPr="0039030E">
        <w:t xml:space="preserve">21239–21245. </w:t>
      </w:r>
    </w:p>
    <w:p w:rsidR="003809F9" w:rsidRDefault="009D3BC3" w:rsidP="009D3BC3">
      <w:pPr>
        <w:pStyle w:val="Default"/>
        <w:spacing w:line="480" w:lineRule="auto"/>
        <w:jc w:val="both"/>
        <w:rPr>
          <w:lang w:val="tr-TR"/>
        </w:rPr>
      </w:pPr>
      <w:r w:rsidRPr="00675CB9">
        <w:rPr>
          <w:lang w:val="tr-TR"/>
        </w:rPr>
        <w:t xml:space="preserve">DPT (Devlet Planlama Teşkilatı). (2001), </w:t>
      </w:r>
      <w:r w:rsidRPr="009D3BC3">
        <w:rPr>
          <w:lang w:val="tr-TR"/>
        </w:rPr>
        <w:t>Madencilik Özel İhtisas Komisyonu Raporu Endüstriyel Hammaddeler Alt Komisyonu Yapı Malzemeleri I</w:t>
      </w:r>
      <w:r>
        <w:rPr>
          <w:lang w:val="tr-TR"/>
        </w:rPr>
        <w:t>II</w:t>
      </w:r>
      <w:r w:rsidRPr="009D3BC3">
        <w:rPr>
          <w:lang w:val="tr-TR"/>
        </w:rPr>
        <w:t xml:space="preserve"> (</w:t>
      </w:r>
      <w:proofErr w:type="spellStart"/>
      <w:r w:rsidRPr="009D3BC3">
        <w:rPr>
          <w:lang w:val="tr-TR"/>
        </w:rPr>
        <w:t>Pomza</w:t>
      </w:r>
      <w:proofErr w:type="spellEnd"/>
      <w:r w:rsidRPr="009D3BC3">
        <w:rPr>
          <w:lang w:val="tr-TR"/>
        </w:rPr>
        <w:t>-Perlit-Vermikülit-</w:t>
      </w:r>
      <w:proofErr w:type="spellStart"/>
      <w:r w:rsidRPr="009D3BC3">
        <w:rPr>
          <w:lang w:val="tr-TR"/>
        </w:rPr>
        <w:t>Flogopit</w:t>
      </w:r>
      <w:proofErr w:type="spellEnd"/>
      <w:r w:rsidRPr="009D3BC3">
        <w:rPr>
          <w:lang w:val="tr-TR"/>
        </w:rPr>
        <w:t>-Genleşen Killer) Çalışma Grubu Raporu. DPT: 2617 - ÖİK: 628. Ankara</w:t>
      </w:r>
      <w:r>
        <w:rPr>
          <w:lang w:val="tr-TR"/>
        </w:rPr>
        <w:t>.</w:t>
      </w:r>
    </w:p>
    <w:p w:rsidR="004E4DF9" w:rsidRDefault="004E4DF9" w:rsidP="004E4DF9">
      <w:pPr>
        <w:pStyle w:val="Default"/>
        <w:spacing w:line="480" w:lineRule="auto"/>
        <w:jc w:val="both"/>
      </w:pPr>
      <w:r w:rsidRPr="0039030E">
        <w:lastRenderedPageBreak/>
        <w:t xml:space="preserve">Turhan Ş, Garad, AMK, Hançerlioğulları A, Kurnaz A, Gören E, Duran C, Karataşlı M, Altıkulaç A, Savacı G, Aydın A. </w:t>
      </w:r>
      <w:r>
        <w:t>(</w:t>
      </w:r>
      <w:r w:rsidRPr="0039030E">
        <w:t>2020</w:t>
      </w:r>
      <w:r>
        <w:t>)</w:t>
      </w:r>
      <w:r w:rsidRPr="0039030E">
        <w:t>. Ecological assessment of heavy metals in soil around a coal-fired thermal power plant in Turkey. Environmental Earth Sciences 79(6)</w:t>
      </w:r>
      <w:r>
        <w:t xml:space="preserve">, </w:t>
      </w:r>
      <w:r w:rsidRPr="0039030E">
        <w:t>1–15.</w:t>
      </w:r>
      <w:r>
        <w:t xml:space="preserve"> </w:t>
      </w:r>
    </w:p>
    <w:p w:rsidR="004E4DF9" w:rsidRPr="0039030E" w:rsidRDefault="004E4DF9" w:rsidP="004E4DF9">
      <w:pPr>
        <w:pStyle w:val="Default"/>
        <w:spacing w:line="480" w:lineRule="auto"/>
        <w:jc w:val="both"/>
        <w:rPr>
          <w:b/>
          <w:bCs/>
        </w:rPr>
      </w:pPr>
      <w:r w:rsidRPr="00EF1D38">
        <w:rPr>
          <w:lang w:val="de-DE"/>
        </w:rPr>
        <w:t xml:space="preserve">Turhan Ş, Tokat S, Kurnaz A, Altıkulaç A. (2022). </w:t>
      </w:r>
      <w:r w:rsidRPr="0039030E">
        <w:t>Distribution of elemental compositions of zeolite quarries and calculation of radiogenic heat generation. International Journal of Environmental Analytical Chemistry 109(19)</w:t>
      </w:r>
      <w:r>
        <w:t xml:space="preserve">, </w:t>
      </w:r>
      <w:r w:rsidRPr="0039030E">
        <w:t>7851–7862.</w:t>
      </w:r>
    </w:p>
    <w:p w:rsidR="003809F9" w:rsidRDefault="003809F9" w:rsidP="003809F9">
      <w:pPr>
        <w:autoSpaceDE w:val="0"/>
        <w:autoSpaceDN w:val="0"/>
        <w:adjustRightInd w:val="0"/>
        <w:spacing w:line="480" w:lineRule="auto"/>
        <w:jc w:val="both"/>
        <w:rPr>
          <w:rFonts w:eastAsiaTheme="minorHAnsi"/>
          <w:color w:val="000000"/>
          <w:lang w:eastAsia="en-US"/>
        </w:rPr>
      </w:pPr>
      <w:proofErr w:type="spellStart"/>
      <w:r w:rsidRPr="003809F9">
        <w:rPr>
          <w:rFonts w:eastAsiaTheme="minorHAnsi"/>
          <w:color w:val="000000"/>
          <w:lang w:eastAsia="en-US"/>
        </w:rPr>
        <w:t>Reka</w:t>
      </w:r>
      <w:proofErr w:type="spellEnd"/>
      <w:r w:rsidRPr="003809F9">
        <w:rPr>
          <w:rFonts w:eastAsiaTheme="minorHAnsi"/>
          <w:color w:val="000000"/>
          <w:lang w:eastAsia="en-US"/>
        </w:rPr>
        <w:t xml:space="preserve"> AA, </w:t>
      </w:r>
      <w:proofErr w:type="spellStart"/>
      <w:r w:rsidRPr="003809F9">
        <w:rPr>
          <w:rFonts w:eastAsiaTheme="minorHAnsi"/>
          <w:color w:val="000000"/>
          <w:lang w:eastAsia="en-US"/>
        </w:rPr>
        <w:t>Pavlovski</w:t>
      </w:r>
      <w:proofErr w:type="spellEnd"/>
      <w:r w:rsidRPr="003809F9">
        <w:rPr>
          <w:rFonts w:eastAsiaTheme="minorHAnsi"/>
          <w:color w:val="000000"/>
          <w:lang w:eastAsia="en-US"/>
        </w:rPr>
        <w:t xml:space="preserve"> B, </w:t>
      </w:r>
      <w:proofErr w:type="spellStart"/>
      <w:r w:rsidRPr="003809F9">
        <w:rPr>
          <w:rFonts w:eastAsiaTheme="minorHAnsi"/>
          <w:color w:val="000000"/>
          <w:lang w:eastAsia="en-US"/>
        </w:rPr>
        <w:t>Lisichkov</w:t>
      </w:r>
      <w:proofErr w:type="spellEnd"/>
      <w:r w:rsidRPr="003809F9">
        <w:rPr>
          <w:rFonts w:eastAsiaTheme="minorHAnsi"/>
          <w:color w:val="000000"/>
          <w:lang w:eastAsia="en-US"/>
        </w:rPr>
        <w:t xml:space="preserve"> K, </w:t>
      </w:r>
      <w:proofErr w:type="spellStart"/>
      <w:r w:rsidRPr="003809F9">
        <w:rPr>
          <w:rFonts w:eastAsiaTheme="minorHAnsi"/>
          <w:color w:val="000000"/>
          <w:lang w:eastAsia="en-US"/>
        </w:rPr>
        <w:t>Jashari</w:t>
      </w:r>
      <w:proofErr w:type="spellEnd"/>
      <w:r w:rsidRPr="003809F9">
        <w:rPr>
          <w:rFonts w:eastAsiaTheme="minorHAnsi"/>
          <w:color w:val="000000"/>
          <w:lang w:eastAsia="en-US"/>
        </w:rPr>
        <w:t xml:space="preserve"> A, </w:t>
      </w:r>
      <w:proofErr w:type="spellStart"/>
      <w:r w:rsidRPr="003809F9">
        <w:rPr>
          <w:rFonts w:eastAsiaTheme="minorHAnsi"/>
          <w:color w:val="000000"/>
          <w:lang w:eastAsia="en-US"/>
        </w:rPr>
        <w:t>Boev</w:t>
      </w:r>
      <w:proofErr w:type="spellEnd"/>
      <w:r w:rsidRPr="003809F9">
        <w:rPr>
          <w:rFonts w:eastAsiaTheme="minorHAnsi"/>
          <w:color w:val="000000"/>
          <w:lang w:eastAsia="en-US"/>
        </w:rPr>
        <w:t xml:space="preserve"> B, </w:t>
      </w:r>
      <w:proofErr w:type="spellStart"/>
      <w:r w:rsidRPr="003809F9">
        <w:rPr>
          <w:rFonts w:eastAsiaTheme="minorHAnsi"/>
          <w:color w:val="000000"/>
          <w:lang w:eastAsia="en-US"/>
        </w:rPr>
        <w:t>Boev</w:t>
      </w:r>
      <w:proofErr w:type="spellEnd"/>
      <w:r w:rsidRPr="003809F9">
        <w:rPr>
          <w:rFonts w:eastAsiaTheme="minorHAnsi"/>
          <w:color w:val="000000"/>
          <w:lang w:eastAsia="en-US"/>
        </w:rPr>
        <w:t xml:space="preserve"> I, </w:t>
      </w:r>
      <w:proofErr w:type="spellStart"/>
      <w:r w:rsidRPr="003809F9">
        <w:rPr>
          <w:rFonts w:eastAsiaTheme="minorHAnsi"/>
          <w:color w:val="000000"/>
          <w:lang w:eastAsia="en-US"/>
        </w:rPr>
        <w:t>Lazarova</w:t>
      </w:r>
      <w:proofErr w:type="spellEnd"/>
      <w:r w:rsidRPr="003809F9">
        <w:rPr>
          <w:rFonts w:eastAsiaTheme="minorHAnsi"/>
          <w:color w:val="000000"/>
          <w:lang w:eastAsia="en-US"/>
        </w:rPr>
        <w:t xml:space="preserve"> M, </w:t>
      </w:r>
      <w:proofErr w:type="spellStart"/>
      <w:r w:rsidRPr="003809F9">
        <w:rPr>
          <w:rFonts w:eastAsiaTheme="minorHAnsi"/>
          <w:color w:val="000000"/>
          <w:lang w:eastAsia="en-US"/>
        </w:rPr>
        <w:t>Eskizeybek</w:t>
      </w:r>
      <w:proofErr w:type="spellEnd"/>
      <w:r w:rsidRPr="003809F9">
        <w:rPr>
          <w:rFonts w:eastAsiaTheme="minorHAnsi"/>
          <w:color w:val="000000"/>
          <w:lang w:eastAsia="en-US"/>
        </w:rPr>
        <w:t xml:space="preserve"> V, Oral A, </w:t>
      </w:r>
      <w:proofErr w:type="spellStart"/>
      <w:r w:rsidRPr="003809F9">
        <w:rPr>
          <w:rFonts w:eastAsiaTheme="minorHAnsi"/>
          <w:color w:val="000000"/>
          <w:lang w:eastAsia="en-US"/>
        </w:rPr>
        <w:t>Jovanovski</w:t>
      </w:r>
      <w:proofErr w:type="spellEnd"/>
      <w:r w:rsidRPr="003809F9">
        <w:rPr>
          <w:rFonts w:eastAsiaTheme="minorHAnsi"/>
          <w:color w:val="000000"/>
          <w:lang w:eastAsia="en-US"/>
        </w:rPr>
        <w:t xml:space="preserve"> G, </w:t>
      </w:r>
      <w:proofErr w:type="spellStart"/>
      <w:r w:rsidRPr="003809F9">
        <w:rPr>
          <w:rFonts w:eastAsiaTheme="minorHAnsi"/>
          <w:color w:val="000000"/>
          <w:lang w:eastAsia="en-US"/>
        </w:rPr>
        <w:t>Makreski</w:t>
      </w:r>
      <w:proofErr w:type="spellEnd"/>
      <w:r w:rsidRPr="003809F9">
        <w:rPr>
          <w:rFonts w:eastAsiaTheme="minorHAnsi"/>
          <w:color w:val="000000"/>
          <w:lang w:eastAsia="en-US"/>
        </w:rPr>
        <w:t xml:space="preserve"> P. 2019. Chemical, mineralogical and structural features of native and expanded perlite from Macedonia </w:t>
      </w:r>
      <w:proofErr w:type="spellStart"/>
      <w:r w:rsidRPr="003809F9">
        <w:rPr>
          <w:rFonts w:eastAsiaTheme="minorHAnsi"/>
          <w:color w:val="000000"/>
          <w:lang w:eastAsia="en-US"/>
        </w:rPr>
        <w:t>Geologia</w:t>
      </w:r>
      <w:proofErr w:type="spellEnd"/>
      <w:r w:rsidRPr="003809F9">
        <w:rPr>
          <w:rFonts w:eastAsiaTheme="minorHAnsi"/>
          <w:color w:val="000000"/>
          <w:lang w:eastAsia="en-US"/>
        </w:rPr>
        <w:t xml:space="preserve"> </w:t>
      </w:r>
      <w:proofErr w:type="spellStart"/>
      <w:r w:rsidRPr="003809F9">
        <w:rPr>
          <w:rFonts w:eastAsiaTheme="minorHAnsi"/>
          <w:color w:val="000000"/>
          <w:lang w:eastAsia="en-US"/>
        </w:rPr>
        <w:t>Croatica</w:t>
      </w:r>
      <w:proofErr w:type="spellEnd"/>
      <w:r w:rsidRPr="003809F9">
        <w:rPr>
          <w:rFonts w:eastAsiaTheme="minorHAnsi"/>
          <w:color w:val="000000"/>
          <w:lang w:eastAsia="en-US"/>
        </w:rPr>
        <w:t xml:space="preserve"> 72(3), 215-221.</w:t>
      </w:r>
    </w:p>
    <w:p w:rsidR="0028597F" w:rsidRPr="0028597F" w:rsidRDefault="0028597F" w:rsidP="0028597F">
      <w:pPr>
        <w:autoSpaceDE w:val="0"/>
        <w:autoSpaceDN w:val="0"/>
        <w:adjustRightInd w:val="0"/>
        <w:spacing w:line="480" w:lineRule="auto"/>
        <w:jc w:val="both"/>
        <w:rPr>
          <w:rFonts w:eastAsiaTheme="minorHAnsi"/>
          <w:color w:val="000000"/>
          <w:lang w:eastAsia="en-US"/>
        </w:rPr>
      </w:pPr>
      <w:r w:rsidRPr="0028597F">
        <w:rPr>
          <w:rFonts w:eastAsiaTheme="minorHAnsi"/>
          <w:color w:val="000000"/>
          <w:lang w:eastAsia="en-US"/>
        </w:rPr>
        <w:t xml:space="preserve">Yaroshevsky AA. (2006). Abundances of chemical elements in the Earth’s crust. Geochemistry International 44(1), 48–55. </w:t>
      </w:r>
    </w:p>
    <w:p w:rsidR="0028597F" w:rsidRPr="003809F9" w:rsidRDefault="0028597F" w:rsidP="003809F9">
      <w:pPr>
        <w:autoSpaceDE w:val="0"/>
        <w:autoSpaceDN w:val="0"/>
        <w:adjustRightInd w:val="0"/>
        <w:spacing w:line="480" w:lineRule="auto"/>
        <w:jc w:val="both"/>
        <w:rPr>
          <w:rFonts w:eastAsiaTheme="minorHAnsi"/>
          <w:color w:val="000000"/>
          <w:lang w:eastAsia="en-US"/>
        </w:rPr>
      </w:pPr>
    </w:p>
    <w:sectPr w:rsidR="0028597F" w:rsidRPr="003809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dvTimes">
    <w:altName w:val="MS Gothic"/>
    <w:panose1 w:val="00000000000000000000"/>
    <w:charset w:val="80"/>
    <w:family w:val="auto"/>
    <w:notTrueType/>
    <w:pitch w:val="default"/>
    <w:sig w:usb0="00000005" w:usb1="08070000" w:usb2="00000010" w:usb3="00000000" w:csb0="0002001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TQ1NDADUmbmZpYGpko6SsGpxcWZ+XkgBWa1AHQOp4UsAAAA"/>
  </w:docVars>
  <w:rsids>
    <w:rsidRoot w:val="00AE686B"/>
    <w:rsid w:val="00020A45"/>
    <w:rsid w:val="00043958"/>
    <w:rsid w:val="00047B58"/>
    <w:rsid w:val="00074E89"/>
    <w:rsid w:val="00085C21"/>
    <w:rsid w:val="000A152A"/>
    <w:rsid w:val="000A55D4"/>
    <w:rsid w:val="000B4DF3"/>
    <w:rsid w:val="000C0F6B"/>
    <w:rsid w:val="000D4205"/>
    <w:rsid w:val="000D46D0"/>
    <w:rsid w:val="001439D7"/>
    <w:rsid w:val="001A2F48"/>
    <w:rsid w:val="001A3052"/>
    <w:rsid w:val="00280636"/>
    <w:rsid w:val="0028597F"/>
    <w:rsid w:val="002962C5"/>
    <w:rsid w:val="002B4F79"/>
    <w:rsid w:val="002F14E2"/>
    <w:rsid w:val="002F53D6"/>
    <w:rsid w:val="00316FE7"/>
    <w:rsid w:val="00340066"/>
    <w:rsid w:val="003767CC"/>
    <w:rsid w:val="003809F9"/>
    <w:rsid w:val="003A50B8"/>
    <w:rsid w:val="003C3BB3"/>
    <w:rsid w:val="003F7BDC"/>
    <w:rsid w:val="00413D9B"/>
    <w:rsid w:val="0043261D"/>
    <w:rsid w:val="00462259"/>
    <w:rsid w:val="00480337"/>
    <w:rsid w:val="00497548"/>
    <w:rsid w:val="004D28CD"/>
    <w:rsid w:val="004E4DF9"/>
    <w:rsid w:val="00510DA5"/>
    <w:rsid w:val="00577843"/>
    <w:rsid w:val="005940CE"/>
    <w:rsid w:val="005B2887"/>
    <w:rsid w:val="005C5D5F"/>
    <w:rsid w:val="00621541"/>
    <w:rsid w:val="006431D8"/>
    <w:rsid w:val="00645584"/>
    <w:rsid w:val="006637E1"/>
    <w:rsid w:val="00675B3A"/>
    <w:rsid w:val="006A1ACB"/>
    <w:rsid w:val="006B78AE"/>
    <w:rsid w:val="006C0E7D"/>
    <w:rsid w:val="006D287E"/>
    <w:rsid w:val="00717960"/>
    <w:rsid w:val="0074317A"/>
    <w:rsid w:val="00751513"/>
    <w:rsid w:val="00762A9D"/>
    <w:rsid w:val="00767623"/>
    <w:rsid w:val="00767EF0"/>
    <w:rsid w:val="00777337"/>
    <w:rsid w:val="007E565D"/>
    <w:rsid w:val="008012D8"/>
    <w:rsid w:val="00825F1B"/>
    <w:rsid w:val="00831A9D"/>
    <w:rsid w:val="00845737"/>
    <w:rsid w:val="00852C48"/>
    <w:rsid w:val="008548AC"/>
    <w:rsid w:val="00866C15"/>
    <w:rsid w:val="00874A60"/>
    <w:rsid w:val="008B050C"/>
    <w:rsid w:val="008B756F"/>
    <w:rsid w:val="008F14E2"/>
    <w:rsid w:val="008F3D24"/>
    <w:rsid w:val="0090551C"/>
    <w:rsid w:val="00911C78"/>
    <w:rsid w:val="00912253"/>
    <w:rsid w:val="009610C8"/>
    <w:rsid w:val="009A36A3"/>
    <w:rsid w:val="009B4AB3"/>
    <w:rsid w:val="009D3BC3"/>
    <w:rsid w:val="009E006A"/>
    <w:rsid w:val="00A01CA9"/>
    <w:rsid w:val="00A15EEF"/>
    <w:rsid w:val="00A428EB"/>
    <w:rsid w:val="00A50368"/>
    <w:rsid w:val="00A53B91"/>
    <w:rsid w:val="00A90DC9"/>
    <w:rsid w:val="00AE686B"/>
    <w:rsid w:val="00AF7431"/>
    <w:rsid w:val="00B1327C"/>
    <w:rsid w:val="00B40DBE"/>
    <w:rsid w:val="00B6414C"/>
    <w:rsid w:val="00B70DAC"/>
    <w:rsid w:val="00B958F2"/>
    <w:rsid w:val="00BE7565"/>
    <w:rsid w:val="00BF3AB3"/>
    <w:rsid w:val="00C14454"/>
    <w:rsid w:val="00C33548"/>
    <w:rsid w:val="00C4551E"/>
    <w:rsid w:val="00CC5B2E"/>
    <w:rsid w:val="00CD5548"/>
    <w:rsid w:val="00CF6B36"/>
    <w:rsid w:val="00D04E3B"/>
    <w:rsid w:val="00D33F7A"/>
    <w:rsid w:val="00D55FB8"/>
    <w:rsid w:val="00DD5079"/>
    <w:rsid w:val="00DF6226"/>
    <w:rsid w:val="00E13D60"/>
    <w:rsid w:val="00E16A7A"/>
    <w:rsid w:val="00E16FCF"/>
    <w:rsid w:val="00E440B2"/>
    <w:rsid w:val="00E72DB2"/>
    <w:rsid w:val="00EA137B"/>
    <w:rsid w:val="00EB6E2F"/>
    <w:rsid w:val="00F13864"/>
    <w:rsid w:val="00F15BEA"/>
    <w:rsid w:val="00F212E9"/>
    <w:rsid w:val="00F52D22"/>
    <w:rsid w:val="00FA2BE6"/>
    <w:rsid w:val="00FF4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86B"/>
    <w:pPr>
      <w:spacing w:after="0" w:line="240" w:lineRule="auto"/>
    </w:pPr>
    <w:rPr>
      <w:rFonts w:ascii="Times New Roman" w:eastAsia="Times New Roman" w:hAnsi="Times New Roman" w:cs="Times New Roman"/>
      <w:sz w:val="24"/>
      <w:szCs w:val="24"/>
      <w:lang w:val="en-US" w:eastAsia="tr-TR"/>
    </w:rPr>
  </w:style>
  <w:style w:type="paragraph" w:styleId="Balk1">
    <w:name w:val="heading 1"/>
    <w:basedOn w:val="Normal"/>
    <w:next w:val="Normal"/>
    <w:link w:val="Balk1Char"/>
    <w:uiPriority w:val="9"/>
    <w:qFormat/>
    <w:rsid w:val="002859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qFormat/>
    <w:rsid w:val="004D28CD"/>
    <w:pPr>
      <w:keepNext/>
      <w:jc w:val="center"/>
      <w:outlineLvl w:val="1"/>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8548AC"/>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8B756F"/>
    <w:pPr>
      <w:ind w:left="720"/>
      <w:contextualSpacing/>
    </w:pPr>
  </w:style>
  <w:style w:type="table" w:styleId="TabloKlavuzu">
    <w:name w:val="Table Grid"/>
    <w:basedOn w:val="NormalTablo"/>
    <w:uiPriority w:val="59"/>
    <w:rsid w:val="004326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2Char">
    <w:name w:val="Başlık 2 Char"/>
    <w:basedOn w:val="VarsaylanParagrafYazTipi"/>
    <w:link w:val="Balk2"/>
    <w:rsid w:val="004D28CD"/>
    <w:rPr>
      <w:rFonts w:ascii="Times New Roman" w:eastAsia="Times New Roman" w:hAnsi="Times New Roman" w:cs="Times New Roman"/>
      <w:b/>
      <w:bCs/>
      <w:sz w:val="24"/>
      <w:szCs w:val="24"/>
      <w:lang w:val="en-US" w:eastAsia="tr-TR"/>
    </w:rPr>
  </w:style>
  <w:style w:type="character" w:customStyle="1" w:styleId="Balk1Char">
    <w:name w:val="Başlık 1 Char"/>
    <w:basedOn w:val="VarsaylanParagrafYazTipi"/>
    <w:link w:val="Balk1"/>
    <w:uiPriority w:val="9"/>
    <w:rsid w:val="0028597F"/>
    <w:rPr>
      <w:rFonts w:asciiTheme="majorHAnsi" w:eastAsiaTheme="majorEastAsia" w:hAnsiTheme="majorHAnsi" w:cstheme="majorBidi"/>
      <w:color w:val="365F91" w:themeColor="accent1" w:themeShade="BF"/>
      <w:sz w:val="32"/>
      <w:szCs w:val="32"/>
      <w:lang w:val="en-US" w:eastAsia="tr-TR"/>
    </w:rPr>
  </w:style>
  <w:style w:type="paragraph" w:styleId="BalonMetni">
    <w:name w:val="Balloon Text"/>
    <w:basedOn w:val="Normal"/>
    <w:link w:val="BalonMetniChar"/>
    <w:uiPriority w:val="99"/>
    <w:semiHidden/>
    <w:unhideWhenUsed/>
    <w:rsid w:val="008012D8"/>
    <w:rPr>
      <w:rFonts w:ascii="Tahoma" w:hAnsi="Tahoma" w:cs="Tahoma"/>
      <w:sz w:val="16"/>
      <w:szCs w:val="16"/>
    </w:rPr>
  </w:style>
  <w:style w:type="character" w:customStyle="1" w:styleId="BalonMetniChar">
    <w:name w:val="Balon Metni Char"/>
    <w:basedOn w:val="VarsaylanParagrafYazTipi"/>
    <w:link w:val="BalonMetni"/>
    <w:uiPriority w:val="99"/>
    <w:semiHidden/>
    <w:rsid w:val="008012D8"/>
    <w:rPr>
      <w:rFonts w:ascii="Tahoma" w:eastAsia="Times New Roman" w:hAnsi="Tahoma" w:cs="Tahoma"/>
      <w:sz w:val="16"/>
      <w:szCs w:val="16"/>
      <w:lang w:val="en-US"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86B"/>
    <w:pPr>
      <w:spacing w:after="0" w:line="240" w:lineRule="auto"/>
    </w:pPr>
    <w:rPr>
      <w:rFonts w:ascii="Times New Roman" w:eastAsia="Times New Roman" w:hAnsi="Times New Roman" w:cs="Times New Roman"/>
      <w:sz w:val="24"/>
      <w:szCs w:val="24"/>
      <w:lang w:val="en-US" w:eastAsia="tr-TR"/>
    </w:rPr>
  </w:style>
  <w:style w:type="paragraph" w:styleId="Balk1">
    <w:name w:val="heading 1"/>
    <w:basedOn w:val="Normal"/>
    <w:next w:val="Normal"/>
    <w:link w:val="Balk1Char"/>
    <w:uiPriority w:val="9"/>
    <w:qFormat/>
    <w:rsid w:val="002859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qFormat/>
    <w:rsid w:val="004D28CD"/>
    <w:pPr>
      <w:keepNext/>
      <w:jc w:val="center"/>
      <w:outlineLvl w:val="1"/>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8548AC"/>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8B756F"/>
    <w:pPr>
      <w:ind w:left="720"/>
      <w:contextualSpacing/>
    </w:pPr>
  </w:style>
  <w:style w:type="table" w:styleId="TabloKlavuzu">
    <w:name w:val="Table Grid"/>
    <w:basedOn w:val="NormalTablo"/>
    <w:uiPriority w:val="59"/>
    <w:rsid w:val="004326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2Char">
    <w:name w:val="Başlık 2 Char"/>
    <w:basedOn w:val="VarsaylanParagrafYazTipi"/>
    <w:link w:val="Balk2"/>
    <w:rsid w:val="004D28CD"/>
    <w:rPr>
      <w:rFonts w:ascii="Times New Roman" w:eastAsia="Times New Roman" w:hAnsi="Times New Roman" w:cs="Times New Roman"/>
      <w:b/>
      <w:bCs/>
      <w:sz w:val="24"/>
      <w:szCs w:val="24"/>
      <w:lang w:val="en-US" w:eastAsia="tr-TR"/>
    </w:rPr>
  </w:style>
  <w:style w:type="character" w:customStyle="1" w:styleId="Balk1Char">
    <w:name w:val="Başlık 1 Char"/>
    <w:basedOn w:val="VarsaylanParagrafYazTipi"/>
    <w:link w:val="Balk1"/>
    <w:uiPriority w:val="9"/>
    <w:rsid w:val="0028597F"/>
    <w:rPr>
      <w:rFonts w:asciiTheme="majorHAnsi" w:eastAsiaTheme="majorEastAsia" w:hAnsiTheme="majorHAnsi" w:cstheme="majorBidi"/>
      <w:color w:val="365F91" w:themeColor="accent1" w:themeShade="BF"/>
      <w:sz w:val="32"/>
      <w:szCs w:val="32"/>
      <w:lang w:val="en-US" w:eastAsia="tr-TR"/>
    </w:rPr>
  </w:style>
  <w:style w:type="paragraph" w:styleId="BalonMetni">
    <w:name w:val="Balloon Text"/>
    <w:basedOn w:val="Normal"/>
    <w:link w:val="BalonMetniChar"/>
    <w:uiPriority w:val="99"/>
    <w:semiHidden/>
    <w:unhideWhenUsed/>
    <w:rsid w:val="008012D8"/>
    <w:rPr>
      <w:rFonts w:ascii="Tahoma" w:hAnsi="Tahoma" w:cs="Tahoma"/>
      <w:sz w:val="16"/>
      <w:szCs w:val="16"/>
    </w:rPr>
  </w:style>
  <w:style w:type="character" w:customStyle="1" w:styleId="BalonMetniChar">
    <w:name w:val="Balon Metni Char"/>
    <w:basedOn w:val="VarsaylanParagrafYazTipi"/>
    <w:link w:val="BalonMetni"/>
    <w:uiPriority w:val="99"/>
    <w:semiHidden/>
    <w:rsid w:val="008012D8"/>
    <w:rPr>
      <w:rFonts w:ascii="Tahoma" w:eastAsia="Times New Roman" w:hAnsi="Tahoma" w:cs="Tahoma"/>
      <w:sz w:val="16"/>
      <w:szCs w:val="16"/>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8237">
      <w:bodyDiv w:val="1"/>
      <w:marLeft w:val="0"/>
      <w:marRight w:val="0"/>
      <w:marTop w:val="0"/>
      <w:marBottom w:val="0"/>
      <w:divBdr>
        <w:top w:val="none" w:sz="0" w:space="0" w:color="auto"/>
        <w:left w:val="none" w:sz="0" w:space="0" w:color="auto"/>
        <w:bottom w:val="none" w:sz="0" w:space="0" w:color="auto"/>
        <w:right w:val="none" w:sz="0" w:space="0" w:color="auto"/>
      </w:divBdr>
    </w:div>
    <w:div w:id="204879292">
      <w:bodyDiv w:val="1"/>
      <w:marLeft w:val="0"/>
      <w:marRight w:val="0"/>
      <w:marTop w:val="0"/>
      <w:marBottom w:val="0"/>
      <w:divBdr>
        <w:top w:val="none" w:sz="0" w:space="0" w:color="auto"/>
        <w:left w:val="none" w:sz="0" w:space="0" w:color="auto"/>
        <w:bottom w:val="none" w:sz="0" w:space="0" w:color="auto"/>
        <w:right w:val="none" w:sz="0" w:space="0" w:color="auto"/>
      </w:divBdr>
    </w:div>
    <w:div w:id="1197616162">
      <w:bodyDiv w:val="1"/>
      <w:marLeft w:val="0"/>
      <w:marRight w:val="0"/>
      <w:marTop w:val="0"/>
      <w:marBottom w:val="0"/>
      <w:divBdr>
        <w:top w:val="none" w:sz="0" w:space="0" w:color="auto"/>
        <w:left w:val="none" w:sz="0" w:space="0" w:color="auto"/>
        <w:bottom w:val="none" w:sz="0" w:space="0" w:color="auto"/>
        <w:right w:val="none" w:sz="0" w:space="0" w:color="auto"/>
      </w:divBdr>
    </w:div>
    <w:div w:id="1402413076">
      <w:bodyDiv w:val="1"/>
      <w:marLeft w:val="0"/>
      <w:marRight w:val="0"/>
      <w:marTop w:val="0"/>
      <w:marBottom w:val="0"/>
      <w:divBdr>
        <w:top w:val="none" w:sz="0" w:space="0" w:color="auto"/>
        <w:left w:val="none" w:sz="0" w:space="0" w:color="auto"/>
        <w:bottom w:val="none" w:sz="0" w:space="0" w:color="auto"/>
        <w:right w:val="none" w:sz="0" w:space="0" w:color="auto"/>
      </w:divBdr>
    </w:div>
    <w:div w:id="18438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1533</TotalTime>
  <Pages>15</Pages>
  <Words>3990</Words>
  <Characters>22747</Characters>
  <Application>Microsoft Office Word</Application>
  <DocSecurity>0</DocSecurity>
  <Lines>189</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57</cp:revision>
  <dcterms:created xsi:type="dcterms:W3CDTF">2024-05-20T15:15:00Z</dcterms:created>
  <dcterms:modified xsi:type="dcterms:W3CDTF">2024-06-21T09:39:00Z</dcterms:modified>
</cp:coreProperties>
</file>