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5432E">
      <w:pPr>
        <w:spacing w:before="39"/>
        <w:ind w:right="398"/>
        <w:jc w:val="both"/>
        <w:rPr>
          <w:rFonts w:hint="default" w:ascii="Century" w:hAnsi="Century"/>
          <w:b/>
          <w:w w:val="125"/>
          <w:sz w:val="41"/>
          <w:lang w:val="en-US"/>
        </w:rPr>
      </w:pPr>
      <w:r>
        <w:rPr>
          <w:rFonts w:hint="default" w:ascii="Century" w:hAnsi="Century"/>
          <w:b/>
          <w:w w:val="125"/>
          <w:sz w:val="41"/>
          <w:lang w:val="en-US"/>
        </w:rPr>
        <w:t>Colon Cancer Detection Using Deep Learning Techniques</w:t>
      </w:r>
    </w:p>
    <w:p w14:paraId="3441D360">
      <w:pPr>
        <w:spacing w:before="39"/>
        <w:ind w:right="398"/>
        <w:jc w:val="both"/>
        <w:rPr>
          <w:rFonts w:ascii="Century" w:hAnsi="Century"/>
          <w:b/>
          <w:w w:val="125"/>
          <w:sz w:val="41"/>
        </w:rPr>
      </w:pPr>
    </w:p>
    <w:p w14:paraId="0D36CBF9">
      <w:pPr>
        <w:spacing w:before="39"/>
        <w:ind w:right="398"/>
        <w:jc w:val="center"/>
        <w:rPr>
          <w:rFonts w:ascii="Century" w:hAnsi="Century"/>
          <w:b/>
          <w:w w:val="125"/>
          <w:sz w:val="24"/>
          <w:szCs w:val="12"/>
        </w:rPr>
      </w:pPr>
      <w:r>
        <w:rPr>
          <w:rFonts w:ascii="Century" w:hAnsi="Century"/>
          <w:b/>
          <w:w w:val="125"/>
          <w:sz w:val="24"/>
          <w:szCs w:val="12"/>
        </w:rPr>
        <w:t>By</w:t>
      </w:r>
    </w:p>
    <w:p w14:paraId="7AC5B7C7">
      <w:pPr>
        <w:spacing w:before="39"/>
        <w:ind w:right="398"/>
        <w:jc w:val="center"/>
        <w:rPr>
          <w:rFonts w:hint="default" w:ascii="Century" w:hAnsi="Century"/>
          <w:b/>
          <w:w w:val="125"/>
          <w:sz w:val="24"/>
          <w:szCs w:val="12"/>
          <w:lang w:val="en-US"/>
        </w:rPr>
      </w:pPr>
      <w:r>
        <w:rPr>
          <w:rFonts w:hint="default" w:ascii="Century" w:hAnsi="Century"/>
          <w:b/>
          <w:w w:val="125"/>
          <w:sz w:val="24"/>
          <w:szCs w:val="12"/>
          <w:lang w:val="en-US"/>
        </w:rPr>
        <w:t>MAHMUDUL HASAN</w:t>
      </w:r>
    </w:p>
    <w:p w14:paraId="56EFF8F3">
      <w:pPr>
        <w:spacing w:before="39"/>
        <w:ind w:right="398"/>
        <w:jc w:val="center"/>
        <w:rPr>
          <w:rFonts w:hint="default" w:ascii="Century" w:hAnsi="Century"/>
          <w:b/>
          <w:w w:val="125"/>
          <w:sz w:val="24"/>
          <w:szCs w:val="12"/>
          <w:lang w:val="en-US"/>
        </w:rPr>
      </w:pPr>
      <w:r>
        <w:rPr>
          <w:rFonts w:hint="default" w:ascii="Century" w:hAnsi="Century"/>
          <w:b/>
          <w:w w:val="125"/>
          <w:sz w:val="24"/>
          <w:szCs w:val="12"/>
          <w:lang w:val="en-US"/>
        </w:rPr>
        <w:t>0242220005101339</w:t>
      </w:r>
    </w:p>
    <w:p w14:paraId="20E03B0B">
      <w:pPr>
        <w:spacing w:before="39"/>
        <w:ind w:right="398"/>
        <w:jc w:val="both"/>
        <w:rPr>
          <w:rFonts w:ascii="Century" w:hAnsi="Century"/>
          <w:b/>
          <w:w w:val="125"/>
          <w:sz w:val="24"/>
          <w:szCs w:val="12"/>
        </w:rPr>
      </w:pPr>
    </w:p>
    <w:p w14:paraId="561CE896">
      <w:pPr>
        <w:ind w:right="398"/>
        <w:jc w:val="center"/>
        <w:rPr>
          <w:rFonts w:ascii="Century" w:hAnsi="Century"/>
          <w:b/>
          <w:sz w:val="28"/>
        </w:rPr>
      </w:pPr>
      <w:r>
        <w:rPr>
          <w:rFonts w:ascii="Century" w:hAnsi="Century"/>
          <w:b/>
          <w:w w:val="150"/>
          <w:sz w:val="28"/>
        </w:rPr>
        <w:t>FINAL</w:t>
      </w:r>
      <w:r>
        <w:rPr>
          <w:rFonts w:ascii="Century" w:hAnsi="Century"/>
          <w:b/>
          <w:spacing w:val="-1"/>
          <w:w w:val="150"/>
          <w:sz w:val="28"/>
        </w:rPr>
        <w:t xml:space="preserve"> </w:t>
      </w:r>
      <w:r>
        <w:rPr>
          <w:rFonts w:ascii="Century" w:hAnsi="Century"/>
          <w:b/>
          <w:w w:val="150"/>
          <w:sz w:val="28"/>
        </w:rPr>
        <w:t>YEAR</w:t>
      </w:r>
      <w:r>
        <w:rPr>
          <w:rFonts w:ascii="Century" w:hAnsi="Century"/>
          <w:b/>
          <w:spacing w:val="-1"/>
          <w:w w:val="150"/>
          <w:sz w:val="28"/>
        </w:rPr>
        <w:t xml:space="preserve"> </w:t>
      </w:r>
      <w:r>
        <w:rPr>
          <w:rFonts w:ascii="Century" w:hAnsi="Century"/>
          <w:b/>
          <w:w w:val="150"/>
          <w:sz w:val="28"/>
        </w:rPr>
        <w:t>DESIGN PROJECT</w:t>
      </w:r>
      <w:r>
        <w:rPr>
          <w:rFonts w:ascii="Century" w:hAnsi="Century"/>
          <w:b/>
          <w:spacing w:val="-1"/>
          <w:w w:val="150"/>
          <w:sz w:val="28"/>
        </w:rPr>
        <w:t xml:space="preserve"> </w:t>
      </w:r>
      <w:r>
        <w:rPr>
          <w:rFonts w:ascii="Century" w:hAnsi="Century"/>
          <w:b/>
          <w:w w:val="150"/>
          <w:sz w:val="28"/>
        </w:rPr>
        <w:t>REPORT</w:t>
      </w:r>
    </w:p>
    <w:p w14:paraId="2E139F08">
      <w:pPr>
        <w:spacing w:before="130" w:line="252" w:lineRule="auto"/>
        <w:ind w:right="400"/>
        <w:jc w:val="center"/>
        <w:rPr>
          <w:rFonts w:ascii="Century" w:hAnsi="Century"/>
          <w:b/>
          <w:sz w:val="28"/>
        </w:rPr>
      </w:pPr>
      <w:r>
        <w:rPr>
          <w:rFonts w:ascii="Century" w:hAnsi="Century"/>
          <w:w w:val="110"/>
          <w:sz w:val="28"/>
        </w:rPr>
        <w:t>This</w:t>
      </w:r>
      <w:r>
        <w:rPr>
          <w:rFonts w:ascii="Century" w:hAnsi="Century"/>
          <w:spacing w:val="1"/>
          <w:w w:val="110"/>
          <w:sz w:val="28"/>
        </w:rPr>
        <w:t xml:space="preserve"> </w:t>
      </w:r>
      <w:r>
        <w:rPr>
          <w:rFonts w:ascii="Century" w:hAnsi="Century"/>
          <w:w w:val="110"/>
          <w:sz w:val="28"/>
        </w:rPr>
        <w:t>Report</w:t>
      </w:r>
      <w:r>
        <w:rPr>
          <w:rFonts w:ascii="Century" w:hAnsi="Century"/>
          <w:spacing w:val="2"/>
          <w:w w:val="110"/>
          <w:sz w:val="28"/>
        </w:rPr>
        <w:t xml:space="preserve"> </w:t>
      </w:r>
      <w:r>
        <w:rPr>
          <w:rFonts w:ascii="Century" w:hAnsi="Century"/>
          <w:w w:val="110"/>
          <w:sz w:val="28"/>
        </w:rPr>
        <w:t>Presented</w:t>
      </w:r>
      <w:r>
        <w:rPr>
          <w:rFonts w:ascii="Century" w:hAnsi="Century"/>
          <w:spacing w:val="2"/>
          <w:w w:val="110"/>
          <w:sz w:val="28"/>
        </w:rPr>
        <w:t xml:space="preserve"> </w:t>
      </w:r>
      <w:r>
        <w:rPr>
          <w:rFonts w:ascii="Century" w:hAnsi="Century"/>
          <w:w w:val="110"/>
          <w:sz w:val="28"/>
        </w:rPr>
        <w:t>in</w:t>
      </w:r>
      <w:r>
        <w:rPr>
          <w:rFonts w:ascii="Century" w:hAnsi="Century"/>
          <w:spacing w:val="2"/>
          <w:w w:val="110"/>
          <w:sz w:val="28"/>
        </w:rPr>
        <w:t xml:space="preserve"> </w:t>
      </w:r>
      <w:r>
        <w:rPr>
          <w:rFonts w:ascii="Century" w:hAnsi="Century"/>
          <w:w w:val="110"/>
          <w:sz w:val="28"/>
        </w:rPr>
        <w:t>Partial</w:t>
      </w:r>
      <w:r>
        <w:rPr>
          <w:rFonts w:ascii="Century" w:hAnsi="Century"/>
          <w:spacing w:val="2"/>
          <w:w w:val="110"/>
          <w:sz w:val="28"/>
        </w:rPr>
        <w:t xml:space="preserve"> </w:t>
      </w:r>
      <w:r>
        <w:rPr>
          <w:rFonts w:ascii="Century" w:hAnsi="Century"/>
          <w:w w:val="110"/>
          <w:sz w:val="28"/>
        </w:rPr>
        <w:t>Fulfillment</w:t>
      </w:r>
      <w:r>
        <w:rPr>
          <w:rFonts w:ascii="Century" w:hAnsi="Century"/>
          <w:spacing w:val="2"/>
          <w:w w:val="110"/>
          <w:sz w:val="28"/>
        </w:rPr>
        <w:t xml:space="preserve"> </w:t>
      </w:r>
      <w:r>
        <w:rPr>
          <w:rFonts w:ascii="Century" w:hAnsi="Century"/>
          <w:w w:val="110"/>
          <w:sz w:val="28"/>
        </w:rPr>
        <w:t>of</w:t>
      </w:r>
      <w:r>
        <w:rPr>
          <w:rFonts w:ascii="Century" w:hAnsi="Century"/>
          <w:spacing w:val="2"/>
          <w:w w:val="110"/>
          <w:sz w:val="28"/>
        </w:rPr>
        <w:t xml:space="preserve"> </w:t>
      </w:r>
      <w:r>
        <w:rPr>
          <w:rFonts w:ascii="Century" w:hAnsi="Century"/>
          <w:w w:val="110"/>
          <w:sz w:val="28"/>
        </w:rPr>
        <w:t>the</w:t>
      </w:r>
      <w:r>
        <w:rPr>
          <w:rFonts w:ascii="Century" w:hAnsi="Century"/>
          <w:spacing w:val="2"/>
          <w:w w:val="110"/>
          <w:sz w:val="28"/>
        </w:rPr>
        <w:t xml:space="preserve"> </w:t>
      </w:r>
      <w:r>
        <w:rPr>
          <w:rFonts w:ascii="Century" w:hAnsi="Century"/>
          <w:w w:val="110"/>
          <w:sz w:val="28"/>
        </w:rPr>
        <w:t>Requirements</w:t>
      </w:r>
      <w:r>
        <w:rPr>
          <w:rFonts w:ascii="Century" w:hAnsi="Century"/>
          <w:spacing w:val="1"/>
          <w:w w:val="110"/>
          <w:sz w:val="28"/>
        </w:rPr>
        <w:t xml:space="preserve"> </w:t>
      </w:r>
      <w:r>
        <w:rPr>
          <w:rFonts w:ascii="Century" w:hAnsi="Century"/>
          <w:w w:val="110"/>
          <w:sz w:val="28"/>
        </w:rPr>
        <w:t>for</w:t>
      </w:r>
      <w:r>
        <w:rPr>
          <w:rFonts w:ascii="Century" w:hAnsi="Century"/>
          <w:spacing w:val="-66"/>
          <w:w w:val="110"/>
          <w:sz w:val="28"/>
        </w:rPr>
        <w:t xml:space="preserve"> </w:t>
      </w:r>
      <w:r>
        <w:rPr>
          <w:rFonts w:ascii="Century" w:hAnsi="Century"/>
          <w:w w:val="110"/>
          <w:sz w:val="28"/>
        </w:rPr>
        <w:t>the</w:t>
      </w:r>
      <w:r>
        <w:rPr>
          <w:rFonts w:ascii="Century" w:hAnsi="Century"/>
          <w:spacing w:val="66"/>
          <w:w w:val="110"/>
          <w:sz w:val="28"/>
        </w:rPr>
        <w:t xml:space="preserve"> </w:t>
      </w:r>
      <w:r>
        <w:rPr>
          <w:rFonts w:ascii="Century" w:hAnsi="Century"/>
          <w:b/>
          <w:w w:val="110"/>
          <w:sz w:val="28"/>
        </w:rPr>
        <w:t>Degree</w:t>
      </w:r>
      <w:r>
        <w:rPr>
          <w:rFonts w:ascii="Century" w:hAnsi="Century"/>
          <w:b/>
          <w:spacing w:val="18"/>
          <w:w w:val="110"/>
          <w:sz w:val="28"/>
        </w:rPr>
        <w:t xml:space="preserve"> </w:t>
      </w:r>
      <w:r>
        <w:rPr>
          <w:rFonts w:ascii="Century" w:hAnsi="Century"/>
          <w:b/>
          <w:w w:val="110"/>
          <w:sz w:val="28"/>
        </w:rPr>
        <w:t>of</w:t>
      </w:r>
      <w:r>
        <w:rPr>
          <w:rFonts w:ascii="Century" w:hAnsi="Century"/>
          <w:b/>
          <w:spacing w:val="18"/>
          <w:w w:val="110"/>
          <w:sz w:val="28"/>
        </w:rPr>
        <w:t xml:space="preserve"> </w:t>
      </w:r>
      <w:r>
        <w:rPr>
          <w:rFonts w:ascii="Century" w:hAnsi="Century"/>
          <w:b/>
          <w:w w:val="110"/>
          <w:sz w:val="28"/>
        </w:rPr>
        <w:t>Bachelor</w:t>
      </w:r>
      <w:r>
        <w:rPr>
          <w:rFonts w:ascii="Century" w:hAnsi="Century"/>
          <w:b/>
          <w:spacing w:val="18"/>
          <w:w w:val="110"/>
          <w:sz w:val="28"/>
        </w:rPr>
        <w:t xml:space="preserve"> </w:t>
      </w:r>
      <w:r>
        <w:rPr>
          <w:rFonts w:ascii="Century" w:hAnsi="Century"/>
          <w:b/>
          <w:w w:val="110"/>
          <w:sz w:val="28"/>
        </w:rPr>
        <w:t>of</w:t>
      </w:r>
      <w:r>
        <w:rPr>
          <w:rFonts w:ascii="Century" w:hAnsi="Century"/>
          <w:b/>
          <w:spacing w:val="18"/>
          <w:w w:val="110"/>
          <w:sz w:val="28"/>
        </w:rPr>
        <w:t xml:space="preserve"> </w:t>
      </w:r>
      <w:r>
        <w:rPr>
          <w:rFonts w:ascii="Century" w:hAnsi="Century"/>
          <w:b/>
          <w:w w:val="110"/>
          <w:sz w:val="28"/>
        </w:rPr>
        <w:t>Science</w:t>
      </w:r>
      <w:r>
        <w:rPr>
          <w:rFonts w:ascii="Century" w:hAnsi="Century"/>
          <w:b/>
          <w:spacing w:val="18"/>
          <w:w w:val="110"/>
          <w:sz w:val="28"/>
        </w:rPr>
        <w:t xml:space="preserve"> </w:t>
      </w:r>
      <w:r>
        <w:rPr>
          <w:rFonts w:ascii="Century" w:hAnsi="Century"/>
          <w:b/>
          <w:w w:val="110"/>
          <w:sz w:val="28"/>
        </w:rPr>
        <w:t>in</w:t>
      </w:r>
      <w:r>
        <w:rPr>
          <w:rFonts w:ascii="Century" w:hAnsi="Century"/>
          <w:b/>
          <w:spacing w:val="18"/>
          <w:w w:val="110"/>
          <w:sz w:val="28"/>
        </w:rPr>
        <w:t xml:space="preserve"> </w:t>
      </w:r>
      <w:r>
        <w:rPr>
          <w:rFonts w:ascii="Century" w:hAnsi="Century"/>
          <w:b/>
          <w:w w:val="110"/>
          <w:sz w:val="28"/>
        </w:rPr>
        <w:t>Computer</w:t>
      </w:r>
      <w:r>
        <w:rPr>
          <w:rFonts w:ascii="Century" w:hAnsi="Century"/>
          <w:b/>
          <w:spacing w:val="18"/>
          <w:w w:val="110"/>
          <w:sz w:val="28"/>
        </w:rPr>
        <w:t xml:space="preserve"> </w:t>
      </w:r>
      <w:r>
        <w:rPr>
          <w:rFonts w:ascii="Century" w:hAnsi="Century"/>
          <w:b/>
          <w:w w:val="110"/>
          <w:sz w:val="28"/>
        </w:rPr>
        <w:t>Science</w:t>
      </w:r>
      <w:r>
        <w:rPr>
          <w:rFonts w:ascii="Century" w:hAnsi="Century"/>
          <w:b/>
          <w:spacing w:val="18"/>
          <w:w w:val="110"/>
          <w:sz w:val="28"/>
        </w:rPr>
        <w:t xml:space="preserve"> </w:t>
      </w:r>
      <w:r>
        <w:rPr>
          <w:rFonts w:ascii="Century" w:hAnsi="Century"/>
          <w:b/>
          <w:w w:val="110"/>
          <w:sz w:val="28"/>
        </w:rPr>
        <w:t>and</w:t>
      </w:r>
      <w:r>
        <w:rPr>
          <w:rFonts w:ascii="Century" w:hAnsi="Century"/>
          <w:b/>
          <w:spacing w:val="1"/>
          <w:w w:val="110"/>
          <w:sz w:val="28"/>
        </w:rPr>
        <w:t xml:space="preserve"> </w:t>
      </w:r>
      <w:r>
        <w:rPr>
          <w:rFonts w:ascii="Century" w:hAnsi="Century"/>
          <w:b/>
          <w:w w:val="110"/>
          <w:sz w:val="28"/>
        </w:rPr>
        <w:t>Engineering</w:t>
      </w:r>
    </w:p>
    <w:p w14:paraId="41C8B5E5">
      <w:pPr>
        <w:pStyle w:val="8"/>
        <w:spacing w:before="8"/>
        <w:rPr>
          <w:rFonts w:ascii="Century" w:hAnsi="Century"/>
          <w:b/>
          <w:sz w:val="38"/>
        </w:rPr>
      </w:pPr>
    </w:p>
    <w:p w14:paraId="4BF6F0AD">
      <w:pPr>
        <w:pStyle w:val="4"/>
        <w:ind w:left="0" w:right="398" w:firstLine="0"/>
        <w:jc w:val="center"/>
        <w:rPr>
          <w:rFonts w:ascii="Century" w:hAnsi="Century"/>
          <w:b/>
          <w:bCs/>
        </w:rPr>
      </w:pPr>
      <w:r>
        <w:rPr>
          <w:rFonts w:ascii="Century" w:hAnsi="Century"/>
          <w:b/>
          <w:bCs/>
          <w:w w:val="120"/>
        </w:rPr>
        <w:t>Supervised</w:t>
      </w:r>
      <w:r>
        <w:rPr>
          <w:rFonts w:ascii="Century" w:hAnsi="Century"/>
          <w:b/>
          <w:bCs/>
          <w:spacing w:val="34"/>
          <w:w w:val="120"/>
        </w:rPr>
        <w:t xml:space="preserve"> </w:t>
      </w:r>
      <w:r>
        <w:rPr>
          <w:rFonts w:ascii="Century" w:hAnsi="Century"/>
          <w:b/>
          <w:bCs/>
          <w:w w:val="120"/>
        </w:rPr>
        <w:t>by</w:t>
      </w:r>
    </w:p>
    <w:p w14:paraId="50D9A64B">
      <w:pPr>
        <w:keepNext w:val="0"/>
        <w:keepLines w:val="0"/>
        <w:widowControl/>
        <w:suppressLineNumbers w:val="0"/>
        <w:jc w:val="center"/>
        <w:rPr>
          <w:rFonts w:hint="default" w:ascii="Century" w:hAnsi="Century" w:cs="Century"/>
          <w:b/>
          <w:bCs/>
          <w:sz w:val="24"/>
          <w:szCs w:val="24"/>
        </w:rPr>
      </w:pPr>
      <w:r>
        <w:rPr>
          <w:rFonts w:hint="default" w:ascii="Century" w:hAnsi="Century" w:eastAsia="SimSun" w:cs="Century"/>
          <w:b/>
          <w:bCs/>
          <w:color w:val="000000"/>
          <w:kern w:val="0"/>
          <w:sz w:val="24"/>
          <w:szCs w:val="24"/>
          <w:lang w:val="en-US" w:eastAsia="zh-CN" w:bidi="ar"/>
        </w:rPr>
        <w:t>Dr. Naznin Sultana</w:t>
      </w:r>
    </w:p>
    <w:p w14:paraId="154D1810">
      <w:pPr>
        <w:keepNext w:val="0"/>
        <w:keepLines w:val="0"/>
        <w:widowControl/>
        <w:suppressLineNumbers w:val="0"/>
        <w:jc w:val="center"/>
        <w:rPr>
          <w:rFonts w:hint="default" w:ascii="Century" w:hAnsi="Century" w:cs="Century"/>
          <w:b/>
          <w:bCs/>
          <w:sz w:val="24"/>
          <w:szCs w:val="24"/>
        </w:rPr>
      </w:pPr>
      <w:r>
        <w:rPr>
          <w:rFonts w:hint="default" w:ascii="Century" w:hAnsi="Century" w:eastAsia="SimSun" w:cs="Century"/>
          <w:b/>
          <w:bCs/>
          <w:color w:val="000000"/>
          <w:kern w:val="0"/>
          <w:sz w:val="24"/>
          <w:szCs w:val="24"/>
          <w:lang w:val="en-US" w:eastAsia="zh-CN" w:bidi="ar"/>
        </w:rPr>
        <w:t>Associate Professor</w:t>
      </w:r>
    </w:p>
    <w:p w14:paraId="5064A090">
      <w:pPr>
        <w:keepNext w:val="0"/>
        <w:keepLines w:val="0"/>
        <w:widowControl/>
        <w:suppressLineNumbers w:val="0"/>
        <w:jc w:val="center"/>
        <w:rPr>
          <w:rFonts w:hint="default" w:ascii="Century" w:hAnsi="Century" w:cs="Century"/>
          <w:sz w:val="24"/>
          <w:szCs w:val="24"/>
        </w:rPr>
      </w:pPr>
      <w:r>
        <w:rPr>
          <w:rFonts w:hint="default" w:ascii="Century" w:hAnsi="Century" w:eastAsia="SimSun" w:cs="Century"/>
          <w:color w:val="000000"/>
          <w:kern w:val="0"/>
          <w:sz w:val="24"/>
          <w:szCs w:val="24"/>
          <w:lang w:val="en-US" w:eastAsia="zh-CN" w:bidi="ar"/>
        </w:rPr>
        <w:t>Department of Computer Science and Engineering</w:t>
      </w:r>
    </w:p>
    <w:p w14:paraId="4BEB8898">
      <w:pPr>
        <w:keepNext w:val="0"/>
        <w:keepLines w:val="0"/>
        <w:widowControl/>
        <w:suppressLineNumbers w:val="0"/>
        <w:jc w:val="center"/>
        <w:rPr>
          <w:rFonts w:hint="default" w:ascii="Century" w:hAnsi="Century" w:cs="Century"/>
          <w:sz w:val="24"/>
          <w:szCs w:val="24"/>
        </w:rPr>
      </w:pPr>
      <w:r>
        <w:rPr>
          <w:rFonts w:hint="default" w:ascii="Century" w:hAnsi="Century" w:eastAsia="SimSun" w:cs="Century"/>
          <w:color w:val="000000"/>
          <w:kern w:val="0"/>
          <w:sz w:val="24"/>
          <w:szCs w:val="24"/>
          <w:lang w:val="en-US" w:eastAsia="zh-CN" w:bidi="ar"/>
        </w:rPr>
        <w:t>Daffodil International University</w:t>
      </w:r>
    </w:p>
    <w:p w14:paraId="3DFB6C60">
      <w:pPr>
        <w:spacing w:before="10" w:line="220" w:lineRule="auto"/>
        <w:ind w:left="1770" w:right="2170"/>
        <w:jc w:val="center"/>
        <w:rPr>
          <w:rFonts w:ascii="Century" w:hAnsi="Century"/>
          <w:sz w:val="24"/>
        </w:rPr>
      </w:pPr>
    </w:p>
    <w:p w14:paraId="689096EC">
      <w:pPr>
        <w:pStyle w:val="4"/>
        <w:spacing w:before="214"/>
        <w:ind w:left="0" w:right="397" w:firstLine="0"/>
        <w:jc w:val="center"/>
        <w:rPr>
          <w:rFonts w:ascii="Century" w:hAnsi="Century"/>
          <w:w w:val="125"/>
        </w:rPr>
      </w:pPr>
      <w:r>
        <w:rPr>
          <w:rFonts w:ascii="Century" w:hAnsi="Century"/>
          <w:w w:val="125"/>
        </w:rPr>
        <w:t>Co-Supervised</w:t>
      </w:r>
      <w:r>
        <w:rPr>
          <w:rFonts w:ascii="Century" w:hAnsi="Century"/>
          <w:spacing w:val="1"/>
          <w:w w:val="125"/>
        </w:rPr>
        <w:t xml:space="preserve"> </w:t>
      </w:r>
      <w:r>
        <w:rPr>
          <w:rFonts w:ascii="Century" w:hAnsi="Century"/>
          <w:w w:val="125"/>
        </w:rPr>
        <w:t>by</w:t>
      </w:r>
    </w:p>
    <w:p w14:paraId="60F41931">
      <w:pPr>
        <w:keepNext w:val="0"/>
        <w:keepLines w:val="0"/>
        <w:widowControl/>
        <w:suppressLineNumbers w:val="0"/>
        <w:jc w:val="center"/>
        <w:rPr>
          <w:rFonts w:hint="default" w:ascii="Century" w:hAnsi="Century" w:cs="Century"/>
          <w:sz w:val="24"/>
          <w:szCs w:val="24"/>
        </w:rPr>
      </w:pPr>
      <w:r>
        <w:rPr>
          <w:rFonts w:hint="default" w:ascii="Century" w:hAnsi="Century" w:eastAsia="Segoe UI" w:cs="Century"/>
          <w:b/>
          <w:bCs/>
          <w:color w:val="2D3748"/>
          <w:kern w:val="0"/>
          <w:sz w:val="24"/>
          <w:szCs w:val="24"/>
          <w:lang w:val="en-US" w:eastAsia="zh-CN" w:bidi="ar"/>
        </w:rPr>
        <w:t>Dewan Mamun Raza</w:t>
      </w:r>
    </w:p>
    <w:p w14:paraId="31EDF422">
      <w:pPr>
        <w:keepNext w:val="0"/>
        <w:keepLines w:val="0"/>
        <w:widowControl/>
        <w:suppressLineNumbers w:val="0"/>
        <w:jc w:val="center"/>
        <w:rPr>
          <w:rFonts w:hint="default" w:ascii="Century" w:hAnsi="Century" w:cs="Century"/>
          <w:sz w:val="24"/>
          <w:szCs w:val="24"/>
          <w:lang w:val="en-US"/>
        </w:rPr>
      </w:pPr>
      <w:r>
        <w:rPr>
          <w:rFonts w:hint="default" w:ascii="Century" w:hAnsi="Century" w:eastAsia="SimSun" w:cs="Century"/>
          <w:b/>
          <w:bCs/>
          <w:color w:val="000000"/>
          <w:kern w:val="0"/>
          <w:sz w:val="24"/>
          <w:szCs w:val="24"/>
          <w:lang w:val="en-US" w:eastAsia="zh-CN" w:bidi="ar"/>
        </w:rPr>
        <w:t>Senior Lecturer</w:t>
      </w:r>
    </w:p>
    <w:p w14:paraId="22B95559">
      <w:pPr>
        <w:keepNext w:val="0"/>
        <w:keepLines w:val="0"/>
        <w:widowControl/>
        <w:suppressLineNumbers w:val="0"/>
        <w:jc w:val="center"/>
        <w:rPr>
          <w:rFonts w:hint="default" w:ascii="Century" w:hAnsi="Century" w:cs="Century"/>
          <w:b w:val="0"/>
          <w:bCs w:val="0"/>
          <w:sz w:val="24"/>
          <w:szCs w:val="24"/>
        </w:rPr>
      </w:pPr>
      <w:r>
        <w:rPr>
          <w:rFonts w:hint="default" w:ascii="Century" w:hAnsi="Century" w:eastAsia="SimSun" w:cs="Century"/>
          <w:b w:val="0"/>
          <w:bCs w:val="0"/>
          <w:color w:val="000000"/>
          <w:kern w:val="0"/>
          <w:sz w:val="24"/>
          <w:szCs w:val="24"/>
          <w:lang w:val="en-US" w:eastAsia="zh-CN" w:bidi="ar"/>
        </w:rPr>
        <w:t>Department of Computer Science and Engineering</w:t>
      </w:r>
    </w:p>
    <w:p w14:paraId="277C9DC1">
      <w:pPr>
        <w:keepNext w:val="0"/>
        <w:keepLines w:val="0"/>
        <w:widowControl/>
        <w:suppressLineNumbers w:val="0"/>
        <w:jc w:val="center"/>
        <w:rPr>
          <w:rFonts w:hint="default" w:ascii="Century" w:hAnsi="Century" w:cs="Century"/>
          <w:b w:val="0"/>
          <w:bCs w:val="0"/>
          <w:sz w:val="24"/>
          <w:szCs w:val="24"/>
        </w:rPr>
      </w:pPr>
      <w:r>
        <w:rPr>
          <w:rFonts w:hint="default" w:ascii="Century" w:hAnsi="Century" w:eastAsia="SimSun" w:cs="Century"/>
          <w:b w:val="0"/>
          <w:bCs w:val="0"/>
          <w:color w:val="000000"/>
          <w:kern w:val="0"/>
          <w:sz w:val="24"/>
          <w:szCs w:val="24"/>
          <w:lang w:val="en-US" w:eastAsia="zh-CN" w:bidi="ar"/>
        </w:rPr>
        <w:t>Daffodil International University</w:t>
      </w:r>
    </w:p>
    <w:p w14:paraId="16184E5E">
      <w:pPr>
        <w:pStyle w:val="4"/>
        <w:spacing w:before="214"/>
        <w:ind w:left="0" w:right="397" w:firstLine="0"/>
        <w:jc w:val="left"/>
        <w:rPr>
          <w:rFonts w:ascii="Century" w:hAnsi="Century"/>
          <w:w w:val="125"/>
        </w:rPr>
      </w:pPr>
    </w:p>
    <w:p w14:paraId="05E7FE7A">
      <w:pPr>
        <w:pStyle w:val="8"/>
        <w:rPr>
          <w:rFonts w:ascii="Century" w:hAnsi="Century"/>
          <w:sz w:val="20"/>
        </w:rPr>
      </w:pPr>
    </w:p>
    <w:p w14:paraId="301A4D30">
      <w:pPr>
        <w:pStyle w:val="8"/>
        <w:spacing w:before="3"/>
        <w:rPr>
          <w:rFonts w:ascii="Century" w:hAnsi="Century"/>
          <w:sz w:val="16"/>
        </w:rPr>
      </w:pPr>
      <w:r>
        <w:rPr>
          <w:rFonts w:ascii="Century" w:hAnsi="Century"/>
        </w:rPr>
        <w:drawing>
          <wp:anchor distT="0" distB="0" distL="0" distR="0" simplePos="0" relativeHeight="251659264" behindDoc="0" locked="0" layoutInCell="1" allowOverlap="1">
            <wp:simplePos x="0" y="0"/>
            <wp:positionH relativeFrom="page">
              <wp:posOffset>3108325</wp:posOffset>
            </wp:positionH>
            <wp:positionV relativeFrom="paragraph">
              <wp:posOffset>150495</wp:posOffset>
            </wp:positionV>
            <wp:extent cx="1343025" cy="1343025"/>
            <wp:effectExtent l="0" t="0" r="13335" b="13335"/>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a:picLocks noChangeAspect="1"/>
                    </pic:cNvPicPr>
                  </pic:nvPicPr>
                  <pic:blipFill>
                    <a:blip r:embed="rId7" cstate="print"/>
                    <a:stretch>
                      <a:fillRect/>
                    </a:stretch>
                  </pic:blipFill>
                  <pic:spPr>
                    <a:xfrm>
                      <a:off x="0" y="0"/>
                      <a:ext cx="1343025" cy="1343025"/>
                    </a:xfrm>
                    <a:prstGeom prst="rect">
                      <a:avLst/>
                    </a:prstGeom>
                  </pic:spPr>
                </pic:pic>
              </a:graphicData>
            </a:graphic>
          </wp:anchor>
        </w:drawing>
      </w:r>
    </w:p>
    <w:p w14:paraId="7C0FED1F">
      <w:pPr>
        <w:pStyle w:val="8"/>
        <w:spacing w:before="10"/>
        <w:rPr>
          <w:rFonts w:ascii="Century" w:hAnsi="Century"/>
          <w:sz w:val="15"/>
        </w:rPr>
      </w:pPr>
    </w:p>
    <w:p w14:paraId="0A08B16E">
      <w:pPr>
        <w:pStyle w:val="4"/>
        <w:spacing w:before="49"/>
        <w:ind w:left="0" w:right="405" w:firstLine="0"/>
        <w:jc w:val="center"/>
        <w:rPr>
          <w:rFonts w:ascii="Century" w:hAnsi="Century"/>
        </w:rPr>
      </w:pPr>
      <w:r>
        <w:rPr>
          <w:rFonts w:ascii="Century" w:hAnsi="Century"/>
          <w:spacing w:val="-2"/>
          <w:w w:val="150"/>
        </w:rPr>
        <w:t>DAFFODIL</w:t>
      </w:r>
      <w:r>
        <w:rPr>
          <w:rFonts w:ascii="Century" w:hAnsi="Century"/>
          <w:spacing w:val="-21"/>
          <w:w w:val="150"/>
        </w:rPr>
        <w:t xml:space="preserve"> </w:t>
      </w:r>
      <w:r>
        <w:rPr>
          <w:rFonts w:ascii="Century" w:hAnsi="Century"/>
          <w:spacing w:val="-2"/>
          <w:w w:val="150"/>
        </w:rPr>
        <w:t>INTERNATIONAL</w:t>
      </w:r>
      <w:r>
        <w:rPr>
          <w:rFonts w:ascii="Century" w:hAnsi="Century"/>
          <w:spacing w:val="-20"/>
          <w:w w:val="150"/>
        </w:rPr>
        <w:t xml:space="preserve"> </w:t>
      </w:r>
      <w:r>
        <w:rPr>
          <w:rFonts w:ascii="Century" w:hAnsi="Century"/>
          <w:spacing w:val="-2"/>
          <w:w w:val="150"/>
        </w:rPr>
        <w:t>UNIVERSITY</w:t>
      </w:r>
    </w:p>
    <w:p w14:paraId="0A8B837C">
      <w:pPr>
        <w:spacing w:before="17"/>
        <w:ind w:right="397"/>
        <w:jc w:val="center"/>
        <w:rPr>
          <w:rFonts w:ascii="Century" w:hAnsi="Century"/>
          <w:b/>
          <w:sz w:val="28"/>
        </w:rPr>
      </w:pPr>
      <w:r>
        <w:rPr>
          <w:rFonts w:ascii="Century" w:hAnsi="Century"/>
          <w:b/>
          <w:w w:val="120"/>
          <w:sz w:val="28"/>
        </w:rPr>
        <w:t>Dhaka,</w:t>
      </w:r>
      <w:r>
        <w:rPr>
          <w:rFonts w:ascii="Century" w:hAnsi="Century"/>
          <w:b/>
          <w:spacing w:val="36"/>
          <w:w w:val="120"/>
          <w:sz w:val="28"/>
        </w:rPr>
        <w:t xml:space="preserve"> </w:t>
      </w:r>
      <w:r>
        <w:rPr>
          <w:rFonts w:ascii="Century" w:hAnsi="Century"/>
          <w:b/>
          <w:w w:val="120"/>
          <w:sz w:val="28"/>
        </w:rPr>
        <w:t>Bangladesh</w:t>
      </w:r>
    </w:p>
    <w:p w14:paraId="253FDA34">
      <w:pPr>
        <w:spacing w:before="166"/>
        <w:ind w:right="398"/>
        <w:jc w:val="center"/>
        <w:rPr>
          <w:rFonts w:hint="default" w:ascii="Century" w:hAnsi="Century"/>
          <w:b/>
          <w:lang w:val="en-US"/>
        </w:rPr>
      </w:pPr>
      <w:r>
        <w:rPr>
          <w:rFonts w:hint="default" w:ascii="Century" w:hAnsi="Century"/>
          <w:b/>
          <w:spacing w:val="26"/>
          <w:w w:val="115"/>
          <w:lang w:val="en-US"/>
        </w:rPr>
        <w:t>June</w:t>
      </w:r>
      <w:r>
        <w:rPr>
          <w:rFonts w:ascii="Century" w:hAnsi="Century"/>
          <w:b/>
          <w:spacing w:val="26"/>
          <w:w w:val="115"/>
        </w:rPr>
        <w:t xml:space="preserve"> </w:t>
      </w:r>
      <w:r>
        <w:rPr>
          <w:rFonts w:hint="default" w:ascii="Century" w:hAnsi="Century"/>
          <w:b/>
          <w:spacing w:val="26"/>
          <w:w w:val="115"/>
          <w:lang w:val="en-US"/>
        </w:rPr>
        <w:t>29</w:t>
      </w:r>
      <w:r>
        <w:rPr>
          <w:rFonts w:ascii="Century" w:hAnsi="Century"/>
          <w:b/>
          <w:w w:val="115"/>
        </w:rPr>
        <w:t>,</w:t>
      </w:r>
      <w:r>
        <w:rPr>
          <w:rFonts w:ascii="Century" w:hAnsi="Century"/>
          <w:b/>
          <w:spacing w:val="26"/>
          <w:w w:val="115"/>
        </w:rPr>
        <w:t xml:space="preserve"> </w:t>
      </w:r>
      <w:r>
        <w:rPr>
          <w:rFonts w:ascii="Century" w:hAnsi="Century"/>
          <w:b/>
          <w:w w:val="115"/>
        </w:rPr>
        <w:t>202</w:t>
      </w:r>
      <w:r>
        <w:rPr>
          <w:rFonts w:hint="default" w:ascii="Century" w:hAnsi="Century"/>
          <w:b/>
          <w:w w:val="115"/>
          <w:lang w:val="en-US"/>
        </w:rPr>
        <w:t>6</w:t>
      </w:r>
    </w:p>
    <w:p w14:paraId="1DA2D289">
      <w:pPr>
        <w:jc w:val="center"/>
        <w:rPr>
          <w:rFonts w:ascii="Century" w:hAnsi="Century"/>
          <w:color w:val="000000" w:themeColor="text1"/>
          <w14:textFill>
            <w14:solidFill>
              <w14:schemeClr w14:val="tx1"/>
            </w14:solidFill>
          </w14:textFill>
        </w:rPr>
      </w:pPr>
      <w:r>
        <w:rPr>
          <w:rFonts w:ascii="Bookman Old Style" w:hAnsi="Bookman Old Style" w:eastAsia="Bookman Old Style" w:cs="Bookman Old Style"/>
          <w:b/>
          <w:bCs/>
          <w:i w:val="0"/>
          <w:iCs w:val="0"/>
          <w:caps w:val="0"/>
          <w:color w:val="000000" w:themeColor="text1"/>
          <w:spacing w:val="0"/>
          <w:sz w:val="24"/>
          <w:szCs w:val="24"/>
          <w:shd w:val="clear" w:fill="FFFFFF"/>
          <w14:textFill>
            <w14:solidFill>
              <w14:schemeClr w14:val="tx1"/>
            </w14:solidFill>
          </w14:textFill>
        </w:rPr>
        <w:t>©Daffodil International University</w:t>
      </w:r>
    </w:p>
    <w:p w14:paraId="3B263824">
      <w:pPr>
        <w:pStyle w:val="3"/>
        <w:ind w:left="718" w:right="1117"/>
        <w:rPr>
          <w:rFonts w:hint="default" w:ascii="Century" w:hAnsi="Century"/>
          <w:lang w:val="en-US"/>
        </w:rPr>
      </w:pPr>
      <w:r>
        <w:rPr>
          <w:rFonts w:ascii="SimSun" w:hAnsi="SimSun" w:eastAsia="SimSun" w:cs="SimSun"/>
          <w:sz w:val="24"/>
          <w:szCs w:val="24"/>
        </w:rPr>
        <w:drawing>
          <wp:inline distT="0" distB="0" distL="114300" distR="114300">
            <wp:extent cx="5777865" cy="8201025"/>
            <wp:effectExtent l="0" t="0" r="13335" b="13335"/>
            <wp:docPr id="20" name="Picture 20" descr="ChatGPT Image Sep 19, 2026, 12_34_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Sep 19, 2026, 12_34_58 PM"/>
                    <pic:cNvPicPr>
                      <a:picLocks noChangeAspect="1"/>
                    </pic:cNvPicPr>
                  </pic:nvPicPr>
                  <pic:blipFill>
                    <a:blip r:embed="rId8"/>
                    <a:stretch>
                      <a:fillRect/>
                    </a:stretch>
                  </pic:blipFill>
                  <pic:spPr>
                    <a:xfrm>
                      <a:off x="0" y="0"/>
                      <a:ext cx="5777865" cy="8201025"/>
                    </a:xfrm>
                    <a:prstGeom prst="rect">
                      <a:avLst/>
                    </a:prstGeom>
                  </pic:spPr>
                </pic:pic>
              </a:graphicData>
            </a:graphic>
          </wp:inline>
        </w:drawing>
      </w:r>
      <w:r>
        <w:rPr>
          <w:rFonts w:hint="default" w:ascii="Century" w:hAnsi="Century"/>
          <w:lang w:val="en-US"/>
        </w:rPr>
        <w:drawing>
          <wp:inline distT="0" distB="0" distL="114300" distR="114300">
            <wp:extent cx="6118225" cy="7804785"/>
            <wp:effectExtent l="0" t="0" r="8255" b="13335"/>
            <wp:docPr id="8" name="Picture 8" descr="WhatsApp Image 2026-09-23 at 12.59.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9-23 at 12.59.18 PM"/>
                    <pic:cNvPicPr>
                      <a:picLocks noChangeAspect="1"/>
                    </pic:cNvPicPr>
                  </pic:nvPicPr>
                  <pic:blipFill>
                    <a:blip r:embed="rId9"/>
                    <a:stretch>
                      <a:fillRect/>
                    </a:stretch>
                  </pic:blipFill>
                  <pic:spPr>
                    <a:xfrm>
                      <a:off x="0" y="0"/>
                      <a:ext cx="6118225" cy="7804785"/>
                    </a:xfrm>
                    <a:prstGeom prst="rect">
                      <a:avLst/>
                    </a:prstGeom>
                  </pic:spPr>
                </pic:pic>
              </a:graphicData>
            </a:graphic>
          </wp:inline>
        </w:drawing>
      </w:r>
      <w:r>
        <w:rPr>
          <w:rFonts w:hint="default" w:ascii="Century" w:hAnsi="Century"/>
          <w:lang w:val="en-US"/>
        </w:rPr>
        <w:t xml:space="preserve"> </w:t>
      </w:r>
    </w:p>
    <w:p w14:paraId="2A3B7643">
      <w:pPr>
        <w:rPr>
          <w:rFonts w:ascii="Century" w:hAnsi="Century"/>
          <w:w w:val="140"/>
        </w:rPr>
      </w:pPr>
      <w:r>
        <w:rPr>
          <w:rFonts w:ascii="Century" w:hAnsi="Century"/>
          <w:w w:val="140"/>
        </w:rPr>
        <w:br w:type="page"/>
      </w:r>
    </w:p>
    <w:p w14:paraId="02DE805F">
      <w:pPr>
        <w:pStyle w:val="3"/>
        <w:ind w:right="1117" w:firstLine="1667" w:firstLineChars="350"/>
        <w:jc w:val="both"/>
        <w:rPr>
          <w:rFonts w:ascii="Century" w:hAnsi="Century"/>
        </w:rPr>
      </w:pPr>
      <w:r>
        <w:rPr>
          <w:rFonts w:ascii="Century" w:hAnsi="Century"/>
          <w:w w:val="140"/>
        </w:rPr>
        <w:t>ACKNOWLEDGEMENTS</w:t>
      </w:r>
    </w:p>
    <w:p w14:paraId="2CEF6127">
      <w:pPr>
        <w:pStyle w:val="8"/>
        <w:spacing w:before="11"/>
        <w:rPr>
          <w:rFonts w:ascii="Century" w:hAnsi="Century"/>
          <w:b/>
          <w:sz w:val="15"/>
        </w:rPr>
      </w:pPr>
      <w:r>
        <w:rPr>
          <w:rFonts w:ascii="Century" w:hAnsi="Century"/>
        </w:rPr>
        <mc:AlternateContent>
          <mc:Choice Requires="wps">
            <w:drawing>
              <wp:anchor distT="0" distB="0" distL="0" distR="0" simplePos="0" relativeHeight="251660288" behindDoc="1" locked="0" layoutInCell="1" allowOverlap="1">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margin-left:85.05pt;margin-top:11.9pt;height:0.1pt;width:428.4pt;mso-position-horizontal-relative:page;mso-wrap-distance-bottom:0pt;mso-wrap-distance-top:0pt;z-index:-251656192;mso-width-relative:page;mso-height-relative:page;" filled="f" stroked="t" coordsize="8568,1" o:gfxdata="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HA26vVAAAACgEAAA8AAAAAAAAAAQAgAAAAIgAAAGRycy9kb3ducmV2Lnht&#10;bFBLAQIUABQAAAAIAIdO4kCMnZ2apwIAANoFAAAOAAAAAAAAAAEAIAAAACQBAABkcnMvZTJvRG9j&#10;LnhtbFBLBQYAAAAABgAGAFkBAAA9BgAAAAA=&#10;" path="m0,0l8568,0e">
                <v:path o:connectlocs="0,0;5440680,0" o:connectangles="0,0"/>
                <v:fill on="f" focussize="0,0"/>
                <v:stroke weight="0.398031496062992pt" color="#000000" joinstyle="round"/>
                <v:imagedata o:title=""/>
                <o:lock v:ext="edit" aspectratio="f"/>
                <w10:wrap type="topAndBottom"/>
              </v:shape>
            </w:pict>
          </mc:Fallback>
        </mc:AlternateContent>
      </w:r>
    </w:p>
    <w:p w14:paraId="766EE830">
      <w:pPr>
        <w:pStyle w:val="8"/>
        <w:spacing w:before="2"/>
        <w:rPr>
          <w:rFonts w:ascii="Century" w:hAnsi="Century"/>
          <w:b/>
        </w:rPr>
      </w:pPr>
    </w:p>
    <w:p w14:paraId="17CE742C">
      <w:pPr>
        <w:pStyle w:val="8"/>
        <w:spacing w:before="54" w:line="292" w:lineRule="auto"/>
        <w:ind w:left="100" w:right="499"/>
        <w:jc w:val="both"/>
        <w:rPr>
          <w:rFonts w:ascii="Century" w:hAnsi="Century"/>
        </w:rPr>
      </w:pPr>
      <w:r>
        <w:rPr>
          <w:rFonts w:ascii="Century" w:hAnsi="Century"/>
          <w:w w:val="105"/>
        </w:rPr>
        <w:t>This work would not have been possible without the support and contributions of many</w:t>
      </w:r>
      <w:r>
        <w:rPr>
          <w:rFonts w:ascii="Century" w:hAnsi="Century"/>
          <w:spacing w:val="1"/>
          <w:w w:val="105"/>
        </w:rPr>
        <w:t xml:space="preserve"> </w:t>
      </w:r>
      <w:r>
        <w:rPr>
          <w:rFonts w:ascii="Century" w:hAnsi="Century"/>
          <w:w w:val="105"/>
        </w:rPr>
        <w:t>individuals over the past two semesters. We are deeply grateful to everyone who has as-</w:t>
      </w:r>
      <w:r>
        <w:rPr>
          <w:rFonts w:ascii="Century" w:hAnsi="Century"/>
          <w:spacing w:val="1"/>
          <w:w w:val="105"/>
        </w:rPr>
        <w:t xml:space="preserve"> </w:t>
      </w:r>
      <w:r>
        <w:rPr>
          <w:rFonts w:ascii="Century" w:hAnsi="Century"/>
          <w:w w:val="105"/>
        </w:rPr>
        <w:t>sisted</w:t>
      </w:r>
      <w:r>
        <w:rPr>
          <w:rFonts w:ascii="Century" w:hAnsi="Century"/>
          <w:spacing w:val="19"/>
          <w:w w:val="105"/>
        </w:rPr>
        <w:t xml:space="preserve"> </w:t>
      </w:r>
      <w:r>
        <w:rPr>
          <w:rFonts w:ascii="Century" w:hAnsi="Century"/>
          <w:w w:val="105"/>
        </w:rPr>
        <w:t>us</w:t>
      </w:r>
      <w:r>
        <w:rPr>
          <w:rFonts w:ascii="Century" w:hAnsi="Century"/>
          <w:spacing w:val="20"/>
          <w:w w:val="105"/>
        </w:rPr>
        <w:t xml:space="preserve"> </w:t>
      </w:r>
      <w:r>
        <w:rPr>
          <w:rFonts w:ascii="Century" w:hAnsi="Century"/>
          <w:w w:val="105"/>
        </w:rPr>
        <w:t>in</w:t>
      </w:r>
      <w:r>
        <w:rPr>
          <w:rFonts w:ascii="Century" w:hAnsi="Century"/>
          <w:spacing w:val="19"/>
          <w:w w:val="105"/>
        </w:rPr>
        <w:t xml:space="preserve"> </w:t>
      </w:r>
      <w:r>
        <w:rPr>
          <w:rFonts w:ascii="Century" w:hAnsi="Century"/>
          <w:w w:val="105"/>
        </w:rPr>
        <w:t>one</w:t>
      </w:r>
      <w:r>
        <w:rPr>
          <w:rFonts w:ascii="Century" w:hAnsi="Century"/>
          <w:spacing w:val="19"/>
          <w:w w:val="105"/>
        </w:rPr>
        <w:t xml:space="preserve"> </w:t>
      </w:r>
      <w:r>
        <w:rPr>
          <w:rFonts w:ascii="Century" w:hAnsi="Century"/>
          <w:w w:val="105"/>
        </w:rPr>
        <w:t>way</w:t>
      </w:r>
      <w:r>
        <w:rPr>
          <w:rFonts w:ascii="Century" w:hAnsi="Century"/>
          <w:spacing w:val="19"/>
          <w:w w:val="105"/>
        </w:rPr>
        <w:t xml:space="preserve"> </w:t>
      </w:r>
      <w:r>
        <w:rPr>
          <w:rFonts w:ascii="Century" w:hAnsi="Century"/>
          <w:w w:val="105"/>
        </w:rPr>
        <w:t>or</w:t>
      </w:r>
      <w:r>
        <w:rPr>
          <w:rFonts w:ascii="Century" w:hAnsi="Century"/>
          <w:spacing w:val="19"/>
          <w:w w:val="105"/>
        </w:rPr>
        <w:t xml:space="preserve"> </w:t>
      </w:r>
      <w:r>
        <w:rPr>
          <w:rFonts w:ascii="Century" w:hAnsi="Century"/>
          <w:w w:val="105"/>
        </w:rPr>
        <w:t>another.</w:t>
      </w:r>
    </w:p>
    <w:p w14:paraId="664B83D7">
      <w:pPr>
        <w:pStyle w:val="8"/>
        <w:spacing w:before="3"/>
        <w:rPr>
          <w:rFonts w:ascii="Century" w:hAnsi="Century"/>
          <w:sz w:val="27"/>
        </w:rPr>
      </w:pPr>
    </w:p>
    <w:p w14:paraId="7A0DB05C">
      <w:pPr>
        <w:pStyle w:val="8"/>
        <w:spacing w:line="292" w:lineRule="auto"/>
        <w:ind w:left="100" w:right="498"/>
        <w:jc w:val="both"/>
        <w:rPr>
          <w:rFonts w:ascii="Century" w:hAnsi="Century"/>
        </w:rPr>
      </w:pPr>
      <w:r>
        <w:rPr>
          <w:rFonts w:ascii="Century" w:hAnsi="Century"/>
          <w:w w:val="110"/>
        </w:rPr>
        <w:t>First, we express our heartfelt thanks and gratefulness to the almighty for His divine</w:t>
      </w:r>
      <w:r>
        <w:rPr>
          <w:rFonts w:ascii="Century" w:hAnsi="Century"/>
          <w:spacing w:val="1"/>
          <w:w w:val="110"/>
        </w:rPr>
        <w:t xml:space="preserve"> </w:t>
      </w:r>
      <w:r>
        <w:rPr>
          <w:rFonts w:ascii="Century" w:hAnsi="Century"/>
          <w:w w:val="110"/>
        </w:rPr>
        <w:t xml:space="preserve">blessing making it possible for us to complete the </w:t>
      </w:r>
      <w:r>
        <w:rPr>
          <w:rFonts w:ascii="Century" w:hAnsi="Century"/>
          <w:b/>
          <w:w w:val="120"/>
        </w:rPr>
        <w:t xml:space="preserve">Final Year </w:t>
      </w:r>
      <w:r>
        <w:rPr>
          <w:rFonts w:ascii="Century" w:hAnsi="Century"/>
          <w:b/>
          <w:w w:val="110"/>
        </w:rPr>
        <w:t xml:space="preserve">Design </w:t>
      </w:r>
      <w:r>
        <w:rPr>
          <w:rFonts w:ascii="Century" w:hAnsi="Century"/>
          <w:b/>
          <w:w w:val="120"/>
        </w:rPr>
        <w:t>Project(FYDP)</w:t>
      </w:r>
      <w:r>
        <w:rPr>
          <w:rFonts w:ascii="Century" w:hAnsi="Century"/>
          <w:b/>
          <w:spacing w:val="1"/>
          <w:w w:val="120"/>
        </w:rPr>
        <w:t xml:space="preserve"> </w:t>
      </w:r>
      <w:r>
        <w:rPr>
          <w:rFonts w:ascii="Century" w:hAnsi="Century"/>
          <w:w w:val="110"/>
        </w:rPr>
        <w:t>successfully.</w:t>
      </w:r>
    </w:p>
    <w:p w14:paraId="7A33B0C8">
      <w:pPr>
        <w:pStyle w:val="8"/>
        <w:spacing w:before="2"/>
        <w:rPr>
          <w:rFonts w:ascii="Century" w:hAnsi="Century"/>
          <w:sz w:val="27"/>
        </w:rPr>
      </w:pPr>
    </w:p>
    <w:p w14:paraId="2C11D022">
      <w:pPr>
        <w:keepNext w:val="0"/>
        <w:keepLines w:val="0"/>
        <w:widowControl/>
        <w:suppressLineNumbers w:val="0"/>
        <w:jc w:val="left"/>
        <w:rPr>
          <w:rFonts w:ascii="Century" w:hAnsi="Century"/>
        </w:rPr>
      </w:pPr>
      <w:r>
        <w:rPr>
          <w:rFonts w:ascii="Century" w:hAnsi="Century"/>
          <w:w w:val="105"/>
        </w:rPr>
        <w:t xml:space="preserve">We are grateful and wish our profound indebtedness to </w:t>
      </w:r>
      <w:r>
        <w:rPr>
          <w:rFonts w:hint="default" w:ascii="Century" w:hAnsi="Century" w:eastAsia="SimSun" w:cs="Century"/>
          <w:b/>
          <w:bCs/>
          <w:color w:val="000000"/>
          <w:kern w:val="0"/>
          <w:sz w:val="20"/>
          <w:szCs w:val="20"/>
          <w:lang w:val="en-US" w:eastAsia="zh-CN" w:bidi="ar"/>
        </w:rPr>
        <w:t>Dr. Naznin Sultana</w:t>
      </w:r>
      <w:r>
        <w:rPr>
          <w:rFonts w:hint="default" w:ascii="Century" w:hAnsi="Century" w:cs="Century"/>
          <w:b/>
          <w:bCs/>
          <w:w w:val="105"/>
          <w:sz w:val="20"/>
          <w:szCs w:val="20"/>
        </w:rPr>
        <w:t>,</w:t>
      </w:r>
      <w:r>
        <w:rPr>
          <w:rFonts w:hint="default" w:ascii="Century" w:hAnsi="Century" w:cs="Century"/>
          <w:b/>
          <w:bCs/>
          <w:w w:val="105"/>
          <w:sz w:val="20"/>
          <w:szCs w:val="20"/>
          <w:lang w:val="en-US"/>
        </w:rPr>
        <w:t xml:space="preserve"> </w:t>
      </w:r>
      <w:r>
        <w:rPr>
          <w:rFonts w:hint="default" w:ascii="Century" w:hAnsi="Century" w:eastAsia="SimSun" w:cs="Century"/>
          <w:b/>
          <w:bCs/>
          <w:color w:val="000000"/>
          <w:kern w:val="0"/>
          <w:sz w:val="20"/>
          <w:szCs w:val="20"/>
          <w:lang w:val="en-US" w:eastAsia="zh-CN" w:bidi="ar"/>
        </w:rPr>
        <w:t>Associate Professor</w:t>
      </w:r>
      <w:r>
        <w:rPr>
          <w:rFonts w:ascii="Century" w:hAnsi="Century"/>
          <w:w w:val="105"/>
        </w:rPr>
        <w:t>,</w:t>
      </w:r>
      <w:r>
        <w:rPr>
          <w:rFonts w:ascii="Century" w:hAnsi="Century"/>
          <w:spacing w:val="1"/>
          <w:w w:val="105"/>
        </w:rPr>
        <w:t xml:space="preserve"> </w:t>
      </w:r>
      <w:r>
        <w:rPr>
          <w:rFonts w:ascii="Century" w:hAnsi="Century"/>
          <w:w w:val="105"/>
        </w:rPr>
        <w:t>Department of Computer Science and Engineering,</w:t>
      </w:r>
      <w:r>
        <w:rPr>
          <w:rFonts w:ascii="Century" w:hAnsi="Century"/>
          <w:spacing w:val="1"/>
          <w:w w:val="105"/>
        </w:rPr>
        <w:t xml:space="preserve"> </w:t>
      </w:r>
      <w:r>
        <w:rPr>
          <w:rFonts w:ascii="Century" w:hAnsi="Century"/>
          <w:w w:val="105"/>
        </w:rPr>
        <w:t>Daffodil International</w:t>
      </w:r>
      <w:r>
        <w:rPr>
          <w:rFonts w:ascii="Century" w:hAnsi="Century"/>
          <w:spacing w:val="1"/>
          <w:w w:val="105"/>
        </w:rPr>
        <w:t xml:space="preserve"> </w:t>
      </w:r>
      <w:r>
        <w:rPr>
          <w:rFonts w:ascii="Century" w:hAnsi="Century"/>
          <w:w w:val="105"/>
        </w:rPr>
        <w:t>University,  Dhaka,  Bangladesh.  Deep knowledge and keen interest of our supervisor in</w:t>
      </w:r>
      <w:r>
        <w:rPr>
          <w:rFonts w:ascii="Century" w:hAnsi="Century"/>
          <w:spacing w:val="1"/>
          <w:w w:val="105"/>
        </w:rPr>
        <w:t xml:space="preserve"> </w:t>
      </w:r>
      <w:r>
        <w:rPr>
          <w:rFonts w:ascii="Century" w:hAnsi="Century"/>
          <w:w w:val="105"/>
        </w:rPr>
        <w:t>the</w:t>
      </w:r>
      <w:r>
        <w:rPr>
          <w:rFonts w:ascii="Century" w:hAnsi="Century"/>
          <w:spacing w:val="1"/>
          <w:w w:val="105"/>
        </w:rPr>
        <w:t xml:space="preserve"> </w:t>
      </w:r>
      <w:r>
        <w:rPr>
          <w:rFonts w:ascii="Century" w:hAnsi="Century"/>
          <w:w w:val="105"/>
        </w:rPr>
        <w:t>field</w:t>
      </w:r>
      <w:r>
        <w:rPr>
          <w:rFonts w:ascii="Century" w:hAnsi="Century"/>
          <w:spacing w:val="1"/>
          <w:w w:val="105"/>
        </w:rPr>
        <w:t xml:space="preserve"> </w:t>
      </w:r>
      <w:r>
        <w:rPr>
          <w:rFonts w:ascii="Century" w:hAnsi="Century"/>
          <w:w w:val="105"/>
        </w:rPr>
        <w:t>of</w:t>
      </w:r>
      <w:r>
        <w:rPr>
          <w:rFonts w:ascii="Century" w:hAnsi="Century"/>
          <w:spacing w:val="1"/>
          <w:w w:val="105"/>
        </w:rPr>
        <w:t xml:space="preserve"> </w:t>
      </w:r>
      <w:r>
        <w:rPr>
          <w:rFonts w:ascii="Century" w:hAnsi="Century" w:eastAsia="Century" w:cs="Century"/>
          <w:b/>
          <w:bCs/>
          <w:color w:val="000000"/>
          <w:kern w:val="0"/>
          <w:sz w:val="22"/>
          <w:szCs w:val="22"/>
          <w:lang w:val="en-US" w:eastAsia="zh-CN" w:bidi="ar"/>
        </w:rPr>
        <w:t>Deep Learning</w:t>
      </w:r>
      <w:r>
        <w:rPr>
          <w:rFonts w:hint="default" w:ascii="Century" w:hAnsi="Century" w:eastAsia="Century" w:cs="Century"/>
          <w:b/>
          <w:bCs/>
          <w:color w:val="000000"/>
          <w:kern w:val="0"/>
          <w:sz w:val="22"/>
          <w:szCs w:val="22"/>
          <w:lang w:val="en-US" w:eastAsia="zh-CN" w:bidi="ar"/>
        </w:rPr>
        <w:t xml:space="preserve"> </w:t>
      </w:r>
      <w:r>
        <w:rPr>
          <w:rFonts w:ascii="Century" w:hAnsi="Century"/>
          <w:w w:val="105"/>
        </w:rPr>
        <w:t>to  carry  out  this  project.</w:t>
      </w:r>
      <w:r>
        <w:rPr>
          <w:rFonts w:ascii="Century" w:hAnsi="Century"/>
          <w:spacing w:val="53"/>
          <w:w w:val="105"/>
        </w:rPr>
        <w:t xml:space="preserve"> </w:t>
      </w:r>
      <w:r>
        <w:rPr>
          <w:rFonts w:ascii="Century" w:hAnsi="Century"/>
          <w:w w:val="105"/>
        </w:rPr>
        <w:t>His  endless  pa-</w:t>
      </w:r>
      <w:r>
        <w:rPr>
          <w:rFonts w:ascii="Century" w:hAnsi="Century"/>
          <w:spacing w:val="1"/>
          <w:w w:val="105"/>
        </w:rPr>
        <w:t xml:space="preserve"> </w:t>
      </w:r>
      <w:r>
        <w:rPr>
          <w:rFonts w:ascii="Century" w:hAnsi="Century"/>
          <w:w w:val="105"/>
        </w:rPr>
        <w:t>tience, scholarly guidance, continual encouragement, constant and energetic supervision,</w:t>
      </w:r>
      <w:r>
        <w:rPr>
          <w:rFonts w:ascii="Century" w:hAnsi="Century"/>
          <w:spacing w:val="1"/>
          <w:w w:val="105"/>
        </w:rPr>
        <w:t xml:space="preserve"> </w:t>
      </w:r>
      <w:r>
        <w:rPr>
          <w:rFonts w:ascii="Century" w:hAnsi="Century"/>
          <w:w w:val="105"/>
        </w:rPr>
        <w:t>constructive</w:t>
      </w:r>
      <w:r>
        <w:rPr>
          <w:rFonts w:ascii="Century" w:hAnsi="Century"/>
          <w:spacing w:val="17"/>
          <w:w w:val="105"/>
        </w:rPr>
        <w:t xml:space="preserve"> </w:t>
      </w:r>
      <w:r>
        <w:rPr>
          <w:rFonts w:ascii="Century" w:hAnsi="Century"/>
          <w:w w:val="105"/>
        </w:rPr>
        <w:t>criticism,</w:t>
      </w:r>
      <w:r>
        <w:rPr>
          <w:rFonts w:ascii="Century" w:hAnsi="Century"/>
          <w:spacing w:val="18"/>
          <w:w w:val="105"/>
        </w:rPr>
        <w:t xml:space="preserve"> </w:t>
      </w:r>
      <w:r>
        <w:rPr>
          <w:rFonts w:ascii="Century" w:hAnsi="Century"/>
          <w:w w:val="105"/>
        </w:rPr>
        <w:t>valuable</w:t>
      </w:r>
      <w:r>
        <w:rPr>
          <w:rFonts w:ascii="Century" w:hAnsi="Century"/>
          <w:spacing w:val="17"/>
          <w:w w:val="105"/>
        </w:rPr>
        <w:t xml:space="preserve"> </w:t>
      </w:r>
      <w:r>
        <w:rPr>
          <w:rFonts w:ascii="Century" w:hAnsi="Century"/>
          <w:w w:val="105"/>
        </w:rPr>
        <w:t>advice,</w:t>
      </w:r>
      <w:r>
        <w:rPr>
          <w:rFonts w:ascii="Century" w:hAnsi="Century"/>
          <w:spacing w:val="17"/>
          <w:w w:val="105"/>
        </w:rPr>
        <w:t xml:space="preserve"> </w:t>
      </w:r>
      <w:r>
        <w:rPr>
          <w:rFonts w:ascii="Century" w:hAnsi="Century"/>
          <w:w w:val="105"/>
        </w:rPr>
        <w:t>reading</w:t>
      </w:r>
      <w:r>
        <w:rPr>
          <w:rFonts w:ascii="Century" w:hAnsi="Century"/>
          <w:spacing w:val="17"/>
          <w:w w:val="105"/>
        </w:rPr>
        <w:t xml:space="preserve"> </w:t>
      </w:r>
      <w:r>
        <w:rPr>
          <w:rFonts w:ascii="Century" w:hAnsi="Century"/>
          <w:w w:val="105"/>
        </w:rPr>
        <w:t>many</w:t>
      </w:r>
      <w:r>
        <w:rPr>
          <w:rFonts w:ascii="Century" w:hAnsi="Century"/>
          <w:spacing w:val="18"/>
          <w:w w:val="105"/>
        </w:rPr>
        <w:t xml:space="preserve"> </w:t>
      </w:r>
      <w:r>
        <w:rPr>
          <w:rFonts w:ascii="Century" w:hAnsi="Century"/>
          <w:w w:val="105"/>
        </w:rPr>
        <w:t>inferior</w:t>
      </w:r>
      <w:r>
        <w:rPr>
          <w:rFonts w:ascii="Century" w:hAnsi="Century"/>
          <w:spacing w:val="18"/>
          <w:w w:val="105"/>
        </w:rPr>
        <w:t xml:space="preserve"> </w:t>
      </w:r>
      <w:r>
        <w:rPr>
          <w:rFonts w:ascii="Century" w:hAnsi="Century"/>
          <w:w w:val="105"/>
        </w:rPr>
        <w:t>drafts,</w:t>
      </w:r>
      <w:r>
        <w:rPr>
          <w:rFonts w:ascii="Century" w:hAnsi="Century"/>
          <w:spacing w:val="18"/>
          <w:w w:val="105"/>
        </w:rPr>
        <w:t xml:space="preserve"> </w:t>
      </w:r>
      <w:r>
        <w:rPr>
          <w:rFonts w:ascii="Century" w:hAnsi="Century"/>
          <w:w w:val="105"/>
        </w:rPr>
        <w:t>and</w:t>
      </w:r>
      <w:r>
        <w:rPr>
          <w:rFonts w:ascii="Century" w:hAnsi="Century"/>
          <w:spacing w:val="16"/>
          <w:w w:val="105"/>
        </w:rPr>
        <w:t xml:space="preserve"> </w:t>
      </w:r>
      <w:r>
        <w:rPr>
          <w:rFonts w:ascii="Century" w:hAnsi="Century"/>
          <w:w w:val="105"/>
        </w:rPr>
        <w:t>correcting</w:t>
      </w:r>
      <w:r>
        <w:rPr>
          <w:rFonts w:ascii="Century" w:hAnsi="Century"/>
          <w:spacing w:val="18"/>
          <w:w w:val="105"/>
        </w:rPr>
        <w:t xml:space="preserve"> </w:t>
      </w:r>
      <w:r>
        <w:rPr>
          <w:rFonts w:ascii="Century" w:hAnsi="Century"/>
          <w:w w:val="105"/>
        </w:rPr>
        <w:t>them</w:t>
      </w:r>
      <w:r>
        <w:rPr>
          <w:rFonts w:ascii="Century" w:hAnsi="Century"/>
          <w:spacing w:val="-50"/>
          <w:w w:val="105"/>
        </w:rPr>
        <w:t xml:space="preserve"> </w:t>
      </w:r>
      <w:r>
        <w:rPr>
          <w:rFonts w:ascii="Century" w:hAnsi="Century"/>
          <w:w w:val="105"/>
        </w:rPr>
        <w:t>at</w:t>
      </w:r>
      <w:r>
        <w:rPr>
          <w:rFonts w:ascii="Century" w:hAnsi="Century"/>
          <w:spacing w:val="17"/>
          <w:w w:val="105"/>
        </w:rPr>
        <w:t xml:space="preserve"> </w:t>
      </w:r>
      <w:r>
        <w:rPr>
          <w:rFonts w:ascii="Century" w:hAnsi="Century"/>
          <w:w w:val="105"/>
        </w:rPr>
        <w:t>all</w:t>
      </w:r>
      <w:r>
        <w:rPr>
          <w:rFonts w:ascii="Century" w:hAnsi="Century"/>
          <w:spacing w:val="19"/>
          <w:w w:val="105"/>
        </w:rPr>
        <w:t xml:space="preserve"> </w:t>
      </w:r>
      <w:r>
        <w:rPr>
          <w:rFonts w:ascii="Century" w:hAnsi="Century"/>
          <w:w w:val="105"/>
        </w:rPr>
        <w:t>stages</w:t>
      </w:r>
      <w:r>
        <w:rPr>
          <w:rFonts w:ascii="Century" w:hAnsi="Century"/>
          <w:spacing w:val="19"/>
          <w:w w:val="105"/>
        </w:rPr>
        <w:t xml:space="preserve"> </w:t>
      </w:r>
      <w:r>
        <w:rPr>
          <w:rFonts w:ascii="Century" w:hAnsi="Century"/>
          <w:w w:val="105"/>
        </w:rPr>
        <w:t>have</w:t>
      </w:r>
      <w:r>
        <w:rPr>
          <w:rFonts w:ascii="Century" w:hAnsi="Century"/>
          <w:spacing w:val="19"/>
          <w:w w:val="105"/>
        </w:rPr>
        <w:t xml:space="preserve"> </w:t>
      </w:r>
      <w:r>
        <w:rPr>
          <w:rFonts w:ascii="Century" w:hAnsi="Century"/>
          <w:w w:val="105"/>
        </w:rPr>
        <w:t>made</w:t>
      </w:r>
      <w:r>
        <w:rPr>
          <w:rFonts w:ascii="Century" w:hAnsi="Century"/>
          <w:spacing w:val="18"/>
          <w:w w:val="105"/>
        </w:rPr>
        <w:t xml:space="preserve"> </w:t>
      </w:r>
      <w:r>
        <w:rPr>
          <w:rFonts w:ascii="Century" w:hAnsi="Century"/>
          <w:w w:val="105"/>
        </w:rPr>
        <w:t>it</w:t>
      </w:r>
      <w:r>
        <w:rPr>
          <w:rFonts w:ascii="Century" w:hAnsi="Century"/>
          <w:spacing w:val="19"/>
          <w:w w:val="105"/>
        </w:rPr>
        <w:t xml:space="preserve"> </w:t>
      </w:r>
      <w:r>
        <w:rPr>
          <w:rFonts w:ascii="Century" w:hAnsi="Century"/>
          <w:w w:val="105"/>
        </w:rPr>
        <w:t>possible</w:t>
      </w:r>
      <w:r>
        <w:rPr>
          <w:rFonts w:ascii="Century" w:hAnsi="Century"/>
          <w:spacing w:val="19"/>
          <w:w w:val="105"/>
        </w:rPr>
        <w:t xml:space="preserve"> </w:t>
      </w:r>
      <w:r>
        <w:rPr>
          <w:rFonts w:ascii="Century" w:hAnsi="Century"/>
          <w:w w:val="105"/>
        </w:rPr>
        <w:t>to</w:t>
      </w:r>
      <w:r>
        <w:rPr>
          <w:rFonts w:ascii="Century" w:hAnsi="Century"/>
          <w:spacing w:val="19"/>
          <w:w w:val="105"/>
        </w:rPr>
        <w:t xml:space="preserve"> </w:t>
      </w:r>
      <w:r>
        <w:rPr>
          <w:rFonts w:ascii="Century" w:hAnsi="Century"/>
          <w:w w:val="105"/>
        </w:rPr>
        <w:t>complete</w:t>
      </w:r>
      <w:r>
        <w:rPr>
          <w:rFonts w:ascii="Century" w:hAnsi="Century"/>
          <w:spacing w:val="19"/>
          <w:w w:val="105"/>
        </w:rPr>
        <w:t xml:space="preserve"> </w:t>
      </w:r>
      <w:r>
        <w:rPr>
          <w:rFonts w:ascii="Century" w:hAnsi="Century"/>
          <w:w w:val="105"/>
        </w:rPr>
        <w:t>this</w:t>
      </w:r>
      <w:r>
        <w:rPr>
          <w:rFonts w:ascii="Century" w:hAnsi="Century"/>
          <w:spacing w:val="19"/>
          <w:w w:val="105"/>
        </w:rPr>
        <w:t xml:space="preserve"> </w:t>
      </w:r>
      <w:r>
        <w:rPr>
          <w:rFonts w:ascii="Century" w:hAnsi="Century"/>
          <w:w w:val="105"/>
        </w:rPr>
        <w:t>project.</w:t>
      </w:r>
    </w:p>
    <w:p w14:paraId="426A7C59">
      <w:pPr>
        <w:pStyle w:val="8"/>
        <w:spacing w:before="6"/>
        <w:rPr>
          <w:rFonts w:ascii="Century" w:hAnsi="Century"/>
          <w:sz w:val="27"/>
        </w:rPr>
      </w:pPr>
    </w:p>
    <w:p w14:paraId="0A312D90">
      <w:pPr>
        <w:pStyle w:val="8"/>
        <w:spacing w:before="1" w:line="292" w:lineRule="auto"/>
        <w:ind w:left="100" w:right="498"/>
        <w:jc w:val="both"/>
        <w:rPr>
          <w:rFonts w:ascii="Century" w:hAnsi="Century"/>
        </w:rPr>
      </w:pPr>
      <w:r>
        <w:rPr>
          <w:rFonts w:ascii="Century" w:hAnsi="Century"/>
          <w:w w:val="105"/>
        </w:rPr>
        <w:t>We would like to express our heartfelt gratitude to the Head of the Department of Com-</w:t>
      </w:r>
      <w:r>
        <w:rPr>
          <w:rFonts w:ascii="Century" w:hAnsi="Century"/>
          <w:spacing w:val="1"/>
          <w:w w:val="105"/>
        </w:rPr>
        <w:t xml:space="preserve"> </w:t>
      </w:r>
      <w:r>
        <w:rPr>
          <w:rFonts w:ascii="Century" w:hAnsi="Century"/>
          <w:w w:val="105"/>
        </w:rPr>
        <w:t>puter Science and Engineering, for his kind help in finishing our project and also to other</w:t>
      </w:r>
      <w:r>
        <w:rPr>
          <w:rFonts w:ascii="Century" w:hAnsi="Century"/>
          <w:spacing w:val="1"/>
          <w:w w:val="105"/>
        </w:rPr>
        <w:t xml:space="preserve"> </w:t>
      </w:r>
      <w:r>
        <w:rPr>
          <w:rFonts w:ascii="Century" w:hAnsi="Century"/>
          <w:w w:val="105"/>
        </w:rPr>
        <w:t>faculty members and the staff of the Department of Computer Science and Engineering,</w:t>
      </w:r>
      <w:r>
        <w:rPr>
          <w:rFonts w:ascii="Century" w:hAnsi="Century"/>
          <w:spacing w:val="1"/>
          <w:w w:val="105"/>
        </w:rPr>
        <w:t xml:space="preserve"> </w:t>
      </w:r>
      <w:r>
        <w:rPr>
          <w:rFonts w:ascii="Century" w:hAnsi="Century"/>
          <w:w w:val="105"/>
        </w:rPr>
        <w:t>Daffodil</w:t>
      </w:r>
      <w:r>
        <w:rPr>
          <w:rFonts w:ascii="Century" w:hAnsi="Century"/>
          <w:spacing w:val="21"/>
          <w:w w:val="105"/>
        </w:rPr>
        <w:t xml:space="preserve"> </w:t>
      </w:r>
      <w:r>
        <w:rPr>
          <w:rFonts w:ascii="Century" w:hAnsi="Century"/>
          <w:w w:val="105"/>
        </w:rPr>
        <w:t>International</w:t>
      </w:r>
      <w:r>
        <w:rPr>
          <w:rFonts w:ascii="Century" w:hAnsi="Century"/>
          <w:spacing w:val="21"/>
          <w:w w:val="105"/>
        </w:rPr>
        <w:t xml:space="preserve"> </w:t>
      </w:r>
      <w:r>
        <w:rPr>
          <w:rFonts w:ascii="Century" w:hAnsi="Century"/>
          <w:w w:val="105"/>
        </w:rPr>
        <w:t>University.</w:t>
      </w:r>
    </w:p>
    <w:p w14:paraId="1BADAEE1">
      <w:pPr>
        <w:pStyle w:val="8"/>
        <w:spacing w:before="3"/>
        <w:rPr>
          <w:rFonts w:ascii="Century" w:hAnsi="Century"/>
          <w:sz w:val="27"/>
        </w:rPr>
      </w:pPr>
    </w:p>
    <w:p w14:paraId="711A9EBD">
      <w:pPr>
        <w:pStyle w:val="8"/>
        <w:spacing w:line="292" w:lineRule="auto"/>
        <w:ind w:left="100" w:right="498"/>
        <w:jc w:val="both"/>
        <w:rPr>
          <w:rFonts w:ascii="Century" w:hAnsi="Century"/>
        </w:rPr>
      </w:pPr>
      <w:r>
        <w:rPr>
          <w:rFonts w:ascii="Century" w:hAnsi="Century"/>
          <w:w w:val="105"/>
        </w:rPr>
        <w:t>We would like to thank our entire course-mates at Daffodil International University, who</w:t>
      </w:r>
      <w:r>
        <w:rPr>
          <w:rFonts w:ascii="Century" w:hAnsi="Century"/>
          <w:spacing w:val="1"/>
          <w:w w:val="105"/>
        </w:rPr>
        <w:t xml:space="preserve"> </w:t>
      </w:r>
      <w:r>
        <w:rPr>
          <w:rFonts w:ascii="Century" w:hAnsi="Century"/>
          <w:w w:val="105"/>
        </w:rPr>
        <w:t>took</w:t>
      </w:r>
      <w:r>
        <w:rPr>
          <w:rFonts w:ascii="Century" w:hAnsi="Century"/>
          <w:spacing w:val="18"/>
          <w:w w:val="105"/>
        </w:rPr>
        <w:t xml:space="preserve"> </w:t>
      </w:r>
      <w:r>
        <w:rPr>
          <w:rFonts w:ascii="Century" w:hAnsi="Century"/>
          <w:w w:val="105"/>
        </w:rPr>
        <w:t>part</w:t>
      </w:r>
      <w:r>
        <w:rPr>
          <w:rFonts w:ascii="Century" w:hAnsi="Century"/>
          <w:spacing w:val="19"/>
          <w:w w:val="105"/>
        </w:rPr>
        <w:t xml:space="preserve"> </w:t>
      </w:r>
      <w:r>
        <w:rPr>
          <w:rFonts w:ascii="Century" w:hAnsi="Century"/>
          <w:w w:val="105"/>
        </w:rPr>
        <w:t>in</w:t>
      </w:r>
      <w:r>
        <w:rPr>
          <w:rFonts w:ascii="Century" w:hAnsi="Century"/>
          <w:spacing w:val="19"/>
          <w:w w:val="105"/>
        </w:rPr>
        <w:t xml:space="preserve"> </w:t>
      </w:r>
      <w:r>
        <w:rPr>
          <w:rFonts w:ascii="Century" w:hAnsi="Century"/>
          <w:w w:val="105"/>
        </w:rPr>
        <w:t>this</w:t>
      </w:r>
      <w:r>
        <w:rPr>
          <w:rFonts w:ascii="Century" w:hAnsi="Century"/>
          <w:spacing w:val="19"/>
          <w:w w:val="105"/>
        </w:rPr>
        <w:t xml:space="preserve"> </w:t>
      </w:r>
      <w:r>
        <w:rPr>
          <w:rFonts w:ascii="Century" w:hAnsi="Century"/>
          <w:w w:val="105"/>
        </w:rPr>
        <w:t>discussion</w:t>
      </w:r>
      <w:r>
        <w:rPr>
          <w:rFonts w:ascii="Century" w:hAnsi="Century"/>
          <w:spacing w:val="19"/>
          <w:w w:val="105"/>
        </w:rPr>
        <w:t xml:space="preserve"> </w:t>
      </w:r>
      <w:r>
        <w:rPr>
          <w:rFonts w:ascii="Century" w:hAnsi="Century"/>
          <w:w w:val="105"/>
        </w:rPr>
        <w:t>while</w:t>
      </w:r>
      <w:r>
        <w:rPr>
          <w:rFonts w:ascii="Century" w:hAnsi="Century"/>
          <w:spacing w:val="19"/>
          <w:w w:val="105"/>
        </w:rPr>
        <w:t xml:space="preserve"> </w:t>
      </w:r>
      <w:r>
        <w:rPr>
          <w:rFonts w:ascii="Century" w:hAnsi="Century"/>
          <w:w w:val="105"/>
        </w:rPr>
        <w:t>completing</w:t>
      </w:r>
      <w:r>
        <w:rPr>
          <w:rFonts w:ascii="Century" w:hAnsi="Century"/>
          <w:spacing w:val="19"/>
          <w:w w:val="105"/>
        </w:rPr>
        <w:t xml:space="preserve"> </w:t>
      </w:r>
      <w:r>
        <w:rPr>
          <w:rFonts w:ascii="Century" w:hAnsi="Century"/>
          <w:w w:val="105"/>
        </w:rPr>
        <w:t>the</w:t>
      </w:r>
      <w:r>
        <w:rPr>
          <w:rFonts w:ascii="Century" w:hAnsi="Century"/>
          <w:spacing w:val="19"/>
          <w:w w:val="105"/>
        </w:rPr>
        <w:t xml:space="preserve"> </w:t>
      </w:r>
      <w:r>
        <w:rPr>
          <w:rFonts w:ascii="Century" w:hAnsi="Century"/>
          <w:w w:val="105"/>
        </w:rPr>
        <w:t>coursework.</w:t>
      </w:r>
    </w:p>
    <w:p w14:paraId="2548B0EC">
      <w:pPr>
        <w:pStyle w:val="8"/>
        <w:spacing w:before="1"/>
        <w:rPr>
          <w:rFonts w:ascii="Century" w:hAnsi="Century"/>
          <w:sz w:val="27"/>
        </w:rPr>
      </w:pPr>
    </w:p>
    <w:p w14:paraId="70B815BD">
      <w:pPr>
        <w:pStyle w:val="8"/>
        <w:spacing w:line="292" w:lineRule="auto"/>
        <w:ind w:left="100" w:right="499"/>
        <w:jc w:val="both"/>
        <w:rPr>
          <w:rFonts w:ascii="Century" w:hAnsi="Century"/>
        </w:rPr>
      </w:pPr>
      <w:r>
        <w:rPr>
          <w:rFonts w:ascii="Century" w:hAnsi="Century"/>
        </w:rPr>
        <w:t>Finally, we must acknowledge with due respect the constant support and patience of our</w:t>
      </w:r>
      <w:r>
        <w:rPr>
          <w:rFonts w:ascii="Century" w:hAnsi="Century"/>
          <w:spacing w:val="1"/>
        </w:rPr>
        <w:t xml:space="preserve"> </w:t>
      </w:r>
      <w:r>
        <w:rPr>
          <w:rFonts w:ascii="Century" w:hAnsi="Century"/>
        </w:rPr>
        <w:t>parents.</w:t>
      </w:r>
    </w:p>
    <w:p w14:paraId="6126E2DA">
      <w:pPr>
        <w:spacing w:line="292" w:lineRule="auto"/>
        <w:jc w:val="both"/>
        <w:rPr>
          <w:rFonts w:ascii="Century" w:hAnsi="Century"/>
        </w:rPr>
        <w:sectPr>
          <w:headerReference r:id="rId3" w:type="default"/>
          <w:footerReference r:id="rId4" w:type="default"/>
          <w:pgSz w:w="11910" w:h="16840"/>
          <w:pgMar w:top="1580" w:right="1200" w:bottom="1300" w:left="1600" w:header="0" w:footer="1107" w:gutter="0"/>
          <w:pgNumType w:fmt="upperRoman"/>
          <w:cols w:space="720" w:num="1"/>
        </w:sectPr>
      </w:pPr>
    </w:p>
    <w:p w14:paraId="2BD9B451">
      <w:pPr>
        <w:pStyle w:val="3"/>
        <w:rPr>
          <w:rFonts w:ascii="Century" w:hAnsi="Century"/>
          <w:w w:val="150"/>
        </w:rPr>
      </w:pPr>
      <w:bookmarkStart w:id="0" w:name="_bookmark3"/>
      <w:bookmarkEnd w:id="0"/>
      <w:bookmarkStart w:id="1" w:name="Abstract"/>
      <w:bookmarkEnd w:id="1"/>
      <w:r>
        <w:rPr>
          <w:rFonts w:ascii="Century" w:hAnsi="Century"/>
        </w:rPr>
        <mc:AlternateContent>
          <mc:Choice Requires="wps">
            <w:drawing>
              <wp:anchor distT="0" distB="0" distL="0" distR="0" simplePos="0" relativeHeight="251661312" behindDoc="1" locked="0" layoutInCell="1" allowOverlap="1">
                <wp:simplePos x="0" y="0"/>
                <wp:positionH relativeFrom="page">
                  <wp:posOffset>1076960</wp:posOffset>
                </wp:positionH>
                <wp:positionV relativeFrom="paragraph">
                  <wp:posOffset>391795</wp:posOffset>
                </wp:positionV>
                <wp:extent cx="5440680" cy="1270"/>
                <wp:effectExtent l="0" t="0" r="0" b="0"/>
                <wp:wrapTopAndBottom/>
                <wp:docPr id="25" name="Freeform 2"/>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margin-left:84.8pt;margin-top:30.85pt;height:0.1pt;width:428.4pt;mso-position-horizontal-relative:page;mso-wrap-distance-bottom:0pt;mso-wrap-distance-top:0pt;z-index:-251655168;mso-width-relative:page;mso-height-relative:page;" filled="f" stroked="t" coordsize="8568,1" o:gfxdata="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tqxvK1QAAAAoBAAAPAAAAAAAAAAEAIAAAACIAAABkcnMvZG93bnJldi54&#10;bWxQSwECFAAUAAAACACHTuJAY1m/TKgCAADbBQAADgAAAAAAAAABACAAAAAkAQAAZHJzL2Uyb0Rv&#10;Yy54bWxQSwUGAAAAAAYABgBZAQAAPgYAAAAA&#10;" path="m0,0l8568,0e">
                <v:path o:connectlocs="0,0;5440680,0" o:connectangles="0,0"/>
                <v:fill on="f" focussize="0,0"/>
                <v:stroke weight="0.398031496062992pt" color="#000000" joinstyle="round"/>
                <v:imagedata o:title=""/>
                <o:lock v:ext="edit" aspectratio="f"/>
                <w10:wrap type="topAndBottom"/>
              </v:shape>
            </w:pict>
          </mc:Fallback>
        </mc:AlternateContent>
      </w:r>
      <w:r>
        <w:rPr>
          <w:rFonts w:ascii="Century" w:hAnsi="Century"/>
          <w:w w:val="150"/>
        </w:rPr>
        <w:t>ABSTRACT</w:t>
      </w:r>
    </w:p>
    <w:p w14:paraId="642BC155">
      <w:pPr>
        <w:pStyle w:val="3"/>
        <w:tabs>
          <w:tab w:val="left" w:pos="639"/>
        </w:tabs>
        <w:jc w:val="left"/>
        <w:rPr>
          <w:rFonts w:ascii="Century" w:hAnsi="Century"/>
          <w:sz w:val="24"/>
        </w:rPr>
      </w:pPr>
      <w:r>
        <w:rPr>
          <w:rFonts w:ascii="Century" w:hAnsi="Century"/>
        </w:rPr>
        <w:tab/>
      </w:r>
    </w:p>
    <w:p w14:paraId="50FC52B2">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Colorectal cancer remains one of the most fatal malignancies of the human digestive tract, where early and accurate detection directly dictates survival rates. Traditional diagnosis rests on microscopic evaluation of tissue biopsies by pathologists. However, this manual approach is time-intensive, requires extensive specialized knowledge, and often suffers from inter-observer variability. To alleviate these operational bottlenecks, we developed a deep learning framework designed to automatically differentiate between malignant and benign colon histopathology images.</w:t>
      </w:r>
    </w:p>
    <w:p w14:paraId="3761EB7F">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Our study utilized a dataset of 10,000 labeled tissue images, categorized into cancerous and non-cancerous classes. To safeguard evaluation integrity and eliminate data leakage, the dataset was split into training, validation, and test sets using a strict 70:15:15 ratio prior to any pre-processing steps. Each image was then enhanced via Contrast Limited Adaptive Histogram Equalization (CLAHE) to boost local contrast, followed by resizing and data augmentation to improve generalization.</w:t>
      </w:r>
    </w:p>
    <w:p w14:paraId="5726944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core architecture uses a dual-branch hybrid design. One branch comprises a custom Convolutional Neural Network (CNN) tailored to extract fine-grained local textures. The second branch leverages a VGG16 model pre-trained on ImageNet to supply broader, transfer-learned spatial representations.</w:t>
      </w:r>
    </w:p>
    <w:p w14:paraId="06C6581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During evaluation, the combined architecture reached a overall test accuracy of 96.60% and an AUC-ROC of 0.9996. Crucially, the model recorded a 100% recall rate for malignant samples, ensuring no true positive cases were overlooked. For model interpretability, we applied Grad-CAM visualization to map decision-making regions. The attention heatmaps confirmed that the network relied on clinically relevant structures—such as glandular disorganization and abnormal nuclear clusters—rather than superficial background noise. Overall, these findings demonstrate that our hybrid pipeline can serve as a dependable clinical decision support system, helping pathologists streamline colon tissue screening while reducing diagnostic discrepancy.</w:t>
      </w:r>
    </w:p>
    <w:p w14:paraId="6227042C">
      <w:pPr>
        <w:pStyle w:val="2"/>
        <w:spacing w:before="5"/>
        <w:ind w:right="396"/>
        <w:jc w:val="both"/>
        <w:rPr>
          <w:rFonts w:hint="default" w:ascii="Century" w:hAnsi="Century" w:eastAsia="SimSun" w:cs="Century"/>
          <w:b w:val="0"/>
          <w:bCs w:val="0"/>
          <w:sz w:val="22"/>
          <w:szCs w:val="22"/>
        </w:rPr>
      </w:pPr>
    </w:p>
    <w:p w14:paraId="352EBB15">
      <w:pPr>
        <w:pStyle w:val="2"/>
        <w:spacing w:before="5"/>
        <w:ind w:right="396"/>
        <w:jc w:val="both"/>
        <w:rPr>
          <w:rFonts w:hint="default" w:ascii="Century" w:hAnsi="Century" w:eastAsia="SimSun" w:cs="Century"/>
          <w:b w:val="0"/>
          <w:bCs w:val="0"/>
          <w:sz w:val="22"/>
          <w:szCs w:val="22"/>
        </w:rPr>
      </w:pPr>
    </w:p>
    <w:p w14:paraId="79DDD473">
      <w:pPr>
        <w:pStyle w:val="2"/>
        <w:spacing w:before="5"/>
        <w:ind w:right="396"/>
        <w:jc w:val="both"/>
        <w:rPr>
          <w:rFonts w:hint="default" w:ascii="Century" w:hAnsi="Century" w:eastAsia="SimSun" w:cs="Century"/>
          <w:b w:val="0"/>
          <w:bCs w:val="0"/>
          <w:sz w:val="22"/>
          <w:szCs w:val="22"/>
        </w:rPr>
      </w:pPr>
    </w:p>
    <w:p w14:paraId="7B8BCFB8">
      <w:pPr>
        <w:pStyle w:val="2"/>
        <w:spacing w:before="5"/>
        <w:ind w:right="396"/>
        <w:jc w:val="both"/>
        <w:rPr>
          <w:rFonts w:hint="default" w:ascii="Century" w:hAnsi="Century" w:eastAsia="SimSun" w:cs="Century"/>
          <w:b w:val="0"/>
          <w:bCs w:val="0"/>
          <w:sz w:val="22"/>
          <w:szCs w:val="22"/>
        </w:rPr>
      </w:pPr>
    </w:p>
    <w:p w14:paraId="372FDCE5">
      <w:pPr>
        <w:pStyle w:val="2"/>
        <w:spacing w:before="5"/>
        <w:ind w:right="396"/>
        <w:jc w:val="both"/>
        <w:rPr>
          <w:rFonts w:hint="default" w:ascii="Century" w:hAnsi="Century" w:eastAsia="SimSun" w:cs="Century"/>
          <w:b w:val="0"/>
          <w:bCs w:val="0"/>
          <w:sz w:val="22"/>
          <w:szCs w:val="22"/>
        </w:rPr>
      </w:pPr>
    </w:p>
    <w:p w14:paraId="39A517D0">
      <w:pPr>
        <w:pStyle w:val="2"/>
        <w:spacing w:before="5"/>
        <w:ind w:right="396"/>
        <w:jc w:val="both"/>
        <w:rPr>
          <w:rFonts w:hint="default" w:ascii="Century" w:hAnsi="Century" w:eastAsia="SimSun" w:cs="Century"/>
          <w:b w:val="0"/>
          <w:bCs w:val="0"/>
          <w:sz w:val="22"/>
          <w:szCs w:val="22"/>
        </w:rPr>
      </w:pPr>
    </w:p>
    <w:p w14:paraId="4007CAFC">
      <w:pPr>
        <w:pStyle w:val="2"/>
        <w:spacing w:before="5"/>
        <w:ind w:right="396"/>
        <w:jc w:val="both"/>
        <w:rPr>
          <w:rFonts w:hint="default" w:ascii="Century" w:hAnsi="Century" w:eastAsia="SimSun" w:cs="Century"/>
          <w:b w:val="0"/>
          <w:bCs w:val="0"/>
          <w:sz w:val="22"/>
          <w:szCs w:val="22"/>
        </w:rPr>
      </w:pPr>
    </w:p>
    <w:p w14:paraId="6C73283A">
      <w:pPr>
        <w:pStyle w:val="2"/>
        <w:spacing w:before="5"/>
        <w:ind w:right="396"/>
        <w:jc w:val="both"/>
        <w:rPr>
          <w:rFonts w:hint="default" w:ascii="Century" w:hAnsi="Century" w:eastAsia="SimSun" w:cs="Century"/>
          <w:b w:val="0"/>
          <w:bCs w:val="0"/>
          <w:sz w:val="22"/>
          <w:szCs w:val="22"/>
        </w:rPr>
      </w:pPr>
    </w:p>
    <w:p w14:paraId="7F87C958">
      <w:pPr>
        <w:pStyle w:val="2"/>
        <w:spacing w:before="5"/>
        <w:ind w:right="396"/>
        <w:jc w:val="both"/>
        <w:rPr>
          <w:rFonts w:hint="default" w:ascii="Century" w:hAnsi="Century" w:eastAsia="SimSun" w:cs="Century"/>
          <w:b w:val="0"/>
          <w:bCs w:val="0"/>
          <w:sz w:val="22"/>
          <w:szCs w:val="22"/>
        </w:rPr>
      </w:pPr>
    </w:p>
    <w:p w14:paraId="4FA721AF">
      <w:pPr>
        <w:pStyle w:val="2"/>
        <w:spacing w:before="5"/>
        <w:ind w:right="396"/>
        <w:jc w:val="both"/>
        <w:rPr>
          <w:rFonts w:hint="default" w:ascii="Century" w:hAnsi="Century" w:eastAsia="SimSun" w:cs="Century"/>
          <w:b w:val="0"/>
          <w:bCs w:val="0"/>
          <w:sz w:val="22"/>
          <w:szCs w:val="22"/>
        </w:rPr>
      </w:pPr>
    </w:p>
    <w:p w14:paraId="78189F32">
      <w:pPr>
        <w:pStyle w:val="2"/>
        <w:spacing w:before="5"/>
        <w:ind w:right="396"/>
        <w:jc w:val="both"/>
        <w:rPr>
          <w:rFonts w:hint="default" w:ascii="Century" w:hAnsi="Century" w:eastAsia="SimSun" w:cs="Century"/>
          <w:b w:val="0"/>
          <w:bCs w:val="0"/>
          <w:sz w:val="22"/>
          <w:szCs w:val="22"/>
        </w:rPr>
      </w:pPr>
    </w:p>
    <w:p w14:paraId="4AA8A512">
      <w:pPr>
        <w:pStyle w:val="2"/>
        <w:spacing w:before="5"/>
        <w:ind w:right="396"/>
        <w:jc w:val="both"/>
        <w:rPr>
          <w:rFonts w:hint="default" w:ascii="Century" w:hAnsi="Century" w:eastAsia="SimSun" w:cs="Century"/>
          <w:b w:val="0"/>
          <w:bCs w:val="0"/>
          <w:sz w:val="22"/>
          <w:szCs w:val="22"/>
        </w:rPr>
      </w:pPr>
    </w:p>
    <w:p w14:paraId="5F51C406">
      <w:pPr>
        <w:pStyle w:val="2"/>
        <w:spacing w:before="5"/>
        <w:ind w:right="396"/>
        <w:jc w:val="both"/>
        <w:rPr>
          <w:rFonts w:hint="default" w:ascii="Century" w:hAnsi="Century" w:eastAsia="SimSun" w:cs="Century"/>
          <w:b w:val="0"/>
          <w:bCs w:val="0"/>
          <w:sz w:val="22"/>
          <w:szCs w:val="22"/>
        </w:rPr>
      </w:pPr>
    </w:p>
    <w:p w14:paraId="70E08499">
      <w:pPr>
        <w:pStyle w:val="2"/>
        <w:spacing w:before="5"/>
        <w:ind w:right="396"/>
        <w:jc w:val="both"/>
        <w:rPr>
          <w:rFonts w:hint="default" w:ascii="Century" w:hAnsi="Century" w:eastAsia="SimSun" w:cs="Century"/>
          <w:b w:val="0"/>
          <w:bCs w:val="0"/>
          <w:sz w:val="22"/>
          <w:szCs w:val="22"/>
        </w:rPr>
      </w:pPr>
    </w:p>
    <w:p w14:paraId="007F0668">
      <w:pPr>
        <w:pStyle w:val="2"/>
        <w:spacing w:before="5"/>
        <w:ind w:right="396"/>
        <w:jc w:val="both"/>
        <w:rPr>
          <w:rFonts w:hint="default" w:ascii="Century" w:hAnsi="Century" w:eastAsia="SimSun" w:cs="Century"/>
          <w:b w:val="0"/>
          <w:bCs w:val="0"/>
          <w:sz w:val="22"/>
          <w:szCs w:val="22"/>
        </w:rPr>
      </w:pPr>
    </w:p>
    <w:p w14:paraId="5A5DF912">
      <w:pPr>
        <w:pStyle w:val="2"/>
        <w:spacing w:before="5"/>
        <w:ind w:right="396"/>
        <w:jc w:val="both"/>
        <w:rPr>
          <w:rFonts w:hint="default" w:ascii="Century" w:hAnsi="Century" w:eastAsia="SimSun" w:cs="Century"/>
          <w:b w:val="0"/>
          <w:bCs w:val="0"/>
          <w:sz w:val="22"/>
          <w:szCs w:val="22"/>
        </w:rPr>
      </w:pPr>
    </w:p>
    <w:p w14:paraId="645644EF">
      <w:pPr>
        <w:pStyle w:val="2"/>
        <w:spacing w:before="5"/>
        <w:ind w:right="396"/>
        <w:jc w:val="both"/>
        <w:rPr>
          <w:rFonts w:hint="default" w:ascii="Century" w:hAnsi="Century" w:eastAsia="SimSun" w:cs="Century"/>
          <w:b w:val="0"/>
          <w:bCs w:val="0"/>
          <w:sz w:val="22"/>
          <w:szCs w:val="22"/>
        </w:rPr>
      </w:pPr>
    </w:p>
    <w:p w14:paraId="210E94FB">
      <w:pPr>
        <w:pStyle w:val="2"/>
        <w:spacing w:before="5"/>
        <w:ind w:right="396" w:firstLine="1765" w:firstLineChars="300"/>
        <w:jc w:val="both"/>
        <w:rPr>
          <w:rFonts w:ascii="Century" w:hAnsi="Century"/>
        </w:rPr>
      </w:pPr>
      <w:r>
        <w:rPr>
          <w:rFonts w:ascii="Century" w:hAnsi="Century"/>
          <w:w w:val="120"/>
        </w:rPr>
        <w:t>Table</w:t>
      </w:r>
      <w:r>
        <w:rPr>
          <w:rFonts w:ascii="Century" w:hAnsi="Century"/>
          <w:spacing w:val="24"/>
          <w:w w:val="120"/>
        </w:rPr>
        <w:t xml:space="preserve"> </w:t>
      </w:r>
      <w:r>
        <w:rPr>
          <w:rFonts w:ascii="Century" w:hAnsi="Century"/>
          <w:w w:val="120"/>
        </w:rPr>
        <w:t>of</w:t>
      </w:r>
      <w:r>
        <w:rPr>
          <w:rFonts w:ascii="Century" w:hAnsi="Century"/>
          <w:spacing w:val="24"/>
          <w:w w:val="120"/>
        </w:rPr>
        <w:t xml:space="preserve"> </w:t>
      </w:r>
      <w:r>
        <w:rPr>
          <w:rFonts w:ascii="Century" w:hAnsi="Century"/>
          <w:w w:val="120"/>
        </w:rPr>
        <w:t>Contents</w:t>
      </w:r>
    </w:p>
    <w:p w14:paraId="47761E7A">
      <w:pPr>
        <w:pStyle w:val="8"/>
        <w:rPr>
          <w:rFonts w:ascii="Century" w:hAnsi="Century"/>
          <w:b/>
          <w:sz w:val="50"/>
        </w:rPr>
      </w:pPr>
    </w:p>
    <w:p w14:paraId="197BF821">
      <w:pPr>
        <w:tabs>
          <w:tab w:val="left" w:pos="8534"/>
        </w:tabs>
        <w:spacing w:before="393"/>
        <w:ind w:left="100"/>
        <w:rPr>
          <w:rFonts w:ascii="Century" w:hAnsi="Century"/>
          <w:b/>
        </w:rPr>
      </w:pPr>
      <w:r>
        <w:rPr>
          <w:rFonts w:ascii="Century" w:hAnsi="Century"/>
          <w:b/>
          <w:w w:val="125"/>
        </w:rPr>
        <w:t>Approval</w:t>
      </w:r>
      <w:r>
        <w:rPr>
          <w:rFonts w:ascii="Century" w:hAnsi="Century"/>
          <w:b/>
          <w:w w:val="125"/>
        </w:rPr>
        <w:tab/>
      </w:r>
      <w:r>
        <w:fldChar w:fldCharType="begin"/>
      </w:r>
      <w:r>
        <w:instrText xml:space="preserve"> HYPERLINK \l "_bookmark0" </w:instrText>
      </w:r>
      <w:r>
        <w:fldChar w:fldCharType="separate"/>
      </w:r>
      <w:r>
        <w:rPr>
          <w:rFonts w:ascii="Century" w:hAnsi="Century"/>
          <w:b/>
          <w:w w:val="125"/>
        </w:rPr>
        <w:t>i</w:t>
      </w:r>
      <w:r>
        <w:rPr>
          <w:rFonts w:ascii="Century" w:hAnsi="Century"/>
          <w:b/>
          <w:w w:val="125"/>
        </w:rPr>
        <w:fldChar w:fldCharType="end"/>
      </w:r>
    </w:p>
    <w:p w14:paraId="43EABA3E">
      <w:pPr>
        <w:rPr>
          <w:rFonts w:ascii="Century" w:hAnsi="Century"/>
        </w:rPr>
        <w:sectPr>
          <w:pgSz w:w="11910" w:h="16840"/>
          <w:pgMar w:top="1580" w:right="1200" w:bottom="1810" w:left="1600" w:header="0" w:footer="1107" w:gutter="0"/>
          <w:pgNumType w:fmt="upperRoman"/>
          <w:cols w:space="720" w:num="1"/>
        </w:sectPr>
      </w:pPr>
    </w:p>
    <w:sdt>
      <w:sdtPr>
        <w:rPr>
          <w:rFonts w:ascii="Century" w:hAnsi="Century"/>
        </w:rPr>
        <w:id w:val="372885350"/>
        <w:docPartObj>
          <w:docPartGallery w:val="Table of Contents"/>
          <w:docPartUnique/>
        </w:docPartObj>
      </w:sdtPr>
      <w:sdtEndPr>
        <w:rPr>
          <w:rFonts w:ascii="Century" w:hAnsi="Century"/>
        </w:rPr>
      </w:sdtEndPr>
      <w:sdtContent>
        <w:p w14:paraId="1EF7B577">
          <w:pPr>
            <w:pStyle w:val="16"/>
            <w:tabs>
              <w:tab w:val="right" w:pos="8606"/>
            </w:tabs>
            <w:ind w:firstLine="0"/>
            <w:rPr>
              <w:rFonts w:ascii="Century" w:hAnsi="Century"/>
            </w:rPr>
          </w:pPr>
          <w:r>
            <w:rPr>
              <w:rFonts w:ascii="Century" w:hAnsi="Century"/>
              <w:w w:val="125"/>
            </w:rPr>
            <w:t>Declaration</w:t>
          </w:r>
          <w:r>
            <w:rPr>
              <w:rFonts w:ascii="Century" w:hAnsi="Century"/>
              <w:w w:val="125"/>
            </w:rPr>
            <w:tab/>
          </w:r>
          <w:r>
            <w:fldChar w:fldCharType="begin"/>
          </w:r>
          <w:r>
            <w:instrText xml:space="preserve"> HYPERLINK \l "_bookmark1" </w:instrText>
          </w:r>
          <w:r>
            <w:fldChar w:fldCharType="separate"/>
          </w:r>
          <w:r>
            <w:rPr>
              <w:rFonts w:ascii="Century" w:hAnsi="Century"/>
              <w:w w:val="125"/>
            </w:rPr>
            <w:t>ii</w:t>
          </w:r>
          <w:r>
            <w:rPr>
              <w:rFonts w:ascii="Century" w:hAnsi="Century"/>
              <w:w w:val="125"/>
            </w:rPr>
            <w:fldChar w:fldCharType="end"/>
          </w:r>
        </w:p>
        <w:p w14:paraId="1FF96103">
          <w:pPr>
            <w:pStyle w:val="16"/>
            <w:tabs>
              <w:tab w:val="right" w:pos="8605"/>
            </w:tabs>
            <w:ind w:firstLine="0"/>
            <w:rPr>
              <w:rFonts w:ascii="Century" w:hAnsi="Century"/>
            </w:rPr>
          </w:pPr>
          <w:r>
            <w:rPr>
              <w:rFonts w:ascii="Century" w:hAnsi="Century"/>
              <w:w w:val="120"/>
            </w:rPr>
            <w:t>Acknowledgements</w:t>
          </w:r>
          <w:r>
            <w:rPr>
              <w:rFonts w:ascii="Century" w:hAnsi="Century"/>
              <w:w w:val="120"/>
            </w:rPr>
            <w:tab/>
          </w:r>
          <w:r>
            <w:fldChar w:fldCharType="begin"/>
          </w:r>
          <w:r>
            <w:instrText xml:space="preserve"> HYPERLINK \l "_bookmark2" </w:instrText>
          </w:r>
          <w:r>
            <w:fldChar w:fldCharType="separate"/>
          </w:r>
          <w:r>
            <w:rPr>
              <w:rFonts w:ascii="Century" w:hAnsi="Century"/>
              <w:w w:val="120"/>
            </w:rPr>
            <w:t>iii</w:t>
          </w:r>
          <w:r>
            <w:rPr>
              <w:rFonts w:ascii="Century" w:hAnsi="Century"/>
              <w:w w:val="120"/>
            </w:rPr>
            <w:fldChar w:fldCharType="end"/>
          </w:r>
        </w:p>
        <w:p w14:paraId="3D0B6E35">
          <w:pPr>
            <w:pStyle w:val="16"/>
            <w:tabs>
              <w:tab w:val="right" w:pos="8604"/>
            </w:tabs>
            <w:spacing w:before="279"/>
            <w:ind w:firstLine="0"/>
            <w:rPr>
              <w:rFonts w:ascii="Century" w:hAnsi="Century"/>
            </w:rPr>
          </w:pPr>
          <w:r>
            <w:rPr>
              <w:rFonts w:ascii="Century" w:hAnsi="Century"/>
              <w:w w:val="125"/>
            </w:rPr>
            <w:t>Abstract</w:t>
          </w:r>
          <w:r>
            <w:rPr>
              <w:rFonts w:ascii="Century" w:hAnsi="Century"/>
              <w:w w:val="125"/>
            </w:rPr>
            <w:tab/>
          </w:r>
          <w:r>
            <w:fldChar w:fldCharType="begin"/>
          </w:r>
          <w:r>
            <w:instrText xml:space="preserve"> HYPERLINK \l "_bookmark3" </w:instrText>
          </w:r>
          <w:r>
            <w:fldChar w:fldCharType="separate"/>
          </w:r>
          <w:r>
            <w:rPr>
              <w:rFonts w:ascii="Century" w:hAnsi="Century"/>
              <w:w w:val="125"/>
            </w:rPr>
            <w:t>iv</w:t>
          </w:r>
          <w:r>
            <w:rPr>
              <w:rFonts w:ascii="Century" w:hAnsi="Century"/>
              <w:w w:val="125"/>
            </w:rPr>
            <w:fldChar w:fldCharType="end"/>
          </w:r>
        </w:p>
        <w:p w14:paraId="7A8FB0FB">
          <w:pPr>
            <w:pStyle w:val="16"/>
            <w:tabs>
              <w:tab w:val="right" w:pos="8605"/>
            </w:tabs>
            <w:ind w:firstLine="0"/>
            <w:rPr>
              <w:rFonts w:ascii="Century" w:hAnsi="Century"/>
            </w:rPr>
          </w:pPr>
          <w:r>
            <w:rPr>
              <w:rFonts w:ascii="Century" w:hAnsi="Century"/>
              <w:w w:val="125"/>
            </w:rPr>
            <w:t>List</w:t>
          </w:r>
          <w:r>
            <w:rPr>
              <w:rFonts w:ascii="Century" w:hAnsi="Century"/>
              <w:spacing w:val="21"/>
              <w:w w:val="125"/>
            </w:rPr>
            <w:t xml:space="preserve"> </w:t>
          </w:r>
          <w:r>
            <w:rPr>
              <w:rFonts w:ascii="Century" w:hAnsi="Century"/>
              <w:w w:val="125"/>
            </w:rPr>
            <w:t>of</w:t>
          </w:r>
          <w:r>
            <w:rPr>
              <w:rFonts w:ascii="Century" w:hAnsi="Century"/>
              <w:spacing w:val="21"/>
              <w:w w:val="125"/>
            </w:rPr>
            <w:t xml:space="preserve"> </w:t>
          </w:r>
          <w:r>
            <w:rPr>
              <w:rFonts w:ascii="Century" w:hAnsi="Century"/>
              <w:w w:val="125"/>
            </w:rPr>
            <w:t>Figures</w:t>
          </w:r>
          <w:r>
            <w:rPr>
              <w:rFonts w:ascii="Century" w:hAnsi="Century"/>
              <w:w w:val="125"/>
            </w:rPr>
            <w:tab/>
          </w:r>
          <w:r>
            <w:fldChar w:fldCharType="begin"/>
          </w:r>
          <w:r>
            <w:instrText xml:space="preserve"> HYPERLINK \l "_bookmark4" </w:instrText>
          </w:r>
          <w:r>
            <w:fldChar w:fldCharType="separate"/>
          </w:r>
          <w:r>
            <w:rPr>
              <w:rFonts w:ascii="Century" w:hAnsi="Century"/>
              <w:w w:val="125"/>
            </w:rPr>
            <w:t>vii</w:t>
          </w:r>
          <w:r>
            <w:rPr>
              <w:rFonts w:ascii="Century" w:hAnsi="Century"/>
              <w:w w:val="125"/>
            </w:rPr>
            <w:fldChar w:fldCharType="end"/>
          </w:r>
        </w:p>
        <w:p w14:paraId="75858331">
          <w:pPr>
            <w:pStyle w:val="16"/>
            <w:tabs>
              <w:tab w:val="right" w:pos="8604"/>
            </w:tabs>
            <w:ind w:firstLine="0"/>
            <w:rPr>
              <w:rFonts w:ascii="Century" w:hAnsi="Century"/>
            </w:rPr>
          </w:pPr>
          <w:r>
            <w:rPr>
              <w:rFonts w:ascii="Century" w:hAnsi="Century"/>
              <w:w w:val="125"/>
            </w:rPr>
            <w:t>List</w:t>
          </w:r>
          <w:r>
            <w:rPr>
              <w:rFonts w:ascii="Century" w:hAnsi="Century"/>
              <w:spacing w:val="20"/>
              <w:w w:val="125"/>
            </w:rPr>
            <w:t xml:space="preserve"> </w:t>
          </w:r>
          <w:r>
            <w:rPr>
              <w:rFonts w:ascii="Century" w:hAnsi="Century"/>
              <w:w w:val="125"/>
            </w:rPr>
            <w:t>of</w:t>
          </w:r>
          <w:r>
            <w:rPr>
              <w:rFonts w:ascii="Century" w:hAnsi="Century"/>
              <w:spacing w:val="21"/>
              <w:w w:val="125"/>
            </w:rPr>
            <w:t xml:space="preserve"> </w:t>
          </w:r>
          <w:r>
            <w:rPr>
              <w:rFonts w:ascii="Century" w:hAnsi="Century"/>
              <w:w w:val="125"/>
            </w:rPr>
            <w:t>Tables</w:t>
          </w:r>
          <w:r>
            <w:rPr>
              <w:rFonts w:ascii="Century" w:hAnsi="Century"/>
              <w:w w:val="125"/>
            </w:rPr>
            <w:tab/>
          </w:r>
          <w:r>
            <w:fldChar w:fldCharType="begin"/>
          </w:r>
          <w:r>
            <w:instrText xml:space="preserve"> HYPERLINK \l "_bookmark5" </w:instrText>
          </w:r>
          <w:r>
            <w:fldChar w:fldCharType="separate"/>
          </w:r>
          <w:r>
            <w:rPr>
              <w:rFonts w:ascii="Century" w:hAnsi="Century"/>
              <w:w w:val="125"/>
            </w:rPr>
            <w:t>viii</w:t>
          </w:r>
          <w:r>
            <w:rPr>
              <w:rFonts w:ascii="Century" w:hAnsi="Century"/>
              <w:w w:val="125"/>
            </w:rPr>
            <w:fldChar w:fldCharType="end"/>
          </w:r>
        </w:p>
        <w:p w14:paraId="1E06F24D">
          <w:pPr>
            <w:pStyle w:val="16"/>
            <w:numPr>
              <w:ilvl w:val="0"/>
              <w:numId w:val="1"/>
            </w:numPr>
            <w:tabs>
              <w:tab w:val="left" w:pos="427"/>
              <w:tab w:val="left" w:pos="429"/>
              <w:tab w:val="right" w:pos="8605"/>
            </w:tabs>
            <w:spacing w:before="279"/>
            <w:ind w:hanging="329"/>
            <w:rPr>
              <w:rFonts w:ascii="Century" w:hAnsi="Century"/>
            </w:rPr>
          </w:pPr>
          <w:r>
            <w:rPr>
              <w:rFonts w:ascii="Century" w:hAnsi="Century"/>
              <w:w w:val="120"/>
            </w:rPr>
            <w:t>Introduction</w:t>
          </w:r>
          <w:r>
            <w:rPr>
              <w:rFonts w:ascii="Century" w:hAnsi="Century"/>
              <w:w w:val="120"/>
            </w:rPr>
            <w:tab/>
          </w:r>
          <w:r>
            <w:fldChar w:fldCharType="begin"/>
          </w:r>
          <w:r>
            <w:instrText xml:space="preserve"> HYPERLINK \l "_bookmark6" </w:instrText>
          </w:r>
          <w:r>
            <w:fldChar w:fldCharType="separate"/>
          </w:r>
          <w:r>
            <w:rPr>
              <w:rFonts w:ascii="Century" w:hAnsi="Century"/>
              <w:w w:val="120"/>
            </w:rPr>
            <w:t>1</w:t>
          </w:r>
          <w:r>
            <w:rPr>
              <w:rFonts w:ascii="Century" w:hAnsi="Century"/>
              <w:w w:val="120"/>
            </w:rPr>
            <w:fldChar w:fldCharType="end"/>
          </w:r>
        </w:p>
        <w:p w14:paraId="0B8A456C">
          <w:pPr>
            <w:pStyle w:val="17"/>
            <w:numPr>
              <w:ilvl w:val="1"/>
              <w:numId w:val="1"/>
            </w:numPr>
            <w:tabs>
              <w:tab w:val="left" w:pos="929"/>
              <w:tab w:val="left" w:pos="930"/>
              <w:tab w:val="right" w:leader="dot" w:pos="8604"/>
            </w:tabs>
            <w:rPr>
              <w:rFonts w:ascii="Century" w:hAnsi="Century"/>
            </w:rPr>
          </w:pPr>
          <w:r>
            <w:rPr>
              <w:rFonts w:ascii="Century" w:hAnsi="Century"/>
              <w:w w:val="105"/>
            </w:rPr>
            <w:t>Introduction</w:t>
          </w:r>
          <w:r>
            <w:rPr>
              <w:rFonts w:ascii="Century" w:hAnsi="Century"/>
              <w:w w:val="105"/>
            </w:rPr>
            <w:tab/>
          </w:r>
          <w:r>
            <w:fldChar w:fldCharType="begin"/>
          </w:r>
          <w:r>
            <w:instrText xml:space="preserve"> HYPERLINK \l "_bookmark7" </w:instrText>
          </w:r>
          <w:r>
            <w:fldChar w:fldCharType="separate"/>
          </w:r>
          <w:r>
            <w:rPr>
              <w:rFonts w:ascii="Century" w:hAnsi="Century"/>
              <w:w w:val="105"/>
            </w:rPr>
            <w:t>1</w:t>
          </w:r>
          <w:r>
            <w:rPr>
              <w:rFonts w:ascii="Century" w:hAnsi="Century"/>
              <w:w w:val="105"/>
            </w:rPr>
            <w:fldChar w:fldCharType="end"/>
          </w:r>
        </w:p>
        <w:p w14:paraId="529604B8">
          <w:pPr>
            <w:pStyle w:val="17"/>
            <w:numPr>
              <w:ilvl w:val="1"/>
              <w:numId w:val="1"/>
            </w:numPr>
            <w:tabs>
              <w:tab w:val="left" w:pos="929"/>
              <w:tab w:val="left" w:pos="930"/>
              <w:tab w:val="right" w:leader="dot" w:pos="8603"/>
            </w:tabs>
            <w:rPr>
              <w:rFonts w:ascii="Century" w:hAnsi="Century"/>
            </w:rPr>
          </w:pPr>
          <w:r>
            <w:rPr>
              <w:rFonts w:ascii="Century" w:hAnsi="Century"/>
              <w:w w:val="105"/>
            </w:rPr>
            <w:t>Motivation</w:t>
          </w:r>
          <w:r>
            <w:rPr>
              <w:rFonts w:ascii="Century" w:hAnsi="Century"/>
              <w:w w:val="105"/>
            </w:rPr>
            <w:tab/>
          </w:r>
          <w:r>
            <w:fldChar w:fldCharType="begin"/>
          </w:r>
          <w:r>
            <w:instrText xml:space="preserve"> HYPERLINK \l "_bookmark8" </w:instrText>
          </w:r>
          <w:r>
            <w:fldChar w:fldCharType="separate"/>
          </w:r>
          <w:r>
            <w:rPr>
              <w:rFonts w:ascii="Century" w:hAnsi="Century"/>
              <w:w w:val="105"/>
            </w:rPr>
            <w:t>1</w:t>
          </w:r>
          <w:r>
            <w:rPr>
              <w:rFonts w:ascii="Century" w:hAnsi="Century"/>
              <w:w w:val="105"/>
            </w:rPr>
            <w:fldChar w:fldCharType="end"/>
          </w:r>
        </w:p>
        <w:p w14:paraId="603FE16E">
          <w:pPr>
            <w:pStyle w:val="17"/>
            <w:numPr>
              <w:ilvl w:val="1"/>
              <w:numId w:val="1"/>
            </w:numPr>
            <w:tabs>
              <w:tab w:val="left" w:pos="929"/>
              <w:tab w:val="left" w:pos="930"/>
              <w:tab w:val="right" w:leader="dot" w:pos="8604"/>
            </w:tabs>
            <w:rPr>
              <w:rFonts w:ascii="Century" w:hAnsi="Century"/>
            </w:rPr>
          </w:pPr>
          <w:r>
            <w:rPr>
              <w:rFonts w:ascii="Century" w:hAnsi="Century"/>
              <w:w w:val="105"/>
            </w:rPr>
            <w:t>Objectives</w:t>
          </w:r>
          <w:r>
            <w:rPr>
              <w:rFonts w:ascii="Century" w:hAnsi="Century"/>
              <w:w w:val="105"/>
            </w:rPr>
            <w:tab/>
          </w:r>
          <w:r>
            <w:fldChar w:fldCharType="begin"/>
          </w:r>
          <w:r>
            <w:instrText xml:space="preserve"> HYPERLINK \l "_bookmark9" </w:instrText>
          </w:r>
          <w:r>
            <w:fldChar w:fldCharType="separate"/>
          </w:r>
          <w:r>
            <w:rPr>
              <w:rFonts w:ascii="Century" w:hAnsi="Century"/>
              <w:w w:val="105"/>
            </w:rPr>
            <w:t>1</w:t>
          </w:r>
          <w:r>
            <w:rPr>
              <w:rFonts w:ascii="Century" w:hAnsi="Century"/>
              <w:w w:val="105"/>
            </w:rPr>
            <w:fldChar w:fldCharType="end"/>
          </w:r>
        </w:p>
        <w:p w14:paraId="0DB829F5">
          <w:pPr>
            <w:pStyle w:val="17"/>
            <w:numPr>
              <w:ilvl w:val="1"/>
              <w:numId w:val="1"/>
            </w:numPr>
            <w:tabs>
              <w:tab w:val="left" w:pos="929"/>
              <w:tab w:val="left" w:pos="930"/>
              <w:tab w:val="right" w:leader="dot" w:pos="8605"/>
            </w:tabs>
            <w:rPr>
              <w:rFonts w:ascii="Century" w:hAnsi="Century"/>
            </w:rPr>
          </w:pPr>
          <w:r>
            <w:rPr>
              <w:rFonts w:ascii="Century" w:hAnsi="Century"/>
            </w:rPr>
            <w:t>Methodology</w:t>
          </w:r>
          <w:r>
            <w:rPr>
              <w:rFonts w:ascii="Century" w:hAnsi="Century"/>
            </w:rPr>
            <w:tab/>
          </w:r>
          <w:r>
            <w:fldChar w:fldCharType="begin"/>
          </w:r>
          <w:r>
            <w:instrText xml:space="preserve"> HYPERLINK \l "_bookmark10" </w:instrText>
          </w:r>
          <w:r>
            <w:fldChar w:fldCharType="separate"/>
          </w:r>
          <w:r>
            <w:rPr>
              <w:rFonts w:ascii="Century" w:hAnsi="Century"/>
            </w:rPr>
            <w:t>1</w:t>
          </w:r>
          <w:r>
            <w:rPr>
              <w:rFonts w:ascii="Century" w:hAnsi="Century"/>
            </w:rPr>
            <w:fldChar w:fldCharType="end"/>
          </w:r>
        </w:p>
        <w:p w14:paraId="6D2E4C2E">
          <w:pPr>
            <w:pStyle w:val="17"/>
            <w:numPr>
              <w:ilvl w:val="1"/>
              <w:numId w:val="1"/>
            </w:numPr>
            <w:tabs>
              <w:tab w:val="left" w:pos="929"/>
              <w:tab w:val="left" w:pos="930"/>
              <w:tab w:val="right" w:leader="dot" w:pos="8605"/>
            </w:tabs>
            <w:rPr>
              <w:rFonts w:ascii="Century" w:hAnsi="Century"/>
            </w:rPr>
          </w:pPr>
          <w:r>
            <w:rPr>
              <w:rFonts w:ascii="Century" w:hAnsi="Century"/>
              <w:w w:val="105"/>
            </w:rPr>
            <w:t>Project</w:t>
          </w:r>
          <w:r>
            <w:rPr>
              <w:rFonts w:ascii="Century" w:hAnsi="Century"/>
              <w:spacing w:val="20"/>
              <w:w w:val="105"/>
            </w:rPr>
            <w:t xml:space="preserve"> </w:t>
          </w:r>
          <w:r>
            <w:rPr>
              <w:rFonts w:ascii="Century" w:hAnsi="Century"/>
              <w:w w:val="105"/>
            </w:rPr>
            <w:t>Outcome</w:t>
          </w:r>
          <w:r>
            <w:rPr>
              <w:rFonts w:ascii="Century" w:hAnsi="Century"/>
              <w:w w:val="105"/>
            </w:rPr>
            <w:tab/>
          </w:r>
          <w:r>
            <w:fldChar w:fldCharType="begin"/>
          </w:r>
          <w:r>
            <w:instrText xml:space="preserve"> HYPERLINK \l "_bookmark11" </w:instrText>
          </w:r>
          <w:r>
            <w:fldChar w:fldCharType="separate"/>
          </w:r>
          <w:r>
            <w:rPr>
              <w:rFonts w:ascii="Century" w:hAnsi="Century"/>
              <w:w w:val="105"/>
            </w:rPr>
            <w:t>1</w:t>
          </w:r>
          <w:r>
            <w:rPr>
              <w:rFonts w:ascii="Century" w:hAnsi="Century"/>
              <w:w w:val="105"/>
            </w:rPr>
            <w:fldChar w:fldCharType="end"/>
          </w:r>
        </w:p>
        <w:p w14:paraId="242D790C">
          <w:pPr>
            <w:pStyle w:val="17"/>
            <w:numPr>
              <w:ilvl w:val="1"/>
              <w:numId w:val="1"/>
            </w:numPr>
            <w:tabs>
              <w:tab w:val="left" w:pos="929"/>
              <w:tab w:val="left" w:pos="930"/>
              <w:tab w:val="right" w:leader="dot" w:pos="8604"/>
            </w:tabs>
            <w:spacing w:before="61"/>
            <w:rPr>
              <w:rFonts w:ascii="Century" w:hAnsi="Century"/>
            </w:rPr>
          </w:pPr>
          <w:r>
            <w:rPr>
              <w:rFonts w:ascii="Century" w:hAnsi="Century"/>
              <w:w w:val="105"/>
            </w:rPr>
            <w:t>Organization</w:t>
          </w:r>
          <w:r>
            <w:rPr>
              <w:rFonts w:ascii="Century" w:hAnsi="Century"/>
              <w:spacing w:val="20"/>
              <w:w w:val="105"/>
            </w:rPr>
            <w:t xml:space="preserve"> </w:t>
          </w:r>
          <w:r>
            <w:rPr>
              <w:rFonts w:ascii="Century" w:hAnsi="Century"/>
              <w:w w:val="105"/>
            </w:rPr>
            <w:t>of</w:t>
          </w:r>
          <w:r>
            <w:rPr>
              <w:rFonts w:ascii="Century" w:hAnsi="Century"/>
              <w:spacing w:val="21"/>
              <w:w w:val="105"/>
            </w:rPr>
            <w:t xml:space="preserve"> </w:t>
          </w:r>
          <w:r>
            <w:rPr>
              <w:rFonts w:ascii="Century" w:hAnsi="Century"/>
              <w:w w:val="105"/>
            </w:rPr>
            <w:t>the</w:t>
          </w:r>
          <w:r>
            <w:rPr>
              <w:rFonts w:ascii="Century" w:hAnsi="Century"/>
              <w:spacing w:val="21"/>
              <w:w w:val="105"/>
            </w:rPr>
            <w:t xml:space="preserve"> </w:t>
          </w:r>
          <w:r>
            <w:rPr>
              <w:rFonts w:ascii="Century" w:hAnsi="Century"/>
              <w:w w:val="105"/>
            </w:rPr>
            <w:t>Report</w:t>
          </w:r>
          <w:r>
            <w:rPr>
              <w:rFonts w:ascii="Century" w:hAnsi="Century"/>
              <w:w w:val="105"/>
            </w:rPr>
            <w:tab/>
          </w:r>
          <w:r>
            <w:fldChar w:fldCharType="begin"/>
          </w:r>
          <w:r>
            <w:instrText xml:space="preserve"> HYPERLINK \l "_bookmark12" </w:instrText>
          </w:r>
          <w:r>
            <w:fldChar w:fldCharType="separate"/>
          </w:r>
          <w:r>
            <w:rPr>
              <w:rFonts w:ascii="Century" w:hAnsi="Century"/>
              <w:w w:val="105"/>
            </w:rPr>
            <w:t>1</w:t>
          </w:r>
          <w:r>
            <w:rPr>
              <w:rFonts w:ascii="Century" w:hAnsi="Century"/>
              <w:w w:val="105"/>
            </w:rPr>
            <w:fldChar w:fldCharType="end"/>
          </w:r>
        </w:p>
        <w:p w14:paraId="7F899068">
          <w:pPr>
            <w:pStyle w:val="16"/>
            <w:numPr>
              <w:ilvl w:val="0"/>
              <w:numId w:val="1"/>
            </w:numPr>
            <w:tabs>
              <w:tab w:val="left" w:pos="427"/>
              <w:tab w:val="left" w:pos="429"/>
              <w:tab w:val="right" w:pos="8605"/>
            </w:tabs>
            <w:ind w:hanging="329"/>
            <w:rPr>
              <w:rFonts w:ascii="Century" w:hAnsi="Century"/>
            </w:rPr>
          </w:pPr>
          <w:r>
            <w:rPr>
              <w:rFonts w:ascii="Century" w:hAnsi="Century"/>
              <w:w w:val="120"/>
            </w:rPr>
            <w:t>Background</w:t>
          </w:r>
          <w:r>
            <w:rPr>
              <w:rFonts w:ascii="Century" w:hAnsi="Century"/>
              <w:w w:val="120"/>
            </w:rPr>
            <w:tab/>
          </w:r>
          <w:r>
            <w:fldChar w:fldCharType="begin"/>
          </w:r>
          <w:r>
            <w:instrText xml:space="preserve"> HYPERLINK \l "_bookmark13" </w:instrText>
          </w:r>
          <w:r>
            <w:fldChar w:fldCharType="separate"/>
          </w:r>
          <w:r>
            <w:rPr>
              <w:rFonts w:ascii="Century" w:hAnsi="Century"/>
              <w:w w:val="120"/>
            </w:rPr>
            <w:t>2</w:t>
          </w:r>
          <w:r>
            <w:rPr>
              <w:rFonts w:ascii="Century" w:hAnsi="Century"/>
              <w:w w:val="120"/>
            </w:rPr>
            <w:fldChar w:fldCharType="end"/>
          </w:r>
        </w:p>
        <w:p w14:paraId="5B75D7D2">
          <w:pPr>
            <w:pStyle w:val="17"/>
            <w:numPr>
              <w:ilvl w:val="1"/>
              <w:numId w:val="1"/>
            </w:numPr>
            <w:tabs>
              <w:tab w:val="left" w:pos="929"/>
              <w:tab w:val="left" w:pos="930"/>
              <w:tab w:val="right" w:leader="dot" w:pos="8604"/>
            </w:tabs>
            <w:rPr>
              <w:rFonts w:ascii="Century" w:hAnsi="Century"/>
            </w:rPr>
          </w:pPr>
          <w:r>
            <w:rPr>
              <w:rFonts w:ascii="Century" w:hAnsi="Century"/>
              <w:w w:val="105"/>
            </w:rPr>
            <w:t>Introduction</w:t>
          </w:r>
          <w:r>
            <w:rPr>
              <w:rFonts w:ascii="Century" w:hAnsi="Century"/>
              <w:w w:val="105"/>
            </w:rPr>
            <w:tab/>
          </w:r>
          <w:r>
            <w:fldChar w:fldCharType="begin"/>
          </w:r>
          <w:r>
            <w:instrText xml:space="preserve"> HYPERLINK \l "_bookmark14" </w:instrText>
          </w:r>
          <w:r>
            <w:fldChar w:fldCharType="separate"/>
          </w:r>
          <w:r>
            <w:rPr>
              <w:rFonts w:ascii="Century" w:hAnsi="Century"/>
              <w:w w:val="105"/>
            </w:rPr>
            <w:t>2</w:t>
          </w:r>
          <w:r>
            <w:rPr>
              <w:rFonts w:ascii="Century" w:hAnsi="Century"/>
              <w:w w:val="105"/>
            </w:rPr>
            <w:fldChar w:fldCharType="end"/>
          </w:r>
        </w:p>
        <w:p w14:paraId="52E57ECF">
          <w:pPr>
            <w:pStyle w:val="17"/>
            <w:numPr>
              <w:ilvl w:val="1"/>
              <w:numId w:val="1"/>
            </w:numPr>
            <w:tabs>
              <w:tab w:val="left" w:pos="929"/>
              <w:tab w:val="left" w:pos="930"/>
              <w:tab w:val="right" w:leader="dot" w:pos="8603"/>
            </w:tabs>
            <w:rPr>
              <w:rFonts w:ascii="Century" w:hAnsi="Century"/>
            </w:rPr>
          </w:pPr>
          <w:r>
            <w:rPr>
              <w:rFonts w:ascii="Century" w:hAnsi="Century"/>
              <w:w w:val="105"/>
            </w:rPr>
            <w:t>Literature</w:t>
          </w:r>
          <w:r>
            <w:rPr>
              <w:rFonts w:ascii="Century" w:hAnsi="Century"/>
              <w:spacing w:val="19"/>
              <w:w w:val="105"/>
            </w:rPr>
            <w:t xml:space="preserve"> </w:t>
          </w:r>
          <w:r>
            <w:rPr>
              <w:rFonts w:ascii="Century" w:hAnsi="Century"/>
              <w:w w:val="105"/>
            </w:rPr>
            <w:t>Review</w:t>
          </w:r>
          <w:r>
            <w:rPr>
              <w:rFonts w:ascii="Century" w:hAnsi="Century"/>
              <w:w w:val="105"/>
            </w:rPr>
            <w:tab/>
          </w:r>
          <w:r>
            <w:fldChar w:fldCharType="begin"/>
          </w:r>
          <w:r>
            <w:instrText xml:space="preserve"> HYPERLINK \l "_bookmark15" </w:instrText>
          </w:r>
          <w:r>
            <w:fldChar w:fldCharType="separate"/>
          </w:r>
          <w:r>
            <w:rPr>
              <w:rFonts w:ascii="Century" w:hAnsi="Century"/>
              <w:w w:val="105"/>
            </w:rPr>
            <w:t>2</w:t>
          </w:r>
          <w:r>
            <w:rPr>
              <w:rFonts w:ascii="Century" w:hAnsi="Century"/>
              <w:w w:val="105"/>
            </w:rPr>
            <w:fldChar w:fldCharType="end"/>
          </w:r>
        </w:p>
        <w:p w14:paraId="493EBE24">
          <w:pPr>
            <w:pStyle w:val="18"/>
            <w:numPr>
              <w:ilvl w:val="2"/>
              <w:numId w:val="1"/>
            </w:numPr>
            <w:tabs>
              <w:tab w:val="left" w:pos="1627"/>
              <w:tab w:val="left" w:pos="1628"/>
              <w:tab w:val="right" w:leader="dot" w:pos="8603"/>
            </w:tabs>
            <w:ind w:hanging="699"/>
            <w:rPr>
              <w:rFonts w:ascii="Century" w:hAnsi="Century"/>
            </w:rPr>
          </w:pPr>
          <w:r>
            <w:rPr>
              <w:rFonts w:ascii="Century" w:hAnsi="Century"/>
              <w:w w:val="105"/>
            </w:rPr>
            <w:t>Similar</w:t>
          </w:r>
          <w:r>
            <w:rPr>
              <w:rFonts w:ascii="Century" w:hAnsi="Century"/>
              <w:spacing w:val="21"/>
              <w:w w:val="105"/>
            </w:rPr>
            <w:t xml:space="preserve"> </w:t>
          </w:r>
          <w:r>
            <w:rPr>
              <w:rFonts w:ascii="Century" w:hAnsi="Century"/>
              <w:w w:val="105"/>
            </w:rPr>
            <w:t>Applications</w:t>
          </w:r>
          <w:r>
            <w:rPr>
              <w:rFonts w:ascii="Century" w:hAnsi="Century"/>
              <w:w w:val="105"/>
            </w:rPr>
            <w:tab/>
          </w:r>
          <w:r>
            <w:fldChar w:fldCharType="begin"/>
          </w:r>
          <w:r>
            <w:instrText xml:space="preserve"> HYPERLINK \l "_bookmark17" </w:instrText>
          </w:r>
          <w:r>
            <w:fldChar w:fldCharType="separate"/>
          </w:r>
          <w:r>
            <w:rPr>
              <w:rFonts w:ascii="Century" w:hAnsi="Century"/>
              <w:w w:val="105"/>
            </w:rPr>
            <w:t>3</w:t>
          </w:r>
          <w:r>
            <w:rPr>
              <w:rFonts w:ascii="Century" w:hAnsi="Century"/>
              <w:w w:val="105"/>
            </w:rPr>
            <w:fldChar w:fldCharType="end"/>
          </w:r>
        </w:p>
        <w:p w14:paraId="3A771519">
          <w:pPr>
            <w:pStyle w:val="17"/>
            <w:numPr>
              <w:ilvl w:val="1"/>
              <w:numId w:val="1"/>
            </w:numPr>
            <w:tabs>
              <w:tab w:val="left" w:pos="929"/>
              <w:tab w:val="left" w:pos="930"/>
              <w:tab w:val="right" w:leader="dot" w:pos="8603"/>
            </w:tabs>
            <w:spacing w:before="61"/>
            <w:rPr>
              <w:rFonts w:ascii="Century" w:hAnsi="Century"/>
            </w:rPr>
          </w:pPr>
          <w:r>
            <w:rPr>
              <w:rFonts w:ascii="Century" w:hAnsi="Century"/>
              <w:w w:val="110"/>
            </w:rPr>
            <w:t>Gap</w:t>
          </w:r>
          <w:r>
            <w:rPr>
              <w:rFonts w:ascii="Century" w:hAnsi="Century"/>
              <w:spacing w:val="18"/>
              <w:w w:val="110"/>
            </w:rPr>
            <w:t xml:space="preserve"> </w:t>
          </w:r>
          <w:r>
            <w:rPr>
              <w:rFonts w:ascii="Century" w:hAnsi="Century"/>
              <w:w w:val="110"/>
            </w:rPr>
            <w:t>Analysis</w:t>
          </w:r>
          <w:r>
            <w:rPr>
              <w:rFonts w:ascii="Century" w:hAnsi="Century"/>
              <w:w w:val="110"/>
            </w:rPr>
            <w:tab/>
          </w:r>
          <w:r>
            <w:fldChar w:fldCharType="begin"/>
          </w:r>
          <w:r>
            <w:instrText xml:space="preserve"> HYPERLINK \l "_bookmark19" </w:instrText>
          </w:r>
          <w:r>
            <w:fldChar w:fldCharType="separate"/>
          </w:r>
          <w:r>
            <w:rPr>
              <w:rFonts w:ascii="Century" w:hAnsi="Century"/>
              <w:w w:val="110"/>
            </w:rPr>
            <w:t>3</w:t>
          </w:r>
          <w:r>
            <w:rPr>
              <w:rFonts w:ascii="Century" w:hAnsi="Century"/>
              <w:w w:val="110"/>
            </w:rPr>
            <w:fldChar w:fldCharType="end"/>
          </w:r>
        </w:p>
        <w:p w14:paraId="057138BA">
          <w:pPr>
            <w:pStyle w:val="17"/>
            <w:numPr>
              <w:ilvl w:val="1"/>
              <w:numId w:val="1"/>
            </w:numPr>
            <w:tabs>
              <w:tab w:val="left" w:pos="929"/>
              <w:tab w:val="left" w:pos="930"/>
              <w:tab w:val="right" w:leader="dot" w:pos="8604"/>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"_bookmark20" </w:instrText>
          </w:r>
          <w:r>
            <w:fldChar w:fldCharType="separate"/>
          </w:r>
          <w:r>
            <w:rPr>
              <w:rFonts w:ascii="Century" w:hAnsi="Century"/>
              <w:w w:val="105"/>
            </w:rPr>
            <w:t>3</w:t>
          </w:r>
          <w:r>
            <w:rPr>
              <w:rFonts w:ascii="Century" w:hAnsi="Century"/>
              <w:w w:val="105"/>
            </w:rPr>
            <w:fldChar w:fldCharType="end"/>
          </w:r>
        </w:p>
        <w:p w14:paraId="6399E679">
          <w:pPr>
            <w:pStyle w:val="16"/>
            <w:numPr>
              <w:ilvl w:val="0"/>
              <w:numId w:val="1"/>
            </w:numPr>
            <w:tabs>
              <w:tab w:val="left" w:pos="427"/>
              <w:tab w:val="left" w:pos="429"/>
              <w:tab w:val="right" w:pos="8605"/>
            </w:tabs>
            <w:ind w:hanging="329"/>
            <w:rPr>
              <w:rFonts w:ascii="Century" w:hAnsi="Century"/>
            </w:rPr>
          </w:pPr>
          <w:r>
            <w:rPr>
              <w:rFonts w:ascii="Century" w:hAnsi="Century"/>
              <w:w w:val="115"/>
            </w:rPr>
            <w:t>Research</w:t>
          </w:r>
          <w:r>
            <w:rPr>
              <w:rFonts w:ascii="Century" w:hAnsi="Century"/>
              <w:spacing w:val="27"/>
              <w:w w:val="115"/>
            </w:rPr>
            <w:t xml:space="preserve"> </w:t>
          </w:r>
          <w:r>
            <w:rPr>
              <w:rFonts w:ascii="Century" w:hAnsi="Century"/>
              <w:w w:val="115"/>
            </w:rPr>
            <w:t>Methodology</w:t>
          </w:r>
          <w:r>
            <w:rPr>
              <w:rFonts w:ascii="Century" w:hAnsi="Century"/>
              <w:w w:val="115"/>
            </w:rPr>
            <w:tab/>
          </w:r>
          <w:r>
            <w:fldChar w:fldCharType="begin"/>
          </w:r>
          <w:r>
            <w:instrText xml:space="preserve"> HYPERLINK \l "_bookmark21" </w:instrText>
          </w:r>
          <w:r>
            <w:fldChar w:fldCharType="separate"/>
          </w:r>
          <w:r>
            <w:rPr>
              <w:rFonts w:ascii="Century" w:hAnsi="Century"/>
              <w:w w:val="115"/>
            </w:rPr>
            <w:t>4</w:t>
          </w:r>
          <w:r>
            <w:rPr>
              <w:rFonts w:ascii="Century" w:hAnsi="Century"/>
              <w:w w:val="115"/>
            </w:rPr>
            <w:fldChar w:fldCharType="end"/>
          </w:r>
        </w:p>
        <w:p w14:paraId="222BA4EC">
          <w:pPr>
            <w:pStyle w:val="17"/>
            <w:numPr>
              <w:ilvl w:val="1"/>
              <w:numId w:val="1"/>
            </w:numPr>
            <w:tabs>
              <w:tab w:val="left" w:pos="929"/>
              <w:tab w:val="left" w:pos="930"/>
              <w:tab w:val="right" w:leader="dot" w:pos="8604"/>
            </w:tabs>
            <w:rPr>
              <w:rFonts w:ascii="Century" w:hAnsi="Century"/>
            </w:rPr>
          </w:pPr>
          <w:r>
            <w:rPr>
              <w:rFonts w:ascii="Century" w:hAnsi="Century"/>
              <w:w w:val="105"/>
            </w:rPr>
            <w:t>Methodology/Requirement</w:t>
          </w:r>
          <w:r>
            <w:rPr>
              <w:rFonts w:ascii="Century" w:hAnsi="Century"/>
              <w:spacing w:val="22"/>
              <w:w w:val="105"/>
            </w:rPr>
            <w:t xml:space="preserve"> </w:t>
          </w:r>
          <w:r>
            <w:rPr>
              <w:rFonts w:ascii="Century" w:hAnsi="Century"/>
              <w:w w:val="105"/>
            </w:rPr>
            <w:t>Analysis</w:t>
          </w:r>
          <w:r>
            <w:rPr>
              <w:rFonts w:ascii="Century" w:hAnsi="Century"/>
              <w:spacing w:val="22"/>
              <w:w w:val="105"/>
            </w:rPr>
            <w:t xml:space="preserve"> </w:t>
          </w:r>
          <w:r>
            <w:rPr>
              <w:rFonts w:ascii="Century" w:hAnsi="Century"/>
              <w:w w:val="105"/>
            </w:rPr>
            <w:t>&amp;</w:t>
          </w:r>
          <w:r>
            <w:rPr>
              <w:rFonts w:ascii="Century" w:hAnsi="Century"/>
              <w:spacing w:val="22"/>
              <w:w w:val="105"/>
            </w:rPr>
            <w:t xml:space="preserve"> </w:t>
          </w:r>
          <w:r>
            <w:rPr>
              <w:rFonts w:ascii="Century" w:hAnsi="Century"/>
              <w:w w:val="105"/>
            </w:rPr>
            <w:t>Design</w:t>
          </w:r>
          <w:r>
            <w:rPr>
              <w:rFonts w:ascii="Century" w:hAnsi="Century"/>
              <w:spacing w:val="22"/>
              <w:w w:val="105"/>
            </w:rPr>
            <w:t xml:space="preserve"> </w:t>
          </w:r>
          <w:r>
            <w:rPr>
              <w:rFonts w:ascii="Century" w:hAnsi="Century"/>
              <w:w w:val="105"/>
            </w:rPr>
            <w:t>Specification</w:t>
          </w:r>
          <w:r>
            <w:rPr>
              <w:rFonts w:ascii="Century" w:hAnsi="Century"/>
              <w:w w:val="105"/>
            </w:rPr>
            <w:tab/>
          </w:r>
          <w:r>
            <w:fldChar w:fldCharType="begin"/>
          </w:r>
          <w:r>
            <w:instrText xml:space="preserve"> HYPERLINK \l "_bookmark22" </w:instrText>
          </w:r>
          <w:r>
            <w:fldChar w:fldCharType="separate"/>
          </w:r>
          <w:r>
            <w:rPr>
              <w:rFonts w:ascii="Century" w:hAnsi="Century"/>
              <w:w w:val="105"/>
            </w:rPr>
            <w:t>4</w:t>
          </w:r>
          <w:r>
            <w:rPr>
              <w:rFonts w:ascii="Century" w:hAnsi="Century"/>
              <w:w w:val="105"/>
            </w:rPr>
            <w:fldChar w:fldCharType="end"/>
          </w:r>
        </w:p>
        <w:p w14:paraId="7F62B9F6">
          <w:pPr>
            <w:pStyle w:val="18"/>
            <w:numPr>
              <w:ilvl w:val="2"/>
              <w:numId w:val="1"/>
            </w:numPr>
            <w:tabs>
              <w:tab w:val="left" w:pos="1627"/>
              <w:tab w:val="left" w:pos="1628"/>
              <w:tab w:val="right" w:leader="dot" w:pos="8604"/>
            </w:tabs>
            <w:ind w:hanging="699"/>
            <w:rPr>
              <w:rFonts w:ascii="Century" w:hAnsi="Century"/>
            </w:rPr>
          </w:pPr>
          <w:r>
            <w:rPr>
              <w:rFonts w:ascii="Century" w:hAnsi="Century"/>
            </w:rPr>
            <w:t>Overview</w:t>
          </w:r>
          <w:r>
            <w:rPr>
              <w:rFonts w:ascii="Century" w:hAnsi="Century"/>
            </w:rPr>
            <w:tab/>
          </w:r>
          <w:r>
            <w:fldChar w:fldCharType="begin"/>
          </w:r>
          <w:r>
            <w:instrText xml:space="preserve"> HYPERLINK \l "_bookmark23" </w:instrText>
          </w:r>
          <w:r>
            <w:fldChar w:fldCharType="separate"/>
          </w:r>
          <w:r>
            <w:rPr>
              <w:rFonts w:ascii="Century" w:hAnsi="Century"/>
            </w:rPr>
            <w:t>4</w:t>
          </w:r>
          <w:r>
            <w:rPr>
              <w:rFonts w:ascii="Century" w:hAnsi="Century"/>
            </w:rPr>
            <w:fldChar w:fldCharType="end"/>
          </w:r>
        </w:p>
        <w:p w14:paraId="09851678">
          <w:pPr>
            <w:pStyle w:val="18"/>
            <w:numPr>
              <w:ilvl w:val="2"/>
              <w:numId w:val="1"/>
            </w:numPr>
            <w:tabs>
              <w:tab w:val="left" w:pos="1627"/>
              <w:tab w:val="left" w:pos="1628"/>
              <w:tab w:val="right" w:leader="dot" w:pos="8605"/>
            </w:tabs>
            <w:ind w:hanging="699"/>
            <w:rPr>
              <w:rFonts w:ascii="Century" w:hAnsi="Century"/>
            </w:rPr>
          </w:pPr>
          <w:r>
            <w:rPr>
              <w:rFonts w:ascii="Century" w:hAnsi="Century"/>
              <w:w w:val="105"/>
            </w:rPr>
            <w:t>Proposed</w:t>
          </w:r>
          <w:r>
            <w:rPr>
              <w:rFonts w:ascii="Century" w:hAnsi="Century"/>
              <w:spacing w:val="19"/>
              <w:w w:val="105"/>
            </w:rPr>
            <w:t xml:space="preserve"> </w:t>
          </w:r>
          <w:r>
            <w:rPr>
              <w:rFonts w:ascii="Century" w:hAnsi="Century"/>
              <w:w w:val="105"/>
            </w:rPr>
            <w:t>Methodology/</w:t>
          </w:r>
          <w:r>
            <w:rPr>
              <w:rFonts w:ascii="Century" w:hAnsi="Century"/>
              <w:spacing w:val="20"/>
              <w:w w:val="105"/>
            </w:rPr>
            <w:t xml:space="preserve"> </w:t>
          </w:r>
          <w:r>
            <w:rPr>
              <w:rFonts w:ascii="Century" w:hAnsi="Century"/>
              <w:w w:val="105"/>
            </w:rPr>
            <w:t>System</w:t>
          </w:r>
          <w:r>
            <w:rPr>
              <w:rFonts w:ascii="Century" w:hAnsi="Century"/>
              <w:spacing w:val="21"/>
              <w:w w:val="105"/>
            </w:rPr>
            <w:t xml:space="preserve"> </w:t>
          </w:r>
          <w:r>
            <w:rPr>
              <w:rFonts w:ascii="Century" w:hAnsi="Century"/>
              <w:w w:val="105"/>
            </w:rPr>
            <w:t>Design</w:t>
          </w:r>
          <w:r>
            <w:rPr>
              <w:rFonts w:ascii="Century" w:hAnsi="Century"/>
              <w:w w:val="105"/>
            </w:rPr>
            <w:tab/>
          </w:r>
          <w:r>
            <w:fldChar w:fldCharType="begin"/>
          </w:r>
          <w:r>
            <w:instrText xml:space="preserve"> HYPERLINK \l "_bookmark24" </w:instrText>
          </w:r>
          <w:r>
            <w:fldChar w:fldCharType="separate"/>
          </w:r>
          <w:r>
            <w:rPr>
              <w:rFonts w:ascii="Century" w:hAnsi="Century"/>
              <w:w w:val="105"/>
            </w:rPr>
            <w:t>4</w:t>
          </w:r>
          <w:r>
            <w:rPr>
              <w:rFonts w:ascii="Century" w:hAnsi="Century"/>
              <w:w w:val="105"/>
            </w:rPr>
            <w:fldChar w:fldCharType="end"/>
          </w:r>
        </w:p>
        <w:p w14:paraId="092DD66D">
          <w:pPr>
            <w:pStyle w:val="18"/>
            <w:numPr>
              <w:ilvl w:val="2"/>
              <w:numId w:val="1"/>
            </w:numPr>
            <w:tabs>
              <w:tab w:val="left" w:pos="1627"/>
              <w:tab w:val="left" w:pos="1628"/>
              <w:tab w:val="right" w:leader="dot" w:pos="8602"/>
            </w:tabs>
            <w:spacing w:before="61"/>
            <w:ind w:hanging="699"/>
            <w:rPr>
              <w:rFonts w:ascii="Century" w:hAnsi="Century"/>
            </w:rPr>
          </w:pPr>
          <w:r>
            <w:rPr>
              <w:rFonts w:ascii="Century" w:hAnsi="Century"/>
              <w:w w:val="105"/>
            </w:rPr>
            <w:t>Functional</w:t>
          </w:r>
          <w:r>
            <w:rPr>
              <w:rFonts w:ascii="Century" w:hAnsi="Century"/>
              <w:spacing w:val="20"/>
              <w:w w:val="105"/>
            </w:rPr>
            <w:t xml:space="preserve"> </w:t>
          </w:r>
          <w:r>
            <w:rPr>
              <w:rFonts w:ascii="Century" w:hAnsi="Century"/>
              <w:w w:val="105"/>
            </w:rPr>
            <w:t>and</w:t>
          </w:r>
          <w:r>
            <w:rPr>
              <w:rFonts w:ascii="Century" w:hAnsi="Century"/>
              <w:spacing w:val="19"/>
              <w:w w:val="105"/>
            </w:rPr>
            <w:t xml:space="preserve"> </w:t>
          </w:r>
          <w:r>
            <w:rPr>
              <w:rFonts w:ascii="Century" w:hAnsi="Century"/>
              <w:w w:val="105"/>
            </w:rPr>
            <w:t>Nonfunctional</w:t>
          </w:r>
          <w:r>
            <w:rPr>
              <w:rFonts w:ascii="Century" w:hAnsi="Century"/>
              <w:spacing w:val="21"/>
              <w:w w:val="105"/>
            </w:rPr>
            <w:t xml:space="preserve"> </w:t>
          </w:r>
          <w:r>
            <w:rPr>
              <w:rFonts w:ascii="Century" w:hAnsi="Century"/>
              <w:w w:val="105"/>
            </w:rPr>
            <w:t>Requirements</w:t>
          </w:r>
          <w:r>
            <w:rPr>
              <w:rFonts w:ascii="Century" w:hAnsi="Century"/>
              <w:w w:val="105"/>
            </w:rPr>
            <w:tab/>
          </w:r>
          <w:r>
            <w:fldChar w:fldCharType="begin"/>
          </w:r>
          <w:r>
            <w:instrText xml:space="preserve"> HYPERLINK \l "_bookmark26" </w:instrText>
          </w:r>
          <w:r>
            <w:fldChar w:fldCharType="separate"/>
          </w:r>
          <w:r>
            <w:rPr>
              <w:rFonts w:ascii="Century" w:hAnsi="Century"/>
              <w:w w:val="105"/>
            </w:rPr>
            <w:t>5</w:t>
          </w:r>
          <w:r>
            <w:rPr>
              <w:rFonts w:ascii="Century" w:hAnsi="Century"/>
              <w:w w:val="105"/>
            </w:rPr>
            <w:fldChar w:fldCharType="end"/>
          </w:r>
        </w:p>
        <w:p w14:paraId="17A94549">
          <w:pPr>
            <w:pStyle w:val="18"/>
            <w:numPr>
              <w:ilvl w:val="2"/>
              <w:numId w:val="1"/>
            </w:numPr>
            <w:tabs>
              <w:tab w:val="left" w:pos="1627"/>
              <w:tab w:val="left" w:pos="1628"/>
              <w:tab w:val="right" w:leader="dot" w:pos="8602"/>
            </w:tabs>
            <w:spacing w:before="61"/>
            <w:ind w:hanging="699"/>
            <w:rPr>
              <w:rFonts w:ascii="Century" w:hAnsi="Century"/>
            </w:rPr>
          </w:pPr>
          <w:r>
            <w:rPr>
              <w:rFonts w:ascii="Century" w:hAnsi="Century"/>
              <w:w w:val="110"/>
            </w:rPr>
            <w:t>Data Flow</w:t>
          </w:r>
          <w:r>
            <w:rPr>
              <w:rFonts w:ascii="Century" w:hAnsi="Century"/>
              <w:spacing w:val="13"/>
              <w:w w:val="110"/>
            </w:rPr>
            <w:t xml:space="preserve"> </w:t>
          </w:r>
          <w:r>
            <w:rPr>
              <w:rFonts w:ascii="Century" w:hAnsi="Century"/>
              <w:w w:val="110"/>
            </w:rPr>
            <w:t>Diagram</w:t>
          </w:r>
          <w:r>
            <w:rPr>
              <w:rFonts w:ascii="Century" w:hAnsi="Century"/>
              <w:w w:val="110"/>
            </w:rPr>
            <w:tab/>
          </w:r>
          <w:r>
            <w:fldChar w:fldCharType="begin"/>
          </w:r>
          <w:r>
            <w:instrText xml:space="preserve"> HYPERLINK \l "_bookmark28" </w:instrText>
          </w:r>
          <w:r>
            <w:fldChar w:fldCharType="separate"/>
          </w:r>
          <w:r>
            <w:rPr>
              <w:rFonts w:ascii="Century" w:hAnsi="Century"/>
              <w:w w:val="110"/>
            </w:rPr>
            <w:t>5</w:t>
          </w:r>
          <w:r>
            <w:rPr>
              <w:rFonts w:ascii="Century" w:hAnsi="Century"/>
              <w:w w:val="110"/>
            </w:rPr>
            <w:fldChar w:fldCharType="end"/>
          </w:r>
        </w:p>
        <w:p w14:paraId="53D3CCAC">
          <w:pPr>
            <w:pStyle w:val="18"/>
            <w:numPr>
              <w:ilvl w:val="2"/>
              <w:numId w:val="1"/>
            </w:numPr>
            <w:tabs>
              <w:tab w:val="left" w:pos="1627"/>
              <w:tab w:val="left" w:pos="1628"/>
              <w:tab w:val="left" w:leader="dot" w:pos="8495"/>
            </w:tabs>
            <w:ind w:hanging="699"/>
            <w:rPr>
              <w:rFonts w:ascii="Century" w:hAnsi="Century"/>
            </w:rPr>
          </w:pPr>
          <w:r>
            <w:rPr>
              <w:rFonts w:ascii="Century" w:hAnsi="Century"/>
              <w:w w:val="110"/>
            </w:rPr>
            <w:t>UI</w:t>
          </w:r>
          <w:r>
            <w:rPr>
              <w:rFonts w:ascii="Century" w:hAnsi="Century"/>
              <w:spacing w:val="23"/>
              <w:w w:val="110"/>
            </w:rPr>
            <w:t xml:space="preserve"> </w:t>
          </w:r>
          <w:r>
            <w:rPr>
              <w:rFonts w:ascii="Century" w:hAnsi="Century"/>
              <w:w w:val="110"/>
            </w:rPr>
            <w:t>Design</w:t>
          </w:r>
          <w:r>
            <w:rPr>
              <w:rFonts w:ascii="Century" w:hAnsi="Century"/>
              <w:w w:val="110"/>
            </w:rPr>
            <w:tab/>
          </w:r>
          <w:r>
            <w:fldChar w:fldCharType="begin"/>
          </w:r>
          <w:r>
            <w:instrText xml:space="preserve"> HYPERLINK \l "_bookmark29" </w:instrText>
          </w:r>
          <w:r>
            <w:fldChar w:fldCharType="separate"/>
          </w:r>
          <w:r>
            <w:rPr>
              <w:rFonts w:ascii="Century" w:hAnsi="Century"/>
              <w:w w:val="110"/>
            </w:rPr>
            <w:t>5</w:t>
          </w:r>
          <w:r>
            <w:rPr>
              <w:rFonts w:ascii="Century" w:hAnsi="Century"/>
              <w:w w:val="110"/>
            </w:rPr>
            <w:fldChar w:fldCharType="end"/>
          </w:r>
        </w:p>
        <w:p w14:paraId="7F5FC370">
          <w:pPr>
            <w:pStyle w:val="17"/>
            <w:numPr>
              <w:ilvl w:val="1"/>
              <w:numId w:val="1"/>
            </w:numPr>
            <w:tabs>
              <w:tab w:val="left" w:pos="929"/>
              <w:tab w:val="left" w:pos="930"/>
              <w:tab w:val="left" w:leader="dot" w:pos="8496"/>
            </w:tabs>
            <w:rPr>
              <w:rFonts w:ascii="Century" w:hAnsi="Century"/>
            </w:rPr>
          </w:pPr>
          <w:r>
            <w:rPr>
              <w:rFonts w:ascii="Century" w:hAnsi="Century"/>
              <w:w w:val="105"/>
            </w:rPr>
            <w:t>Detailed</w:t>
          </w:r>
          <w:r>
            <w:rPr>
              <w:rFonts w:ascii="Century" w:hAnsi="Century"/>
              <w:spacing w:val="18"/>
              <w:w w:val="105"/>
            </w:rPr>
            <w:t xml:space="preserve"> </w:t>
          </w:r>
          <w:r>
            <w:rPr>
              <w:rFonts w:ascii="Century" w:hAnsi="Century"/>
              <w:w w:val="105"/>
            </w:rPr>
            <w:t>Methodology</w:t>
          </w:r>
          <w:r>
            <w:rPr>
              <w:rFonts w:ascii="Century" w:hAnsi="Century"/>
              <w:spacing w:val="18"/>
              <w:w w:val="105"/>
            </w:rPr>
            <w:t xml:space="preserve"> </w:t>
          </w:r>
          <w:r>
            <w:rPr>
              <w:rFonts w:ascii="Century" w:hAnsi="Century"/>
              <w:w w:val="105"/>
            </w:rPr>
            <w:t>and</w:t>
          </w:r>
          <w:r>
            <w:rPr>
              <w:rFonts w:ascii="Century" w:hAnsi="Century"/>
              <w:spacing w:val="19"/>
              <w:w w:val="105"/>
            </w:rPr>
            <w:t xml:space="preserve"> </w:t>
          </w:r>
          <w:r>
            <w:rPr>
              <w:rFonts w:ascii="Century" w:hAnsi="Century"/>
              <w:w w:val="105"/>
            </w:rPr>
            <w:t>Design</w:t>
          </w:r>
          <w:r>
            <w:rPr>
              <w:rFonts w:ascii="Century" w:hAnsi="Century"/>
              <w:w w:val="105"/>
            </w:rPr>
            <w:tab/>
          </w:r>
          <w:r>
            <w:fldChar w:fldCharType="begin"/>
          </w:r>
          <w:r>
            <w:instrText xml:space="preserve"> HYPERLINK \l "_bookmark30" </w:instrText>
          </w:r>
          <w:r>
            <w:fldChar w:fldCharType="separate"/>
          </w:r>
          <w:r>
            <w:rPr>
              <w:rFonts w:ascii="Century" w:hAnsi="Century"/>
              <w:w w:val="105"/>
            </w:rPr>
            <w:t>5</w:t>
          </w:r>
          <w:r>
            <w:rPr>
              <w:rFonts w:ascii="Century" w:hAnsi="Century"/>
              <w:w w:val="105"/>
            </w:rPr>
            <w:fldChar w:fldCharType="end"/>
          </w:r>
        </w:p>
        <w:p w14:paraId="17D9A18A">
          <w:pPr>
            <w:pStyle w:val="17"/>
            <w:numPr>
              <w:ilvl w:val="1"/>
              <w:numId w:val="1"/>
            </w:numPr>
            <w:tabs>
              <w:tab w:val="left" w:pos="929"/>
              <w:tab w:val="left" w:pos="930"/>
              <w:tab w:val="left" w:leader="dot" w:pos="8495"/>
            </w:tabs>
            <w:rPr>
              <w:rFonts w:ascii="Century" w:hAnsi="Century"/>
            </w:rPr>
          </w:pPr>
          <w:r>
            <w:rPr>
              <w:rFonts w:ascii="Century" w:hAnsi="Century"/>
              <w:w w:val="105"/>
            </w:rPr>
            <w:t>Project Plan</w:t>
          </w:r>
          <w:r>
            <w:rPr>
              <w:rFonts w:ascii="Century" w:hAnsi="Century"/>
              <w:w w:val="105"/>
            </w:rPr>
            <w:tab/>
          </w:r>
          <w:r>
            <w:fldChar w:fldCharType="begin"/>
          </w:r>
          <w:r>
            <w:instrText xml:space="preserve"> HYPERLINK \l "_bookmark31" </w:instrText>
          </w:r>
          <w:r>
            <w:fldChar w:fldCharType="separate"/>
          </w:r>
          <w:r>
            <w:rPr>
              <w:rFonts w:ascii="Century" w:hAnsi="Century"/>
              <w:w w:val="105"/>
            </w:rPr>
            <w:t>5</w:t>
          </w:r>
          <w:r>
            <w:rPr>
              <w:rFonts w:ascii="Century" w:hAnsi="Century"/>
              <w:w w:val="105"/>
            </w:rPr>
            <w:fldChar w:fldCharType="end"/>
          </w:r>
        </w:p>
        <w:p w14:paraId="1316FCBC">
          <w:pPr>
            <w:pStyle w:val="17"/>
            <w:numPr>
              <w:ilvl w:val="1"/>
              <w:numId w:val="1"/>
            </w:numPr>
            <w:tabs>
              <w:tab w:val="left" w:pos="929"/>
              <w:tab w:val="left" w:pos="930"/>
              <w:tab w:val="left" w:leader="dot" w:pos="8494"/>
            </w:tabs>
            <w:rPr>
              <w:rFonts w:ascii="Century" w:hAnsi="Century"/>
            </w:rPr>
          </w:pPr>
          <w:r>
            <w:rPr>
              <w:rFonts w:ascii="Century" w:hAnsi="Century"/>
              <w:w w:val="110"/>
            </w:rPr>
            <w:t>Task</w:t>
          </w:r>
          <w:r>
            <w:rPr>
              <w:rFonts w:ascii="Century" w:hAnsi="Century"/>
              <w:spacing w:val="17"/>
              <w:w w:val="110"/>
            </w:rPr>
            <w:t xml:space="preserve"> </w:t>
          </w:r>
          <w:r>
            <w:rPr>
              <w:rFonts w:ascii="Century" w:hAnsi="Century"/>
              <w:w w:val="110"/>
            </w:rPr>
            <w:t>Allocation</w:t>
          </w:r>
          <w:r>
            <w:rPr>
              <w:rFonts w:ascii="Century" w:hAnsi="Century"/>
              <w:w w:val="110"/>
            </w:rPr>
            <w:tab/>
          </w:r>
          <w:r>
            <w:fldChar w:fldCharType="begin"/>
          </w:r>
          <w:r>
            <w:instrText xml:space="preserve"> HYPERLINK \l "_bookmark32" </w:instrText>
          </w:r>
          <w:r>
            <w:fldChar w:fldCharType="separate"/>
          </w:r>
          <w:r>
            <w:rPr>
              <w:rFonts w:ascii="Century" w:hAnsi="Century"/>
              <w:w w:val="110"/>
            </w:rPr>
            <w:t>5</w:t>
          </w:r>
          <w:r>
            <w:rPr>
              <w:rFonts w:ascii="Century" w:hAnsi="Century"/>
              <w:w w:val="110"/>
            </w:rPr>
            <w:fldChar w:fldCharType="end"/>
          </w:r>
        </w:p>
        <w:p w14:paraId="73EA645A">
          <w:pPr>
            <w:pStyle w:val="17"/>
            <w:numPr>
              <w:ilvl w:val="1"/>
              <w:numId w:val="1"/>
            </w:numPr>
            <w:tabs>
              <w:tab w:val="left" w:pos="929"/>
              <w:tab w:val="left" w:pos="930"/>
              <w:tab w:val="left" w:leader="dot" w:pos="8495"/>
            </w:tabs>
            <w:spacing w:before="61"/>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"_bookmark33" </w:instrText>
          </w:r>
          <w:r>
            <w:fldChar w:fldCharType="separate"/>
          </w:r>
          <w:r>
            <w:rPr>
              <w:rFonts w:ascii="Century" w:hAnsi="Century"/>
              <w:w w:val="105"/>
            </w:rPr>
            <w:t>5</w:t>
          </w:r>
          <w:r>
            <w:rPr>
              <w:rFonts w:ascii="Century" w:hAnsi="Century"/>
              <w:w w:val="105"/>
            </w:rPr>
            <w:fldChar w:fldCharType="end"/>
          </w:r>
        </w:p>
        <w:p w14:paraId="0218C969">
          <w:pPr>
            <w:pStyle w:val="16"/>
            <w:numPr>
              <w:ilvl w:val="0"/>
              <w:numId w:val="1"/>
            </w:numPr>
            <w:tabs>
              <w:tab w:val="left" w:pos="427"/>
              <w:tab w:val="left" w:pos="429"/>
              <w:tab w:val="left" w:pos="8478"/>
            </w:tabs>
            <w:ind w:hanging="329"/>
            <w:rPr>
              <w:rFonts w:ascii="Century" w:hAnsi="Century"/>
            </w:rPr>
          </w:pPr>
          <w:r>
            <w:rPr>
              <w:rFonts w:ascii="Century" w:hAnsi="Century"/>
              <w:w w:val="115"/>
            </w:rPr>
            <w:t>Implementation and Results</w:t>
          </w:r>
          <w:r>
            <w:rPr>
              <w:rFonts w:ascii="Century" w:hAnsi="Century"/>
              <w:w w:val="115"/>
            </w:rPr>
            <w:tab/>
          </w:r>
          <w:r>
            <w:fldChar w:fldCharType="begin"/>
          </w:r>
          <w:r>
            <w:instrText xml:space="preserve"> HYPERLINK \l "_bookmark34" </w:instrText>
          </w:r>
          <w:r>
            <w:fldChar w:fldCharType="separate"/>
          </w:r>
          <w:r>
            <w:rPr>
              <w:rFonts w:ascii="Century" w:hAnsi="Century"/>
              <w:w w:val="115"/>
            </w:rPr>
            <w:t>6</w:t>
          </w:r>
          <w:r>
            <w:rPr>
              <w:rFonts w:ascii="Century" w:hAnsi="Century"/>
              <w:w w:val="115"/>
            </w:rPr>
            <w:fldChar w:fldCharType="end"/>
          </w:r>
        </w:p>
        <w:p w14:paraId="0BF3663D">
          <w:pPr>
            <w:pStyle w:val="17"/>
            <w:numPr>
              <w:ilvl w:val="1"/>
              <w:numId w:val="1"/>
            </w:numPr>
            <w:tabs>
              <w:tab w:val="left" w:pos="929"/>
              <w:tab w:val="left" w:pos="930"/>
              <w:tab w:val="left" w:leader="dot" w:pos="8495"/>
            </w:tabs>
            <w:rPr>
              <w:rFonts w:ascii="Century" w:hAnsi="Century"/>
            </w:rPr>
          </w:pPr>
          <w:r>
            <w:rPr>
              <w:rFonts w:ascii="Century" w:hAnsi="Century"/>
              <w:w w:val="105"/>
            </w:rPr>
            <w:t>Environment</w:t>
          </w:r>
          <w:r>
            <w:rPr>
              <w:rFonts w:ascii="Century" w:hAnsi="Century"/>
              <w:spacing w:val="37"/>
              <w:w w:val="105"/>
            </w:rPr>
            <w:t xml:space="preserve"> </w:t>
          </w:r>
          <w:r>
            <w:rPr>
              <w:rFonts w:ascii="Century" w:hAnsi="Century"/>
              <w:w w:val="105"/>
            </w:rPr>
            <w:t>Setup</w:t>
          </w:r>
          <w:r>
            <w:rPr>
              <w:rFonts w:ascii="Century" w:hAnsi="Century"/>
              <w:w w:val="105"/>
            </w:rPr>
            <w:tab/>
          </w:r>
          <w:r>
            <w:fldChar w:fldCharType="begin"/>
          </w:r>
          <w:r>
            <w:instrText xml:space="preserve"> HYPERLINK \l "_bookmark35" </w:instrText>
          </w:r>
          <w:r>
            <w:fldChar w:fldCharType="separate"/>
          </w:r>
          <w:r>
            <w:rPr>
              <w:rFonts w:ascii="Century" w:hAnsi="Century"/>
              <w:w w:val="105"/>
            </w:rPr>
            <w:t>6</w:t>
          </w:r>
          <w:r>
            <w:rPr>
              <w:rFonts w:ascii="Century" w:hAnsi="Century"/>
              <w:w w:val="105"/>
            </w:rPr>
            <w:fldChar w:fldCharType="end"/>
          </w:r>
        </w:p>
        <w:p w14:paraId="13A5E245">
          <w:pPr>
            <w:pStyle w:val="17"/>
            <w:numPr>
              <w:ilvl w:val="1"/>
              <w:numId w:val="1"/>
            </w:numPr>
            <w:tabs>
              <w:tab w:val="left" w:pos="929"/>
              <w:tab w:val="left" w:pos="930"/>
              <w:tab w:val="left" w:leader="dot" w:pos="8492"/>
            </w:tabs>
            <w:rPr>
              <w:rFonts w:ascii="Century" w:hAnsi="Century"/>
            </w:rPr>
          </w:pPr>
          <w:r>
            <w:rPr>
              <w:rFonts w:ascii="Century" w:hAnsi="Century"/>
              <w:w w:val="110"/>
            </w:rPr>
            <w:t>Testing</w:t>
          </w:r>
          <w:r>
            <w:rPr>
              <w:rFonts w:ascii="Century" w:hAnsi="Century"/>
              <w:spacing w:val="-3"/>
              <w:w w:val="110"/>
            </w:rPr>
            <w:t xml:space="preserve"> </w:t>
          </w:r>
          <w:r>
            <w:rPr>
              <w:rFonts w:ascii="Century" w:hAnsi="Century"/>
              <w:w w:val="110"/>
            </w:rPr>
            <w:t>and</w:t>
          </w:r>
          <w:r>
            <w:rPr>
              <w:rFonts w:ascii="Century" w:hAnsi="Century"/>
              <w:spacing w:val="-4"/>
              <w:w w:val="110"/>
            </w:rPr>
            <w:t xml:space="preserve"> </w:t>
          </w:r>
          <w:r>
            <w:rPr>
              <w:rFonts w:ascii="Century" w:hAnsi="Century"/>
              <w:w w:val="110"/>
            </w:rPr>
            <w:t>Evaluation/Performance/</w:t>
          </w:r>
          <w:r>
            <w:rPr>
              <w:rFonts w:ascii="Century" w:hAnsi="Century"/>
              <w:spacing w:val="-3"/>
              <w:w w:val="110"/>
            </w:rPr>
            <w:t xml:space="preserve"> </w:t>
          </w:r>
          <w:r>
            <w:rPr>
              <w:rFonts w:ascii="Century" w:hAnsi="Century"/>
              <w:w w:val="110"/>
            </w:rPr>
            <w:t>Comparative</w:t>
          </w:r>
          <w:r>
            <w:rPr>
              <w:rFonts w:ascii="Century" w:hAnsi="Century"/>
              <w:spacing w:val="-2"/>
              <w:w w:val="110"/>
            </w:rPr>
            <w:t xml:space="preserve"> </w:t>
          </w:r>
          <w:r>
            <w:rPr>
              <w:rFonts w:ascii="Century" w:hAnsi="Century"/>
              <w:w w:val="110"/>
            </w:rPr>
            <w:t>Analysis</w:t>
          </w:r>
          <w:r>
            <w:rPr>
              <w:rFonts w:ascii="Century" w:hAnsi="Century"/>
              <w:w w:val="110"/>
            </w:rPr>
            <w:tab/>
          </w:r>
          <w:r>
            <w:fldChar w:fldCharType="begin"/>
          </w:r>
          <w:r>
            <w:instrText xml:space="preserve"> HYPERLINK \l "_bookmark36" </w:instrText>
          </w:r>
          <w:r>
            <w:fldChar w:fldCharType="separate"/>
          </w:r>
          <w:r>
            <w:rPr>
              <w:rFonts w:ascii="Century" w:hAnsi="Century"/>
              <w:w w:val="110"/>
            </w:rPr>
            <w:t>6</w:t>
          </w:r>
          <w:r>
            <w:rPr>
              <w:rFonts w:ascii="Century" w:hAnsi="Century"/>
              <w:w w:val="110"/>
            </w:rPr>
            <w:fldChar w:fldCharType="end"/>
          </w:r>
        </w:p>
        <w:p w14:paraId="5DE62CB3">
          <w:pPr>
            <w:pStyle w:val="17"/>
            <w:numPr>
              <w:ilvl w:val="1"/>
              <w:numId w:val="1"/>
            </w:numPr>
            <w:tabs>
              <w:tab w:val="left" w:pos="929"/>
              <w:tab w:val="left" w:pos="930"/>
              <w:tab w:val="left" w:leader="dot" w:pos="8495"/>
            </w:tabs>
            <w:rPr>
              <w:rFonts w:ascii="Century" w:hAnsi="Century"/>
            </w:rPr>
          </w:pPr>
          <w:r>
            <w:rPr>
              <w:rFonts w:ascii="Century" w:hAnsi="Century"/>
              <w:w w:val="105"/>
            </w:rPr>
            <w:t>Results</w:t>
          </w:r>
          <w:r>
            <w:rPr>
              <w:rFonts w:ascii="Century" w:hAnsi="Century"/>
              <w:spacing w:val="36"/>
              <w:w w:val="105"/>
            </w:rPr>
            <w:t xml:space="preserve"> </w:t>
          </w:r>
          <w:r>
            <w:rPr>
              <w:rFonts w:ascii="Century" w:hAnsi="Century"/>
              <w:w w:val="105"/>
            </w:rPr>
            <w:t>and</w:t>
          </w:r>
          <w:r>
            <w:rPr>
              <w:rFonts w:ascii="Century" w:hAnsi="Century"/>
              <w:spacing w:val="36"/>
              <w:w w:val="105"/>
            </w:rPr>
            <w:t xml:space="preserve"> </w:t>
          </w:r>
          <w:r>
            <w:rPr>
              <w:rFonts w:ascii="Century" w:hAnsi="Century"/>
              <w:w w:val="105"/>
            </w:rPr>
            <w:t>Discussion</w:t>
          </w:r>
          <w:r>
            <w:rPr>
              <w:rFonts w:ascii="Century" w:hAnsi="Century"/>
              <w:w w:val="105"/>
            </w:rPr>
            <w:tab/>
          </w:r>
          <w:r>
            <w:fldChar w:fldCharType="begin"/>
          </w:r>
          <w:r>
            <w:instrText xml:space="preserve"> HYPERLINK \l "_bookmark37" </w:instrText>
          </w:r>
          <w:r>
            <w:fldChar w:fldCharType="separate"/>
          </w:r>
          <w:r>
            <w:rPr>
              <w:rFonts w:ascii="Century" w:hAnsi="Century"/>
              <w:w w:val="105"/>
            </w:rPr>
            <w:t>6</w:t>
          </w:r>
          <w:r>
            <w:rPr>
              <w:rFonts w:ascii="Century" w:hAnsi="Century"/>
              <w:w w:val="105"/>
            </w:rPr>
            <w:fldChar w:fldCharType="end"/>
          </w:r>
        </w:p>
        <w:p w14:paraId="624DB018">
          <w:pPr>
            <w:pStyle w:val="17"/>
            <w:numPr>
              <w:ilvl w:val="1"/>
              <w:numId w:val="1"/>
            </w:numPr>
            <w:tabs>
              <w:tab w:val="left" w:pos="929"/>
              <w:tab w:val="left" w:pos="930"/>
              <w:tab w:val="left" w:leader="dot" w:pos="8495"/>
            </w:tabs>
            <w:spacing w:before="61"/>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"_bookmark38" </w:instrText>
          </w:r>
          <w:r>
            <w:fldChar w:fldCharType="separate"/>
          </w:r>
          <w:r>
            <w:rPr>
              <w:rFonts w:ascii="Century" w:hAnsi="Century"/>
              <w:w w:val="105"/>
            </w:rPr>
            <w:t>6</w:t>
          </w:r>
          <w:r>
            <w:rPr>
              <w:rFonts w:ascii="Century" w:hAnsi="Century"/>
              <w:w w:val="105"/>
            </w:rPr>
            <w:fldChar w:fldCharType="end"/>
          </w:r>
        </w:p>
        <w:p w14:paraId="596981CD">
          <w:pPr>
            <w:pStyle w:val="16"/>
            <w:numPr>
              <w:ilvl w:val="0"/>
              <w:numId w:val="1"/>
            </w:numPr>
            <w:tabs>
              <w:tab w:val="left" w:pos="427"/>
              <w:tab w:val="left" w:pos="429"/>
              <w:tab w:val="left" w:pos="8480"/>
            </w:tabs>
            <w:ind w:hanging="329"/>
            <w:rPr>
              <w:rFonts w:ascii="Century" w:hAnsi="Century"/>
            </w:rPr>
          </w:pPr>
          <w:r>
            <w:rPr>
              <w:rFonts w:ascii="Century" w:hAnsi="Century"/>
              <w:w w:val="120"/>
            </w:rPr>
            <w:t>Engineering</w:t>
          </w:r>
          <w:r>
            <w:rPr>
              <w:rFonts w:ascii="Century" w:hAnsi="Century"/>
              <w:spacing w:val="23"/>
              <w:w w:val="120"/>
            </w:rPr>
            <w:t xml:space="preserve"> </w:t>
          </w:r>
          <w:r>
            <w:rPr>
              <w:rFonts w:ascii="Century" w:hAnsi="Century"/>
              <w:w w:val="120"/>
            </w:rPr>
            <w:t>Standards</w:t>
          </w:r>
          <w:r>
            <w:rPr>
              <w:rFonts w:ascii="Century" w:hAnsi="Century"/>
              <w:spacing w:val="23"/>
              <w:w w:val="120"/>
            </w:rPr>
            <w:t xml:space="preserve"> </w:t>
          </w:r>
          <w:r>
            <w:rPr>
              <w:rFonts w:ascii="Century" w:hAnsi="Century"/>
              <w:w w:val="120"/>
            </w:rPr>
            <w:t>and</w:t>
          </w:r>
          <w:r>
            <w:rPr>
              <w:rFonts w:ascii="Century" w:hAnsi="Century"/>
              <w:spacing w:val="23"/>
              <w:w w:val="120"/>
            </w:rPr>
            <w:t xml:space="preserve"> </w:t>
          </w:r>
          <w:r>
            <w:rPr>
              <w:rFonts w:ascii="Century" w:hAnsi="Century"/>
              <w:w w:val="120"/>
            </w:rPr>
            <w:t>Design</w:t>
          </w:r>
          <w:r>
            <w:rPr>
              <w:rFonts w:ascii="Century" w:hAnsi="Century"/>
              <w:spacing w:val="23"/>
              <w:w w:val="120"/>
            </w:rPr>
            <w:t xml:space="preserve"> </w:t>
          </w:r>
          <w:r>
            <w:rPr>
              <w:rFonts w:ascii="Century" w:hAnsi="Century"/>
              <w:w w:val="120"/>
            </w:rPr>
            <w:t>Challenges</w:t>
          </w:r>
          <w:r>
            <w:rPr>
              <w:rFonts w:ascii="Century" w:hAnsi="Century"/>
              <w:w w:val="120"/>
            </w:rPr>
            <w:tab/>
          </w:r>
          <w:r>
            <w:fldChar w:fldCharType="begin"/>
          </w:r>
          <w:r>
            <w:instrText xml:space="preserve"> HYPERLINK \l "_bookmark39" </w:instrText>
          </w:r>
          <w:r>
            <w:fldChar w:fldCharType="separate"/>
          </w:r>
          <w:r>
            <w:rPr>
              <w:rFonts w:ascii="Century" w:hAnsi="Century"/>
              <w:w w:val="120"/>
            </w:rPr>
            <w:t>7</w:t>
          </w:r>
          <w:r>
            <w:rPr>
              <w:rFonts w:ascii="Century" w:hAnsi="Century"/>
              <w:w w:val="120"/>
            </w:rPr>
            <w:fldChar w:fldCharType="end"/>
          </w:r>
        </w:p>
        <w:p w14:paraId="3FA583B1">
          <w:pPr>
            <w:pStyle w:val="17"/>
            <w:numPr>
              <w:ilvl w:val="1"/>
              <w:numId w:val="1"/>
            </w:numPr>
            <w:tabs>
              <w:tab w:val="left" w:pos="929"/>
              <w:tab w:val="left" w:pos="930"/>
              <w:tab w:val="left" w:leader="dot" w:pos="8495"/>
            </w:tabs>
            <w:rPr>
              <w:rFonts w:ascii="Century" w:hAnsi="Century"/>
            </w:rPr>
          </w:pPr>
          <w:r>
            <w:rPr>
              <w:rFonts w:ascii="Century" w:hAnsi="Century"/>
              <w:w w:val="105"/>
            </w:rPr>
            <w:t>Compliance</w:t>
          </w:r>
          <w:r>
            <w:rPr>
              <w:rFonts w:ascii="Century" w:hAnsi="Century"/>
              <w:spacing w:val="29"/>
              <w:w w:val="105"/>
            </w:rPr>
            <w:t xml:space="preserve"> </w:t>
          </w:r>
          <w:r>
            <w:rPr>
              <w:rFonts w:ascii="Century" w:hAnsi="Century"/>
              <w:w w:val="105"/>
            </w:rPr>
            <w:t>with</w:t>
          </w:r>
          <w:r>
            <w:rPr>
              <w:rFonts w:ascii="Century" w:hAnsi="Century"/>
              <w:spacing w:val="29"/>
              <w:w w:val="105"/>
            </w:rPr>
            <w:t xml:space="preserve"> </w:t>
          </w:r>
          <w:r>
            <w:rPr>
              <w:rFonts w:ascii="Century" w:hAnsi="Century"/>
              <w:w w:val="105"/>
            </w:rPr>
            <w:t>the</w:t>
          </w:r>
          <w:r>
            <w:rPr>
              <w:rFonts w:ascii="Century" w:hAnsi="Century"/>
              <w:spacing w:val="29"/>
              <w:w w:val="105"/>
            </w:rPr>
            <w:t xml:space="preserve"> </w:t>
          </w:r>
          <w:r>
            <w:rPr>
              <w:rFonts w:ascii="Century" w:hAnsi="Century"/>
              <w:w w:val="105"/>
            </w:rPr>
            <w:t>Standards</w:t>
          </w:r>
          <w:r>
            <w:rPr>
              <w:rFonts w:ascii="Century" w:hAnsi="Century"/>
              <w:w w:val="105"/>
            </w:rPr>
            <w:tab/>
          </w:r>
          <w:r>
            <w:fldChar w:fldCharType="begin"/>
          </w:r>
          <w:r>
            <w:instrText xml:space="preserve"> HYPERLINK \l "_bookmark40" </w:instrText>
          </w:r>
          <w:r>
            <w:fldChar w:fldCharType="separate"/>
          </w:r>
          <w:r>
            <w:rPr>
              <w:rFonts w:ascii="Century" w:hAnsi="Century"/>
              <w:w w:val="105"/>
            </w:rPr>
            <w:t>7</w:t>
          </w:r>
          <w:r>
            <w:rPr>
              <w:rFonts w:ascii="Century" w:hAnsi="Century"/>
              <w:w w:val="105"/>
            </w:rPr>
            <w:fldChar w:fldCharType="end"/>
          </w:r>
        </w:p>
        <w:p w14:paraId="4BB9FE8F">
          <w:pPr>
            <w:pStyle w:val="18"/>
            <w:numPr>
              <w:ilvl w:val="2"/>
              <w:numId w:val="1"/>
            </w:numPr>
            <w:tabs>
              <w:tab w:val="left" w:pos="1627"/>
              <w:tab w:val="left" w:pos="1628"/>
              <w:tab w:val="left" w:leader="dot" w:pos="8495"/>
            </w:tabs>
            <w:ind w:hanging="699"/>
            <w:rPr>
              <w:rFonts w:ascii="Century" w:hAnsi="Century"/>
            </w:rPr>
          </w:pPr>
          <w:r>
            <w:rPr>
              <w:rFonts w:ascii="Century" w:hAnsi="Century"/>
              <w:w w:val="105"/>
            </w:rPr>
            <w:t>Software</w:t>
          </w:r>
          <w:r>
            <w:rPr>
              <w:rFonts w:ascii="Century" w:hAnsi="Century"/>
              <w:spacing w:val="15"/>
              <w:w w:val="105"/>
            </w:rPr>
            <w:t xml:space="preserve"> </w:t>
          </w:r>
          <w:r>
            <w:rPr>
              <w:rFonts w:ascii="Century" w:hAnsi="Century"/>
              <w:w w:val="105"/>
            </w:rPr>
            <w:t>Standards</w:t>
          </w:r>
          <w:r>
            <w:rPr>
              <w:rFonts w:ascii="Century" w:hAnsi="Century"/>
              <w:w w:val="105"/>
            </w:rPr>
            <w:tab/>
          </w:r>
          <w:r>
            <w:fldChar w:fldCharType="begin"/>
          </w:r>
          <w:r>
            <w:instrText xml:space="preserve"> HYPERLINK \l "_bookmark41" </w:instrText>
          </w:r>
          <w:r>
            <w:fldChar w:fldCharType="separate"/>
          </w:r>
          <w:r>
            <w:rPr>
              <w:rFonts w:ascii="Century" w:hAnsi="Century"/>
              <w:w w:val="105"/>
            </w:rPr>
            <w:t>7</w:t>
          </w:r>
          <w:r>
            <w:rPr>
              <w:rFonts w:ascii="Century" w:hAnsi="Century"/>
              <w:w w:val="105"/>
            </w:rPr>
            <w:fldChar w:fldCharType="end"/>
          </w:r>
        </w:p>
        <w:p w14:paraId="396784F3">
          <w:pPr>
            <w:pStyle w:val="18"/>
            <w:numPr>
              <w:ilvl w:val="2"/>
              <w:numId w:val="1"/>
            </w:numPr>
            <w:tabs>
              <w:tab w:val="left" w:pos="1627"/>
              <w:tab w:val="left" w:pos="1628"/>
              <w:tab w:val="left" w:leader="dot" w:pos="8494"/>
            </w:tabs>
            <w:ind w:hanging="699"/>
            <w:rPr>
              <w:rFonts w:ascii="Century" w:hAnsi="Century"/>
            </w:rPr>
          </w:pPr>
          <w:r>
            <w:rPr>
              <w:rFonts w:ascii="Century" w:hAnsi="Century"/>
              <w:w w:val="105"/>
            </w:rPr>
            <w:t>Hardware</w:t>
          </w:r>
          <w:r>
            <w:rPr>
              <w:rFonts w:ascii="Century" w:hAnsi="Century"/>
              <w:spacing w:val="29"/>
              <w:w w:val="105"/>
            </w:rPr>
            <w:t xml:space="preserve"> </w:t>
          </w:r>
          <w:r>
            <w:rPr>
              <w:rFonts w:ascii="Century" w:hAnsi="Century"/>
              <w:w w:val="105"/>
            </w:rPr>
            <w:t>Standards</w:t>
          </w:r>
          <w:r>
            <w:rPr>
              <w:rFonts w:ascii="Century" w:hAnsi="Century"/>
              <w:w w:val="105"/>
            </w:rPr>
            <w:tab/>
          </w:r>
          <w:r>
            <w:fldChar w:fldCharType="begin"/>
          </w:r>
          <w:r>
            <w:instrText xml:space="preserve"> HYPERLINK \l "_bookmark42" </w:instrText>
          </w:r>
          <w:r>
            <w:fldChar w:fldCharType="separate"/>
          </w:r>
          <w:r>
            <w:rPr>
              <w:rFonts w:ascii="Century" w:hAnsi="Century"/>
              <w:w w:val="105"/>
            </w:rPr>
            <w:t>7</w:t>
          </w:r>
          <w:r>
            <w:rPr>
              <w:rFonts w:ascii="Century" w:hAnsi="Century"/>
              <w:w w:val="105"/>
            </w:rPr>
            <w:fldChar w:fldCharType="end"/>
          </w:r>
        </w:p>
        <w:p w14:paraId="53641F50">
          <w:pPr>
            <w:pStyle w:val="18"/>
            <w:numPr>
              <w:ilvl w:val="2"/>
              <w:numId w:val="1"/>
            </w:numPr>
            <w:tabs>
              <w:tab w:val="left" w:pos="1627"/>
              <w:tab w:val="left" w:pos="1628"/>
              <w:tab w:val="left" w:leader="dot" w:pos="8495"/>
            </w:tabs>
            <w:ind w:hanging="699"/>
            <w:rPr>
              <w:rFonts w:ascii="Century" w:hAnsi="Century"/>
            </w:rPr>
          </w:pPr>
          <w:r>
            <w:rPr>
              <w:rFonts w:ascii="Century" w:hAnsi="Century"/>
              <w:w w:val="105"/>
            </w:rPr>
            <w:t>Communication</w:t>
          </w:r>
          <w:r>
            <w:rPr>
              <w:rFonts w:ascii="Century" w:hAnsi="Century"/>
              <w:spacing w:val="49"/>
              <w:w w:val="105"/>
            </w:rPr>
            <w:t xml:space="preserve"> </w:t>
          </w:r>
          <w:r>
            <w:rPr>
              <w:rFonts w:ascii="Century" w:hAnsi="Century"/>
              <w:w w:val="105"/>
            </w:rPr>
            <w:t>Standards</w:t>
          </w:r>
          <w:r>
            <w:rPr>
              <w:rFonts w:ascii="Century" w:hAnsi="Century"/>
              <w:w w:val="105"/>
            </w:rPr>
            <w:tab/>
          </w:r>
          <w:r>
            <w:fldChar w:fldCharType="begin"/>
          </w:r>
          <w:r>
            <w:instrText xml:space="preserve"> HYPERLINK \l "_bookmark43" </w:instrText>
          </w:r>
          <w:r>
            <w:fldChar w:fldCharType="separate"/>
          </w:r>
          <w:r>
            <w:rPr>
              <w:rFonts w:ascii="Century" w:hAnsi="Century"/>
              <w:w w:val="105"/>
            </w:rPr>
            <w:t>7</w:t>
          </w:r>
          <w:r>
            <w:rPr>
              <w:rFonts w:ascii="Century" w:hAnsi="Century"/>
              <w:w w:val="105"/>
            </w:rPr>
            <w:fldChar w:fldCharType="end"/>
          </w:r>
        </w:p>
        <w:p w14:paraId="43123361">
          <w:pPr>
            <w:pStyle w:val="17"/>
            <w:numPr>
              <w:ilvl w:val="1"/>
              <w:numId w:val="1"/>
            </w:numPr>
            <w:tabs>
              <w:tab w:val="left" w:pos="929"/>
              <w:tab w:val="left" w:pos="930"/>
              <w:tab w:val="left" w:leader="dot" w:pos="8495"/>
            </w:tabs>
            <w:spacing w:before="61"/>
            <w:rPr>
              <w:rFonts w:ascii="Century" w:hAnsi="Century"/>
            </w:rPr>
          </w:pPr>
          <w:r>
            <w:rPr>
              <w:rFonts w:ascii="Century" w:hAnsi="Century"/>
              <w:w w:val="110"/>
            </w:rPr>
            <w:t>Impact</w:t>
          </w:r>
          <w:r>
            <w:rPr>
              <w:rFonts w:ascii="Century" w:hAnsi="Century"/>
              <w:spacing w:val="-3"/>
              <w:w w:val="110"/>
            </w:rPr>
            <w:t xml:space="preserve"> </w:t>
          </w:r>
          <w:r>
            <w:rPr>
              <w:rFonts w:ascii="Century" w:hAnsi="Century"/>
              <w:w w:val="110"/>
            </w:rPr>
            <w:t>on</w:t>
          </w:r>
          <w:r>
            <w:rPr>
              <w:rFonts w:ascii="Century" w:hAnsi="Century"/>
              <w:spacing w:val="-3"/>
              <w:w w:val="110"/>
            </w:rPr>
            <w:t xml:space="preserve"> </w:t>
          </w:r>
          <w:r>
            <w:rPr>
              <w:rFonts w:ascii="Century" w:hAnsi="Century"/>
              <w:w w:val="110"/>
            </w:rPr>
            <w:t>Society,</w:t>
          </w:r>
          <w:r>
            <w:rPr>
              <w:rFonts w:ascii="Century" w:hAnsi="Century"/>
              <w:spacing w:val="-2"/>
              <w:w w:val="110"/>
            </w:rPr>
            <w:t xml:space="preserve"> </w:t>
          </w:r>
          <w:r>
            <w:rPr>
              <w:rFonts w:ascii="Century" w:hAnsi="Century"/>
              <w:w w:val="110"/>
            </w:rPr>
            <w:t>Environment</w:t>
          </w:r>
          <w:r>
            <w:rPr>
              <w:rFonts w:ascii="Century" w:hAnsi="Century"/>
              <w:spacing w:val="-2"/>
              <w:w w:val="110"/>
            </w:rPr>
            <w:t xml:space="preserve"> </w:t>
          </w:r>
          <w:r>
            <w:rPr>
              <w:rFonts w:ascii="Century" w:hAnsi="Century"/>
              <w:w w:val="110"/>
            </w:rPr>
            <w:t>and</w:t>
          </w:r>
          <w:r>
            <w:rPr>
              <w:rFonts w:ascii="Century" w:hAnsi="Century"/>
              <w:spacing w:val="-2"/>
              <w:w w:val="110"/>
            </w:rPr>
            <w:t xml:space="preserve"> </w:t>
          </w:r>
          <w:r>
            <w:rPr>
              <w:rFonts w:ascii="Century" w:hAnsi="Century"/>
              <w:w w:val="110"/>
            </w:rPr>
            <w:t>Sustainability</w:t>
          </w:r>
          <w:r>
            <w:rPr>
              <w:rFonts w:ascii="Century" w:hAnsi="Century"/>
              <w:w w:val="110"/>
            </w:rPr>
            <w:tab/>
          </w:r>
          <w:r>
            <w:fldChar w:fldCharType="begin"/>
          </w:r>
          <w:r>
            <w:instrText xml:space="preserve"> HYPERLINK \l "_bookmark44" </w:instrText>
          </w:r>
          <w:r>
            <w:fldChar w:fldCharType="separate"/>
          </w:r>
          <w:r>
            <w:rPr>
              <w:rFonts w:ascii="Century" w:hAnsi="Century"/>
              <w:w w:val="110"/>
            </w:rPr>
            <w:t>7</w:t>
          </w:r>
          <w:r>
            <w:rPr>
              <w:rFonts w:ascii="Century" w:hAnsi="Century"/>
              <w:w w:val="110"/>
            </w:rPr>
            <w:fldChar w:fldCharType="end"/>
          </w:r>
        </w:p>
        <w:p w14:paraId="2C49D89F">
          <w:pPr>
            <w:pStyle w:val="18"/>
            <w:numPr>
              <w:ilvl w:val="2"/>
              <w:numId w:val="1"/>
            </w:numPr>
            <w:tabs>
              <w:tab w:val="left" w:pos="1627"/>
              <w:tab w:val="left" w:pos="1628"/>
              <w:tab w:val="left" w:leader="dot" w:pos="8494"/>
            </w:tabs>
            <w:ind w:hanging="699"/>
            <w:rPr>
              <w:rFonts w:ascii="Century" w:hAnsi="Century"/>
            </w:rPr>
          </w:pPr>
          <w:r>
            <w:rPr>
              <w:rFonts w:ascii="Century" w:hAnsi="Century"/>
              <w:w w:val="105"/>
            </w:rPr>
            <w:t>Impact</w:t>
          </w:r>
          <w:r>
            <w:rPr>
              <w:rFonts w:ascii="Century" w:hAnsi="Century"/>
              <w:spacing w:val="37"/>
              <w:w w:val="105"/>
            </w:rPr>
            <w:t xml:space="preserve"> </w:t>
          </w:r>
          <w:r>
            <w:rPr>
              <w:rFonts w:ascii="Century" w:hAnsi="Century"/>
              <w:w w:val="105"/>
            </w:rPr>
            <w:t>on</w:t>
          </w:r>
          <w:r>
            <w:rPr>
              <w:rFonts w:ascii="Century" w:hAnsi="Century"/>
              <w:spacing w:val="37"/>
              <w:w w:val="105"/>
            </w:rPr>
            <w:t xml:space="preserve"> </w:t>
          </w:r>
          <w:r>
            <w:rPr>
              <w:rFonts w:ascii="Century" w:hAnsi="Century"/>
              <w:w w:val="105"/>
            </w:rPr>
            <w:t>Life</w:t>
          </w:r>
          <w:r>
            <w:rPr>
              <w:rFonts w:ascii="Century" w:hAnsi="Century"/>
              <w:w w:val="105"/>
            </w:rPr>
            <w:tab/>
          </w:r>
          <w:r>
            <w:fldChar w:fldCharType="begin"/>
          </w:r>
          <w:r>
            <w:instrText xml:space="preserve"> HYPERLINK \l "_bookmark45" </w:instrText>
          </w:r>
          <w:r>
            <w:fldChar w:fldCharType="separate"/>
          </w:r>
          <w:r>
            <w:rPr>
              <w:rFonts w:ascii="Century" w:hAnsi="Century"/>
              <w:w w:val="105"/>
            </w:rPr>
            <w:t>7</w:t>
          </w:r>
          <w:r>
            <w:rPr>
              <w:rFonts w:ascii="Century" w:hAnsi="Century"/>
              <w:w w:val="105"/>
            </w:rPr>
            <w:fldChar w:fldCharType="end"/>
          </w:r>
        </w:p>
        <w:p w14:paraId="28081112">
          <w:pPr>
            <w:pStyle w:val="18"/>
            <w:numPr>
              <w:ilvl w:val="2"/>
              <w:numId w:val="1"/>
            </w:numPr>
            <w:tabs>
              <w:tab w:val="left" w:pos="1627"/>
              <w:tab w:val="left" w:pos="1628"/>
              <w:tab w:val="left" w:leader="dot" w:pos="8495"/>
            </w:tabs>
            <w:ind w:hanging="699"/>
            <w:rPr>
              <w:rFonts w:ascii="Century" w:hAnsi="Century"/>
            </w:rPr>
          </w:pPr>
          <w:r>
            <w:rPr>
              <w:rFonts w:ascii="Century" w:hAnsi="Century"/>
              <w:w w:val="105"/>
            </w:rPr>
            <w:t>Impact</w:t>
          </w:r>
          <w:r>
            <w:rPr>
              <w:rFonts w:ascii="Century" w:hAnsi="Century"/>
              <w:spacing w:val="31"/>
              <w:w w:val="105"/>
            </w:rPr>
            <w:t xml:space="preserve"> </w:t>
          </w:r>
          <w:r>
            <w:rPr>
              <w:rFonts w:ascii="Century" w:hAnsi="Century"/>
              <w:w w:val="105"/>
            </w:rPr>
            <w:t>on</w:t>
          </w:r>
          <w:r>
            <w:rPr>
              <w:rFonts w:ascii="Century" w:hAnsi="Century"/>
              <w:spacing w:val="30"/>
              <w:w w:val="105"/>
            </w:rPr>
            <w:t xml:space="preserve"> </w:t>
          </w:r>
          <w:r>
            <w:rPr>
              <w:rFonts w:ascii="Century" w:hAnsi="Century"/>
              <w:w w:val="105"/>
            </w:rPr>
            <w:t>Society</w:t>
          </w:r>
          <w:r>
            <w:rPr>
              <w:rFonts w:ascii="Century" w:hAnsi="Century"/>
              <w:spacing w:val="31"/>
              <w:w w:val="105"/>
            </w:rPr>
            <w:t xml:space="preserve"> </w:t>
          </w:r>
          <w:r>
            <w:rPr>
              <w:rFonts w:ascii="Century" w:hAnsi="Century"/>
              <w:w w:val="105"/>
            </w:rPr>
            <w:t>&amp;</w:t>
          </w:r>
          <w:r>
            <w:rPr>
              <w:rFonts w:ascii="Century" w:hAnsi="Century"/>
              <w:spacing w:val="32"/>
              <w:w w:val="105"/>
            </w:rPr>
            <w:t xml:space="preserve"> </w:t>
          </w:r>
          <w:r>
            <w:rPr>
              <w:rFonts w:ascii="Century" w:hAnsi="Century"/>
              <w:w w:val="105"/>
            </w:rPr>
            <w:t>Environment</w:t>
          </w:r>
          <w:r>
            <w:rPr>
              <w:rFonts w:ascii="Century" w:hAnsi="Century"/>
              <w:w w:val="105"/>
            </w:rPr>
            <w:tab/>
          </w:r>
          <w:r>
            <w:fldChar w:fldCharType="begin"/>
          </w:r>
          <w:r>
            <w:instrText xml:space="preserve"> HYPERLINK \l "_bookmark46" </w:instrText>
          </w:r>
          <w:r>
            <w:fldChar w:fldCharType="separate"/>
          </w:r>
          <w:r>
            <w:rPr>
              <w:rFonts w:ascii="Century" w:hAnsi="Century"/>
              <w:w w:val="105"/>
            </w:rPr>
            <w:t>7</w:t>
          </w:r>
          <w:r>
            <w:rPr>
              <w:rFonts w:ascii="Century" w:hAnsi="Century"/>
              <w:w w:val="105"/>
            </w:rPr>
            <w:fldChar w:fldCharType="end"/>
          </w:r>
        </w:p>
        <w:p w14:paraId="5883BA0D">
          <w:pPr>
            <w:pStyle w:val="18"/>
            <w:numPr>
              <w:ilvl w:val="2"/>
              <w:numId w:val="1"/>
            </w:numPr>
            <w:tabs>
              <w:tab w:val="left" w:pos="1627"/>
              <w:tab w:val="left" w:pos="1628"/>
              <w:tab w:val="left" w:leader="dot" w:pos="8495"/>
            </w:tabs>
            <w:ind w:hanging="699"/>
            <w:rPr>
              <w:rFonts w:ascii="Century" w:hAnsi="Century"/>
            </w:rPr>
          </w:pPr>
          <w:r>
            <w:rPr>
              <w:rFonts w:ascii="Century" w:hAnsi="Century"/>
              <w:w w:val="105"/>
            </w:rPr>
            <w:t>Ethical Aspects</w:t>
          </w:r>
          <w:r>
            <w:rPr>
              <w:rFonts w:ascii="Century" w:hAnsi="Century"/>
              <w:w w:val="105"/>
            </w:rPr>
            <w:tab/>
          </w:r>
          <w:r>
            <w:fldChar w:fldCharType="begin"/>
          </w:r>
          <w:r>
            <w:instrText xml:space="preserve"> HYPERLINK \l "_bookmark47" </w:instrText>
          </w:r>
          <w:r>
            <w:fldChar w:fldCharType="separate"/>
          </w:r>
          <w:r>
            <w:rPr>
              <w:rFonts w:ascii="Century" w:hAnsi="Century"/>
              <w:w w:val="105"/>
            </w:rPr>
            <w:t>7</w:t>
          </w:r>
          <w:r>
            <w:rPr>
              <w:rFonts w:ascii="Century" w:hAnsi="Century"/>
              <w:w w:val="105"/>
            </w:rPr>
            <w:fldChar w:fldCharType="end"/>
          </w:r>
        </w:p>
        <w:p w14:paraId="50856EBF">
          <w:pPr>
            <w:pStyle w:val="18"/>
            <w:numPr>
              <w:ilvl w:val="2"/>
              <w:numId w:val="1"/>
            </w:numPr>
            <w:tabs>
              <w:tab w:val="left" w:pos="1627"/>
              <w:tab w:val="left" w:pos="1628"/>
              <w:tab w:val="left" w:leader="dot" w:pos="8495"/>
            </w:tabs>
            <w:ind w:hanging="699"/>
            <w:rPr>
              <w:rFonts w:ascii="Century" w:hAnsi="Century"/>
            </w:rPr>
          </w:pPr>
          <w:r>
            <w:rPr>
              <w:rFonts w:ascii="Century" w:hAnsi="Century"/>
              <w:w w:val="110"/>
            </w:rPr>
            <w:t>Sustainability</w:t>
          </w:r>
          <w:r>
            <w:rPr>
              <w:rFonts w:ascii="Century" w:hAnsi="Century"/>
              <w:spacing w:val="23"/>
              <w:w w:val="110"/>
            </w:rPr>
            <w:t xml:space="preserve"> </w:t>
          </w:r>
          <w:r>
            <w:rPr>
              <w:rFonts w:ascii="Century" w:hAnsi="Century"/>
              <w:w w:val="110"/>
            </w:rPr>
            <w:t>Plan</w:t>
          </w:r>
          <w:r>
            <w:rPr>
              <w:rFonts w:ascii="Century" w:hAnsi="Century"/>
              <w:w w:val="110"/>
            </w:rPr>
            <w:tab/>
          </w:r>
          <w:r>
            <w:fldChar w:fldCharType="begin"/>
          </w:r>
          <w:r>
            <w:instrText xml:space="preserve"> HYPERLINK \l "_bookmark48" </w:instrText>
          </w:r>
          <w:r>
            <w:fldChar w:fldCharType="separate"/>
          </w:r>
          <w:r>
            <w:rPr>
              <w:rFonts w:ascii="Century" w:hAnsi="Century"/>
              <w:w w:val="110"/>
            </w:rPr>
            <w:t>7</w:t>
          </w:r>
          <w:r>
            <w:rPr>
              <w:rFonts w:ascii="Century" w:hAnsi="Century"/>
              <w:w w:val="110"/>
            </w:rPr>
            <w:fldChar w:fldCharType="end"/>
          </w:r>
        </w:p>
        <w:p w14:paraId="29F6700D">
          <w:pPr>
            <w:pStyle w:val="17"/>
            <w:numPr>
              <w:ilvl w:val="1"/>
              <w:numId w:val="1"/>
            </w:numPr>
            <w:tabs>
              <w:tab w:val="left" w:pos="929"/>
              <w:tab w:val="left" w:pos="930"/>
              <w:tab w:val="left" w:leader="dot" w:pos="8495"/>
            </w:tabs>
            <w:rPr>
              <w:rFonts w:ascii="Century" w:hAnsi="Century"/>
            </w:rPr>
          </w:pPr>
          <w:r>
            <w:rPr>
              <w:rFonts w:ascii="Century" w:hAnsi="Century"/>
              <w:w w:val="110"/>
            </w:rPr>
            <w:t>Project</w:t>
          </w:r>
          <w:r>
            <w:rPr>
              <w:rFonts w:ascii="Century" w:hAnsi="Century"/>
              <w:spacing w:val="2"/>
              <w:w w:val="110"/>
            </w:rPr>
            <w:t xml:space="preserve"> </w:t>
          </w:r>
          <w:r>
            <w:rPr>
              <w:rFonts w:ascii="Century" w:hAnsi="Century"/>
              <w:w w:val="110"/>
            </w:rPr>
            <w:t>Management</w:t>
          </w:r>
          <w:r>
            <w:rPr>
              <w:rFonts w:ascii="Century" w:hAnsi="Century"/>
              <w:spacing w:val="2"/>
              <w:w w:val="110"/>
            </w:rPr>
            <w:t xml:space="preserve"> </w:t>
          </w:r>
          <w:r>
            <w:rPr>
              <w:rFonts w:ascii="Century" w:hAnsi="Century"/>
              <w:w w:val="110"/>
            </w:rPr>
            <w:t>and</w:t>
          </w:r>
          <w:r>
            <w:rPr>
              <w:rFonts w:ascii="Century" w:hAnsi="Century"/>
              <w:spacing w:val="1"/>
              <w:w w:val="110"/>
            </w:rPr>
            <w:t xml:space="preserve"> </w:t>
          </w:r>
          <w:r>
            <w:rPr>
              <w:rFonts w:ascii="Century" w:hAnsi="Century"/>
              <w:w w:val="110"/>
            </w:rPr>
            <w:t>Financial</w:t>
          </w:r>
          <w:r>
            <w:rPr>
              <w:rFonts w:ascii="Century" w:hAnsi="Century"/>
              <w:spacing w:val="2"/>
              <w:w w:val="110"/>
            </w:rPr>
            <w:t xml:space="preserve"> </w:t>
          </w:r>
          <w:r>
            <w:rPr>
              <w:rFonts w:ascii="Century" w:hAnsi="Century"/>
              <w:w w:val="110"/>
            </w:rPr>
            <w:t>Analysis</w:t>
          </w:r>
          <w:r>
            <w:rPr>
              <w:rFonts w:ascii="Century" w:hAnsi="Century"/>
              <w:w w:val="110"/>
            </w:rPr>
            <w:tab/>
          </w:r>
          <w:r>
            <w:fldChar w:fldCharType="begin"/>
          </w:r>
          <w:r>
            <w:instrText xml:space="preserve"> HYPERLINK \l "_bookmark49" </w:instrText>
          </w:r>
          <w:r>
            <w:fldChar w:fldCharType="separate"/>
          </w:r>
          <w:r>
            <w:rPr>
              <w:rFonts w:ascii="Century" w:hAnsi="Century"/>
              <w:w w:val="110"/>
            </w:rPr>
            <w:t>7</w:t>
          </w:r>
          <w:r>
            <w:rPr>
              <w:rFonts w:ascii="Century" w:hAnsi="Century"/>
              <w:w w:val="110"/>
            </w:rPr>
            <w:fldChar w:fldCharType="end"/>
          </w:r>
        </w:p>
        <w:p w14:paraId="6E357451">
          <w:pPr>
            <w:pStyle w:val="17"/>
            <w:numPr>
              <w:ilvl w:val="1"/>
              <w:numId w:val="1"/>
            </w:numPr>
            <w:tabs>
              <w:tab w:val="left" w:pos="929"/>
              <w:tab w:val="left" w:pos="930"/>
              <w:tab w:val="left" w:leader="dot" w:pos="8494"/>
            </w:tabs>
            <w:rPr>
              <w:rFonts w:ascii="Century" w:hAnsi="Century"/>
            </w:rPr>
          </w:pPr>
          <w:r>
            <w:rPr>
              <w:rFonts w:ascii="Century" w:hAnsi="Century"/>
              <w:w w:val="105"/>
            </w:rPr>
            <w:t>Complex</w:t>
          </w:r>
          <w:r>
            <w:rPr>
              <w:rFonts w:ascii="Century" w:hAnsi="Century"/>
              <w:spacing w:val="40"/>
              <w:w w:val="105"/>
            </w:rPr>
            <w:t xml:space="preserve"> </w:t>
          </w:r>
          <w:r>
            <w:rPr>
              <w:rFonts w:ascii="Century" w:hAnsi="Century"/>
              <w:w w:val="105"/>
            </w:rPr>
            <w:t>Engineering</w:t>
          </w:r>
          <w:r>
            <w:rPr>
              <w:rFonts w:ascii="Century" w:hAnsi="Century"/>
              <w:spacing w:val="41"/>
              <w:w w:val="105"/>
            </w:rPr>
            <w:t xml:space="preserve"> </w:t>
          </w:r>
          <w:r>
            <w:rPr>
              <w:rFonts w:ascii="Century" w:hAnsi="Century"/>
              <w:w w:val="105"/>
            </w:rPr>
            <w:t>Problem</w:t>
          </w:r>
          <w:r>
            <w:rPr>
              <w:rFonts w:ascii="Century" w:hAnsi="Century"/>
              <w:w w:val="105"/>
            </w:rPr>
            <w:tab/>
          </w:r>
          <w:r>
            <w:fldChar w:fldCharType="begin"/>
          </w:r>
          <w:r>
            <w:instrText xml:space="preserve"> HYPERLINK \l "_bookmark50" </w:instrText>
          </w:r>
          <w:r>
            <w:fldChar w:fldCharType="separate"/>
          </w:r>
          <w:r>
            <w:rPr>
              <w:rFonts w:ascii="Century" w:hAnsi="Century"/>
              <w:w w:val="105"/>
            </w:rPr>
            <w:t>8</w:t>
          </w:r>
          <w:r>
            <w:rPr>
              <w:rFonts w:ascii="Century" w:hAnsi="Century"/>
              <w:w w:val="105"/>
            </w:rPr>
            <w:fldChar w:fldCharType="end"/>
          </w:r>
        </w:p>
        <w:p w14:paraId="13BC4037">
          <w:pPr>
            <w:pStyle w:val="18"/>
            <w:numPr>
              <w:ilvl w:val="2"/>
              <w:numId w:val="1"/>
            </w:numPr>
            <w:tabs>
              <w:tab w:val="left" w:pos="1627"/>
              <w:tab w:val="left" w:pos="1628"/>
              <w:tab w:val="left" w:leader="dot" w:pos="8495"/>
            </w:tabs>
            <w:spacing w:before="61"/>
            <w:ind w:hanging="699"/>
            <w:rPr>
              <w:rFonts w:ascii="Century" w:hAnsi="Century"/>
            </w:rPr>
          </w:pPr>
          <w:r>
            <w:rPr>
              <w:rFonts w:ascii="Century" w:hAnsi="Century"/>
              <w:w w:val="105"/>
            </w:rPr>
            <w:t>Complex</w:t>
          </w:r>
          <w:r>
            <w:rPr>
              <w:rFonts w:ascii="Century" w:hAnsi="Century"/>
              <w:spacing w:val="49"/>
              <w:w w:val="105"/>
            </w:rPr>
            <w:t xml:space="preserve"> </w:t>
          </w:r>
          <w:r>
            <w:rPr>
              <w:rFonts w:ascii="Century" w:hAnsi="Century"/>
              <w:w w:val="105"/>
            </w:rPr>
            <w:t>Problem</w:t>
          </w:r>
          <w:r>
            <w:rPr>
              <w:rFonts w:ascii="Century" w:hAnsi="Century"/>
              <w:spacing w:val="50"/>
              <w:w w:val="105"/>
            </w:rPr>
            <w:t xml:space="preserve"> </w:t>
          </w:r>
          <w:r>
            <w:rPr>
              <w:rFonts w:ascii="Century" w:hAnsi="Century"/>
              <w:w w:val="105"/>
            </w:rPr>
            <w:t>Solving</w:t>
          </w:r>
          <w:r>
            <w:rPr>
              <w:rFonts w:ascii="Century" w:hAnsi="Century"/>
              <w:w w:val="105"/>
            </w:rPr>
            <w:tab/>
          </w:r>
          <w:r>
            <w:fldChar w:fldCharType="begin"/>
          </w:r>
          <w:r>
            <w:instrText xml:space="preserve"> HYPERLINK \l "_bookmark51" </w:instrText>
          </w:r>
          <w:r>
            <w:fldChar w:fldCharType="separate"/>
          </w:r>
          <w:r>
            <w:rPr>
              <w:rFonts w:ascii="Century" w:hAnsi="Century"/>
              <w:w w:val="105"/>
            </w:rPr>
            <w:t>8</w:t>
          </w:r>
          <w:r>
            <w:rPr>
              <w:rFonts w:ascii="Century" w:hAnsi="Century"/>
              <w:w w:val="105"/>
            </w:rPr>
            <w:fldChar w:fldCharType="end"/>
          </w:r>
        </w:p>
        <w:p w14:paraId="37F829F7">
          <w:pPr>
            <w:pStyle w:val="18"/>
            <w:numPr>
              <w:ilvl w:val="2"/>
              <w:numId w:val="1"/>
            </w:numPr>
            <w:tabs>
              <w:tab w:val="left" w:pos="1627"/>
              <w:tab w:val="left" w:pos="1628"/>
              <w:tab w:val="left" w:leader="dot" w:pos="8494"/>
            </w:tabs>
            <w:ind w:hanging="699"/>
            <w:rPr>
              <w:rFonts w:ascii="Century" w:hAnsi="Century"/>
            </w:rPr>
          </w:pPr>
          <w:r>
            <w:rPr>
              <w:rFonts w:ascii="Century" w:hAnsi="Century"/>
              <w:w w:val="105"/>
            </w:rPr>
            <w:t>Engineering Activities</w:t>
          </w:r>
          <w:r>
            <w:rPr>
              <w:rFonts w:ascii="Century" w:hAnsi="Century"/>
              <w:w w:val="105"/>
            </w:rPr>
            <w:tab/>
          </w:r>
          <w:r>
            <w:fldChar w:fldCharType="begin"/>
          </w:r>
          <w:r>
            <w:instrText xml:space="preserve"> HYPERLINK \l "_bookmark54" </w:instrText>
          </w:r>
          <w:r>
            <w:fldChar w:fldCharType="separate"/>
          </w:r>
          <w:r>
            <w:rPr>
              <w:rFonts w:ascii="Century" w:hAnsi="Century"/>
              <w:w w:val="105"/>
            </w:rPr>
            <w:t>8</w:t>
          </w:r>
          <w:r>
            <w:rPr>
              <w:rFonts w:ascii="Century" w:hAnsi="Century"/>
              <w:w w:val="105"/>
            </w:rPr>
            <w:fldChar w:fldCharType="end"/>
          </w:r>
        </w:p>
        <w:p w14:paraId="466EB41C">
          <w:pPr>
            <w:pStyle w:val="17"/>
            <w:numPr>
              <w:ilvl w:val="1"/>
              <w:numId w:val="1"/>
            </w:numPr>
            <w:tabs>
              <w:tab w:val="left" w:pos="929"/>
              <w:tab w:val="left" w:pos="930"/>
              <w:tab w:val="left" w:leader="dot" w:pos="8495"/>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"_bookmark55" </w:instrText>
          </w:r>
          <w:r>
            <w:fldChar w:fldCharType="separate"/>
          </w:r>
          <w:r>
            <w:rPr>
              <w:rFonts w:ascii="Century" w:hAnsi="Century"/>
              <w:w w:val="105"/>
            </w:rPr>
            <w:t>8</w:t>
          </w:r>
          <w:r>
            <w:rPr>
              <w:rFonts w:ascii="Century" w:hAnsi="Century"/>
              <w:w w:val="105"/>
            </w:rPr>
            <w:fldChar w:fldCharType="end"/>
          </w:r>
        </w:p>
        <w:p w14:paraId="200065AC">
          <w:pPr>
            <w:pStyle w:val="16"/>
            <w:numPr>
              <w:ilvl w:val="0"/>
              <w:numId w:val="1"/>
            </w:numPr>
            <w:tabs>
              <w:tab w:val="left" w:pos="427"/>
              <w:tab w:val="left" w:pos="429"/>
              <w:tab w:val="left" w:pos="8354"/>
            </w:tabs>
            <w:ind w:hanging="329"/>
            <w:rPr>
              <w:rFonts w:ascii="Century" w:hAnsi="Century"/>
            </w:rPr>
          </w:pPr>
          <w:r>
            <w:rPr>
              <w:rFonts w:ascii="Century" w:hAnsi="Century"/>
              <w:w w:val="115"/>
            </w:rPr>
            <w:t>Conclusion</w:t>
          </w:r>
          <w:r>
            <w:rPr>
              <w:rFonts w:ascii="Century" w:hAnsi="Century"/>
              <w:w w:val="115"/>
            </w:rPr>
            <w:tab/>
          </w:r>
          <w:r>
            <w:fldChar w:fldCharType="begin"/>
          </w:r>
          <w:r>
            <w:instrText xml:space="preserve"> HYPERLINK \l "_bookmark57" </w:instrText>
          </w:r>
          <w:r>
            <w:fldChar w:fldCharType="separate"/>
          </w:r>
          <w:r>
            <w:rPr>
              <w:rFonts w:ascii="Century" w:hAnsi="Century"/>
              <w:w w:val="115"/>
            </w:rPr>
            <w:t>10</w:t>
          </w:r>
          <w:r>
            <w:rPr>
              <w:rFonts w:ascii="Century" w:hAnsi="Century"/>
              <w:w w:val="115"/>
            </w:rPr>
            <w:fldChar w:fldCharType="end"/>
          </w:r>
        </w:p>
        <w:p w14:paraId="4A49469C">
          <w:pPr>
            <w:pStyle w:val="17"/>
            <w:numPr>
              <w:ilvl w:val="1"/>
              <w:numId w:val="1"/>
            </w:numPr>
            <w:tabs>
              <w:tab w:val="left" w:pos="929"/>
              <w:tab w:val="left" w:pos="930"/>
              <w:tab w:val="left" w:leader="dot" w:pos="8386"/>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"_bookmark58" </w:instrText>
          </w:r>
          <w:r>
            <w:fldChar w:fldCharType="separate"/>
          </w:r>
          <w:r>
            <w:rPr>
              <w:rFonts w:ascii="Century" w:hAnsi="Century"/>
              <w:w w:val="105"/>
            </w:rPr>
            <w:t>10</w:t>
          </w:r>
          <w:r>
            <w:rPr>
              <w:rFonts w:ascii="Century" w:hAnsi="Century"/>
              <w:w w:val="105"/>
            </w:rPr>
            <w:fldChar w:fldCharType="end"/>
          </w:r>
        </w:p>
        <w:p w14:paraId="7826A151">
          <w:pPr>
            <w:pStyle w:val="17"/>
            <w:numPr>
              <w:ilvl w:val="1"/>
              <w:numId w:val="1"/>
            </w:numPr>
            <w:tabs>
              <w:tab w:val="left" w:pos="929"/>
              <w:tab w:val="left" w:pos="930"/>
              <w:tab w:val="left" w:leader="dot" w:pos="8385"/>
            </w:tabs>
            <w:spacing w:before="61"/>
            <w:rPr>
              <w:rFonts w:ascii="Century" w:hAnsi="Century"/>
            </w:rPr>
          </w:pPr>
          <w:r>
            <w:rPr>
              <w:rFonts w:ascii="Century" w:hAnsi="Century"/>
              <w:w w:val="110"/>
            </w:rPr>
            <w:t>Limitation</w:t>
          </w:r>
          <w:r>
            <w:rPr>
              <w:rFonts w:ascii="Century" w:hAnsi="Century"/>
              <w:w w:val="110"/>
            </w:rPr>
            <w:tab/>
          </w:r>
          <w:r>
            <w:fldChar w:fldCharType="begin"/>
          </w:r>
          <w:r>
            <w:instrText xml:space="preserve"> HYPERLINK \l "_bookmark59" </w:instrText>
          </w:r>
          <w:r>
            <w:fldChar w:fldCharType="separate"/>
          </w:r>
          <w:r>
            <w:rPr>
              <w:rFonts w:ascii="Century" w:hAnsi="Century"/>
              <w:w w:val="110"/>
            </w:rPr>
            <w:t>10</w:t>
          </w:r>
          <w:r>
            <w:rPr>
              <w:rFonts w:ascii="Century" w:hAnsi="Century"/>
              <w:w w:val="110"/>
            </w:rPr>
            <w:fldChar w:fldCharType="end"/>
          </w:r>
        </w:p>
        <w:p w14:paraId="7D0787AC">
          <w:pPr>
            <w:pStyle w:val="17"/>
            <w:numPr>
              <w:ilvl w:val="1"/>
              <w:numId w:val="1"/>
            </w:numPr>
            <w:tabs>
              <w:tab w:val="left" w:pos="929"/>
              <w:tab w:val="left" w:pos="930"/>
              <w:tab w:val="left" w:leader="dot" w:pos="8385"/>
            </w:tabs>
            <w:rPr>
              <w:rFonts w:ascii="Century" w:hAnsi="Century"/>
            </w:rPr>
          </w:pPr>
          <w:r>
            <w:rPr>
              <w:rFonts w:ascii="Century" w:hAnsi="Century"/>
              <w:w w:val="110"/>
            </w:rPr>
            <w:t>Future</w:t>
          </w:r>
          <w:r>
            <w:rPr>
              <w:rFonts w:ascii="Century" w:hAnsi="Century"/>
              <w:spacing w:val="4"/>
              <w:w w:val="110"/>
            </w:rPr>
            <w:t xml:space="preserve"> </w:t>
          </w:r>
          <w:r>
            <w:rPr>
              <w:rFonts w:ascii="Century" w:hAnsi="Century"/>
              <w:w w:val="110"/>
            </w:rPr>
            <w:t>Work</w:t>
          </w:r>
          <w:r>
            <w:rPr>
              <w:rFonts w:ascii="Century" w:hAnsi="Century"/>
              <w:w w:val="110"/>
            </w:rPr>
            <w:tab/>
          </w:r>
          <w:r>
            <w:fldChar w:fldCharType="begin"/>
          </w:r>
          <w:r>
            <w:instrText xml:space="preserve"> HYPERLINK \l "_bookmark60" </w:instrText>
          </w:r>
          <w:r>
            <w:fldChar w:fldCharType="separate"/>
          </w:r>
          <w:r>
            <w:rPr>
              <w:rFonts w:ascii="Century" w:hAnsi="Century"/>
              <w:w w:val="110"/>
            </w:rPr>
            <w:t>10</w:t>
          </w:r>
          <w:r>
            <w:rPr>
              <w:rFonts w:ascii="Century" w:hAnsi="Century"/>
              <w:w w:val="110"/>
            </w:rPr>
            <w:fldChar w:fldCharType="end"/>
          </w:r>
        </w:p>
        <w:p w14:paraId="24ECDD61">
          <w:pPr>
            <w:pStyle w:val="16"/>
            <w:tabs>
              <w:tab w:val="left" w:pos="8354"/>
            </w:tabs>
            <w:ind w:firstLine="0"/>
            <w:rPr>
              <w:rFonts w:ascii="Century" w:hAnsi="Century"/>
            </w:rPr>
          </w:pPr>
          <w:r>
            <w:rPr>
              <w:rFonts w:ascii="Century" w:hAnsi="Century"/>
              <w:w w:val="115"/>
            </w:rPr>
            <w:t>References</w:t>
          </w:r>
          <w:r>
            <w:rPr>
              <w:rFonts w:ascii="Century" w:hAnsi="Century"/>
              <w:w w:val="115"/>
            </w:rPr>
            <w:tab/>
          </w:r>
          <w:r>
            <w:fldChar w:fldCharType="begin"/>
          </w:r>
          <w:r>
            <w:instrText xml:space="preserve"> HYPERLINK \l "_bookmark61" </w:instrText>
          </w:r>
          <w:r>
            <w:fldChar w:fldCharType="separate"/>
          </w:r>
          <w:r>
            <w:rPr>
              <w:rFonts w:ascii="Century" w:hAnsi="Century"/>
              <w:w w:val="115"/>
            </w:rPr>
            <w:t>11</w:t>
          </w:r>
          <w:r>
            <w:rPr>
              <w:rFonts w:ascii="Century" w:hAnsi="Century"/>
              <w:w w:val="115"/>
            </w:rPr>
            <w:fldChar w:fldCharType="end"/>
          </w:r>
        </w:p>
      </w:sdtContent>
    </w:sdt>
    <w:p w14:paraId="2DF58A83">
      <w:pPr>
        <w:rPr>
          <w:rFonts w:ascii="Century" w:hAnsi="Century"/>
        </w:rPr>
        <w:sectPr>
          <w:type w:val="continuous"/>
          <w:pgSz w:w="11910" w:h="16840"/>
          <w:pgMar w:top="919" w:right="1200" w:bottom="1810" w:left="1600" w:header="720" w:footer="720" w:gutter="0"/>
          <w:pgNumType w:fmt="upperRoman"/>
          <w:cols w:space="720" w:num="1"/>
        </w:sectPr>
      </w:pPr>
    </w:p>
    <w:p w14:paraId="2958DD27">
      <w:pPr>
        <w:pStyle w:val="2"/>
        <w:spacing w:before="356"/>
        <w:ind w:right="398"/>
        <w:rPr>
          <w:rFonts w:ascii="Century" w:hAnsi="Century"/>
        </w:rPr>
      </w:pPr>
      <w:bookmarkStart w:id="2" w:name="_bookmark4"/>
      <w:bookmarkEnd w:id="2"/>
      <w:bookmarkStart w:id="3" w:name="List_of_Figures"/>
      <w:bookmarkEnd w:id="3"/>
      <w:r>
        <w:rPr>
          <w:rFonts w:ascii="Century" w:hAnsi="Century"/>
          <w:w w:val="125"/>
        </w:rPr>
        <w:t>List</w:t>
      </w:r>
      <w:r>
        <w:rPr>
          <w:rFonts w:ascii="Century" w:hAnsi="Century"/>
          <w:spacing w:val="26"/>
          <w:w w:val="125"/>
        </w:rPr>
        <w:t xml:space="preserve"> </w:t>
      </w:r>
      <w:r>
        <w:rPr>
          <w:rFonts w:ascii="Century" w:hAnsi="Century"/>
          <w:w w:val="125"/>
        </w:rPr>
        <w:t>of</w:t>
      </w:r>
      <w:r>
        <w:rPr>
          <w:rFonts w:ascii="Century" w:hAnsi="Century"/>
          <w:spacing w:val="27"/>
          <w:w w:val="125"/>
        </w:rPr>
        <w:t xml:space="preserve"> </w:t>
      </w:r>
      <w:r>
        <w:rPr>
          <w:rFonts w:ascii="Century" w:hAnsi="Century"/>
          <w:w w:val="125"/>
        </w:rPr>
        <w:t>Figures</w:t>
      </w:r>
    </w:p>
    <w:p w14:paraId="5128F1B7">
      <w:pPr>
        <w:pStyle w:val="8"/>
        <w:jc w:val="both"/>
        <w:rPr>
          <w:rFonts w:hint="default" w:ascii="Century" w:hAnsi="Century" w:cs="Century"/>
          <w:b/>
          <w:sz w:val="22"/>
          <w:szCs w:val="22"/>
        </w:rPr>
      </w:pPr>
    </w:p>
    <w:p w14:paraId="137D62BD">
      <w:pPr>
        <w:pStyle w:val="8"/>
        <w:tabs>
          <w:tab w:val="left" w:pos="929"/>
          <w:tab w:val="left" w:leader="dot" w:pos="8495"/>
        </w:tabs>
        <w:spacing w:before="374"/>
        <w:ind w:left="428"/>
        <w:jc w:val="both"/>
        <w:rPr>
          <w:rFonts w:hint="default" w:ascii="Century" w:hAnsi="Century" w:cs="Century"/>
          <w:b w:val="0"/>
          <w:bCs w:val="0"/>
          <w:w w:val="105"/>
          <w:sz w:val="22"/>
          <w:szCs w:val="22"/>
        </w:rPr>
      </w:pPr>
      <w:r>
        <w:rPr>
          <w:rFonts w:hint="default" w:ascii="Century" w:hAnsi="Century" w:cs="Century"/>
          <w:w w:val="105"/>
          <w:sz w:val="22"/>
          <w:szCs w:val="22"/>
        </w:rPr>
        <w:t>3.1</w:t>
      </w:r>
      <w:r>
        <w:rPr>
          <w:rFonts w:hint="default" w:ascii="Century" w:hAnsi="Century" w:cs="Century"/>
          <w:w w:val="105"/>
          <w:sz w:val="22"/>
          <w:szCs w:val="22"/>
        </w:rPr>
        <w:tab/>
      </w:r>
      <w:r>
        <w:rPr>
          <w:rFonts w:hint="default" w:ascii="Century" w:hAnsi="Century" w:cs="Century"/>
          <w:b w:val="0"/>
          <w:bCs w:val="0"/>
          <w:w w:val="105"/>
          <w:sz w:val="22"/>
          <w:szCs w:val="22"/>
        </w:rPr>
        <w:t>This</w:t>
      </w:r>
      <w:r>
        <w:rPr>
          <w:rFonts w:hint="default" w:ascii="Century" w:hAnsi="Century" w:cs="Century"/>
          <w:b w:val="0"/>
          <w:bCs w:val="0"/>
          <w:spacing w:val="26"/>
          <w:w w:val="105"/>
          <w:sz w:val="22"/>
          <w:szCs w:val="22"/>
        </w:rPr>
        <w:t xml:space="preserve"> </w:t>
      </w:r>
      <w:r>
        <w:rPr>
          <w:rFonts w:hint="default" w:ascii="Century" w:hAnsi="Century" w:cs="Century"/>
          <w:b w:val="0"/>
          <w:bCs w:val="0"/>
          <w:w w:val="105"/>
          <w:sz w:val="22"/>
          <w:szCs w:val="22"/>
        </w:rPr>
        <w:t>is</w:t>
      </w:r>
      <w:r>
        <w:rPr>
          <w:rFonts w:hint="default" w:ascii="Century" w:hAnsi="Century" w:cs="Century"/>
          <w:b w:val="0"/>
          <w:bCs w:val="0"/>
          <w:spacing w:val="27"/>
          <w:w w:val="105"/>
          <w:sz w:val="22"/>
          <w:szCs w:val="22"/>
        </w:rPr>
        <w:t xml:space="preserve"> </w:t>
      </w:r>
      <w:r>
        <w:rPr>
          <w:rFonts w:hint="default" w:ascii="Century" w:hAnsi="Century" w:cs="Century"/>
          <w:b w:val="0"/>
          <w:bCs w:val="0"/>
          <w:w w:val="105"/>
          <w:sz w:val="22"/>
          <w:szCs w:val="22"/>
        </w:rPr>
        <w:t>a</w:t>
      </w:r>
      <w:r>
        <w:rPr>
          <w:rFonts w:hint="default" w:ascii="Century" w:hAnsi="Century" w:cs="Century"/>
          <w:b w:val="0"/>
          <w:bCs w:val="0"/>
          <w:spacing w:val="25"/>
          <w:w w:val="105"/>
          <w:sz w:val="22"/>
          <w:szCs w:val="22"/>
        </w:rPr>
        <w:t xml:space="preserve"> </w:t>
      </w:r>
      <w:r>
        <w:rPr>
          <w:rFonts w:hint="default" w:ascii="Century" w:hAnsi="Century" w:cs="Century"/>
          <w:b w:val="0"/>
          <w:bCs w:val="0"/>
          <w:w w:val="105"/>
          <w:sz w:val="22"/>
          <w:szCs w:val="22"/>
        </w:rPr>
        <w:t>sample</w:t>
      </w:r>
      <w:r>
        <w:rPr>
          <w:rFonts w:hint="default" w:ascii="Century" w:hAnsi="Century" w:cs="Century"/>
          <w:b w:val="0"/>
          <w:bCs w:val="0"/>
          <w:spacing w:val="27"/>
          <w:w w:val="105"/>
          <w:sz w:val="22"/>
          <w:szCs w:val="22"/>
        </w:rPr>
        <w:t xml:space="preserve"> </w:t>
      </w:r>
      <w:r>
        <w:rPr>
          <w:rFonts w:hint="default" w:ascii="Century" w:hAnsi="Century" w:cs="Century"/>
          <w:b w:val="0"/>
          <w:bCs w:val="0"/>
          <w:w w:val="105"/>
          <w:sz w:val="22"/>
          <w:szCs w:val="22"/>
        </w:rPr>
        <w:t>diagram</w:t>
      </w:r>
      <w:r>
        <w:rPr>
          <w:rFonts w:hint="default" w:ascii="Century" w:hAnsi="Century" w:cs="Century"/>
          <w:b w:val="0"/>
          <w:bCs w:val="0"/>
          <w:w w:val="105"/>
          <w:sz w:val="22"/>
          <w:szCs w:val="22"/>
          <w:lang w:val="en-US"/>
        </w:rPr>
        <w:t>……………………………………………………..</w:t>
      </w:r>
      <w:r>
        <w:rPr>
          <w:rFonts w:hint="default" w:ascii="Century" w:hAnsi="Century" w:cs="Century"/>
          <w:b w:val="0"/>
          <w:bCs w:val="0"/>
          <w:sz w:val="22"/>
          <w:szCs w:val="22"/>
        </w:rPr>
        <w:fldChar w:fldCharType="begin"/>
      </w:r>
      <w:r>
        <w:rPr>
          <w:rFonts w:hint="default" w:ascii="Century" w:hAnsi="Century" w:cs="Century"/>
          <w:b w:val="0"/>
          <w:bCs w:val="0"/>
          <w:sz w:val="22"/>
          <w:szCs w:val="22"/>
        </w:rPr>
        <w:instrText xml:space="preserve"> HYPERLINK \l "_bookmark25" </w:instrText>
      </w:r>
      <w:r>
        <w:rPr>
          <w:rFonts w:hint="default" w:ascii="Century" w:hAnsi="Century" w:cs="Century"/>
          <w:b w:val="0"/>
          <w:bCs w:val="0"/>
          <w:sz w:val="22"/>
          <w:szCs w:val="22"/>
        </w:rPr>
        <w:fldChar w:fldCharType="separate"/>
      </w:r>
      <w:r>
        <w:rPr>
          <w:rFonts w:hint="default" w:ascii="Century" w:hAnsi="Century" w:cs="Century"/>
          <w:b w:val="0"/>
          <w:bCs w:val="0"/>
          <w:w w:val="105"/>
          <w:sz w:val="22"/>
          <w:szCs w:val="22"/>
        </w:rPr>
        <w:t>4</w:t>
      </w:r>
      <w:r>
        <w:rPr>
          <w:rFonts w:hint="default" w:ascii="Century" w:hAnsi="Century" w:cs="Century"/>
          <w:b w:val="0"/>
          <w:bCs w:val="0"/>
          <w:w w:val="105"/>
          <w:sz w:val="22"/>
          <w:szCs w:val="22"/>
        </w:rPr>
        <w:fldChar w:fldCharType="end"/>
      </w:r>
    </w:p>
    <w:p w14:paraId="6258A3E5">
      <w:pPr>
        <w:pStyle w:val="8"/>
        <w:jc w:val="both"/>
        <w:rPr>
          <w:rFonts w:hint="default" w:ascii="Century" w:hAnsi="Century" w:cs="Century"/>
          <w:b w:val="0"/>
          <w:bCs w:val="0"/>
          <w:w w:val="105"/>
          <w:sz w:val="22"/>
          <w:szCs w:val="22"/>
          <w:lang w:val="en-US"/>
        </w:rPr>
      </w:pPr>
    </w:p>
    <w:p w14:paraId="7B949A56">
      <w:pPr>
        <w:pStyle w:val="8"/>
        <w:ind w:firstLine="462" w:firstLineChars="200"/>
        <w:jc w:val="both"/>
        <w:rPr>
          <w:rFonts w:hint="default" w:ascii="Century" w:hAnsi="Century" w:cs="Century"/>
          <w:b w:val="0"/>
          <w:bCs w:val="0"/>
          <w:w w:val="105"/>
          <w:sz w:val="22"/>
          <w:szCs w:val="22"/>
          <w:lang w:val="en-US"/>
        </w:rPr>
      </w:pPr>
      <w:r>
        <w:rPr>
          <w:rFonts w:hint="default" w:ascii="Century" w:hAnsi="Century" w:cs="Century"/>
          <w:b w:val="0"/>
          <w:bCs w:val="0"/>
          <w:w w:val="105"/>
          <w:sz w:val="22"/>
          <w:szCs w:val="22"/>
          <w:lang w:val="en-US"/>
        </w:rPr>
        <w:t xml:space="preserve">3.2    </w:t>
      </w:r>
      <w:r>
        <w:rPr>
          <w:rFonts w:hint="default" w:ascii="Century" w:hAnsi="Century" w:cs="Century"/>
          <w:b w:val="0"/>
          <w:bCs w:val="0"/>
          <w:sz w:val="22"/>
          <w:szCs w:val="22"/>
          <w:lang w:val="en-US"/>
        </w:rPr>
        <w:t>Figure 3.1: proposed Methodology Flow ….…………………………………..11</w:t>
      </w:r>
    </w:p>
    <w:p w14:paraId="7448D4B4">
      <w:pPr>
        <w:pStyle w:val="8"/>
        <w:ind w:firstLine="462" w:firstLineChars="200"/>
        <w:jc w:val="both"/>
        <w:rPr>
          <w:rFonts w:hint="default" w:ascii="Century" w:hAnsi="Century" w:cs="Century"/>
          <w:b w:val="0"/>
          <w:bCs w:val="0"/>
          <w:w w:val="105"/>
          <w:sz w:val="22"/>
          <w:szCs w:val="22"/>
          <w:lang w:val="en-US"/>
        </w:rPr>
      </w:pPr>
    </w:p>
    <w:p w14:paraId="3E5890E3">
      <w:pPr>
        <w:pStyle w:val="8"/>
        <w:ind w:firstLine="462" w:firstLineChars="200"/>
        <w:jc w:val="both"/>
        <w:rPr>
          <w:rFonts w:hint="default" w:ascii="Century" w:hAnsi="Century" w:cs="Century"/>
          <w:b w:val="0"/>
          <w:bCs w:val="0"/>
          <w:sz w:val="22"/>
          <w:szCs w:val="22"/>
          <w:lang w:val="en-US"/>
        </w:rPr>
      </w:pPr>
      <w:r>
        <w:rPr>
          <w:rFonts w:hint="default" w:ascii="Century" w:hAnsi="Century" w:cs="Century"/>
          <w:b w:val="0"/>
          <w:bCs w:val="0"/>
          <w:w w:val="105"/>
          <w:sz w:val="22"/>
          <w:szCs w:val="22"/>
          <w:lang w:val="en-US"/>
        </w:rPr>
        <w:t xml:space="preserve">3.3   </w:t>
      </w:r>
      <w:r>
        <w:rPr>
          <w:rFonts w:hint="default" w:ascii="Century" w:hAnsi="Century" w:cs="Century"/>
          <w:b w:val="0"/>
          <w:bCs w:val="0"/>
          <w:sz w:val="22"/>
          <w:szCs w:val="22"/>
          <w:lang w:val="en-US"/>
        </w:rPr>
        <w:t>Figure 3.2: proposed  Hybrid  CNN+VGG16  Model Architecture ….…….12</w:t>
      </w:r>
    </w:p>
    <w:p w14:paraId="49229F56">
      <w:pPr>
        <w:pStyle w:val="8"/>
        <w:ind w:firstLine="440" w:firstLineChars="200"/>
        <w:jc w:val="both"/>
        <w:rPr>
          <w:rFonts w:hint="default" w:ascii="Century" w:hAnsi="Century" w:cs="Century"/>
          <w:b w:val="0"/>
          <w:bCs w:val="0"/>
          <w:sz w:val="22"/>
          <w:szCs w:val="22"/>
          <w:lang w:val="en-US"/>
        </w:rPr>
      </w:pPr>
    </w:p>
    <w:p w14:paraId="13957301">
      <w:pPr>
        <w:pStyle w:val="8"/>
        <w:ind w:firstLine="462" w:firstLineChars="200"/>
        <w:jc w:val="both"/>
        <w:rPr>
          <w:rFonts w:hint="default" w:ascii="Century" w:hAnsi="Century" w:cs="Century"/>
          <w:b w:val="0"/>
          <w:bCs w:val="0"/>
          <w:w w:val="105"/>
          <w:sz w:val="22"/>
          <w:szCs w:val="22"/>
          <w:lang w:val="en-US"/>
        </w:rPr>
      </w:pPr>
      <w:r>
        <w:rPr>
          <w:rFonts w:hint="default" w:ascii="Century" w:hAnsi="Century" w:cs="Century"/>
          <w:b w:val="0"/>
          <w:bCs w:val="0"/>
          <w:w w:val="105"/>
          <w:sz w:val="22"/>
          <w:szCs w:val="22"/>
          <w:lang w:val="en-US"/>
        </w:rPr>
        <w:t xml:space="preserve">3.4   </w:t>
      </w:r>
      <w:r>
        <w:rPr>
          <w:rFonts w:hint="default" w:ascii="Century" w:hAnsi="Century" w:cs="Century"/>
          <w:b w:val="0"/>
          <w:bCs w:val="0"/>
          <w:sz w:val="22"/>
          <w:szCs w:val="22"/>
          <w:lang w:val="en-US"/>
        </w:rPr>
        <w:t>Figure 3.3: Data Floe Diagram……………………………………………....…14</w:t>
      </w:r>
    </w:p>
    <w:p w14:paraId="5A7A05C1">
      <w:pPr>
        <w:pStyle w:val="8"/>
        <w:bidi w:val="0"/>
        <w:ind w:firstLine="462" w:firstLineChars="200"/>
        <w:rPr>
          <w:rFonts w:hint="default" w:ascii="Century" w:hAnsi="Century" w:cs="Century"/>
          <w:b w:val="0"/>
          <w:bCs w:val="0"/>
          <w:w w:val="105"/>
          <w:sz w:val="22"/>
          <w:szCs w:val="22"/>
          <w:lang w:val="en-US"/>
        </w:rPr>
      </w:pPr>
    </w:p>
    <w:p w14:paraId="59203C38">
      <w:pPr>
        <w:pStyle w:val="8"/>
        <w:bidi w:val="0"/>
        <w:ind w:firstLine="462" w:firstLineChars="200"/>
        <w:rPr>
          <w:rFonts w:hint="default" w:ascii="Century" w:hAnsi="Century" w:cs="Century"/>
          <w:b w:val="0"/>
          <w:bCs w:val="0"/>
          <w:sz w:val="22"/>
          <w:szCs w:val="22"/>
          <w:lang w:val="en-US"/>
        </w:rPr>
      </w:pPr>
      <w:r>
        <w:rPr>
          <w:rFonts w:hint="default" w:ascii="Century" w:hAnsi="Century" w:cs="Century"/>
          <w:b w:val="0"/>
          <w:bCs w:val="0"/>
          <w:w w:val="105"/>
          <w:sz w:val="22"/>
          <w:szCs w:val="22"/>
          <w:lang w:val="en-US"/>
        </w:rPr>
        <w:t xml:space="preserve">3.5   </w:t>
      </w:r>
      <w:r>
        <w:rPr>
          <w:rFonts w:hint="default" w:ascii="Century" w:hAnsi="Century" w:cs="Century"/>
          <w:b w:val="0"/>
          <w:bCs w:val="0"/>
          <w:sz w:val="22"/>
          <w:szCs w:val="22"/>
          <w:lang w:val="en-US"/>
        </w:rPr>
        <w:t>Figure 3.3: UI Design……………………………………………………….……15</w:t>
      </w:r>
    </w:p>
    <w:p w14:paraId="6AB684D5">
      <w:pPr>
        <w:pStyle w:val="5"/>
        <w:widowControl w:val="0"/>
        <w:numPr>
          <w:ilvl w:val="0"/>
          <w:numId w:val="0"/>
        </w:numPr>
        <w:tabs>
          <w:tab w:val="left" w:pos="922"/>
          <w:tab w:val="left" w:pos="923"/>
        </w:tabs>
        <w:autoSpaceDE w:val="0"/>
        <w:autoSpaceDN w:val="0"/>
        <w:spacing w:before="187"/>
        <w:ind w:firstLine="440" w:firstLineChars="200"/>
        <w:jc w:val="both"/>
        <w:outlineLvl w:val="3"/>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3.6    </w:t>
      </w:r>
      <w:r>
        <w:rPr>
          <w:rFonts w:hint="default" w:ascii="Century" w:hAnsi="Century" w:eastAsia="SimSun" w:cs="Century"/>
          <w:b w:val="0"/>
          <w:bCs w:val="0"/>
          <w:sz w:val="22"/>
          <w:szCs w:val="22"/>
        </w:rPr>
        <w:t xml:space="preserve">Figure 4.1: Summary of the Proposed Hybrid Model </w:t>
      </w:r>
      <w:r>
        <w:rPr>
          <w:rFonts w:hint="default" w:ascii="Century" w:hAnsi="Century" w:eastAsia="SimSun" w:cs="Century"/>
          <w:b w:val="0"/>
          <w:bCs w:val="0"/>
          <w:sz w:val="22"/>
          <w:szCs w:val="22"/>
          <w:lang w:val="en-US"/>
        </w:rPr>
        <w:t>…………………...….19</w:t>
      </w:r>
    </w:p>
    <w:p w14:paraId="7EF767BE">
      <w:pPr>
        <w:pStyle w:val="5"/>
        <w:widowControl w:val="0"/>
        <w:numPr>
          <w:ilvl w:val="0"/>
          <w:numId w:val="0"/>
        </w:numPr>
        <w:tabs>
          <w:tab w:val="left" w:pos="922"/>
          <w:tab w:val="left" w:pos="923"/>
        </w:tabs>
        <w:autoSpaceDE w:val="0"/>
        <w:autoSpaceDN w:val="0"/>
        <w:spacing w:before="187"/>
        <w:ind w:firstLine="440" w:firstLineChars="200"/>
        <w:jc w:val="both"/>
        <w:outlineLvl w:val="3"/>
        <w:rPr>
          <w:rFonts w:hint="default" w:ascii="Century" w:hAnsi="Century" w:eastAsia="SimSun" w:cs="Century"/>
          <w:b w:val="0"/>
          <w:bCs w:val="0"/>
          <w:sz w:val="22"/>
          <w:szCs w:val="22"/>
          <w:lang w:val="en-US"/>
        </w:rPr>
      </w:pPr>
    </w:p>
    <w:p w14:paraId="2A954339">
      <w:pPr>
        <w:pStyle w:val="4"/>
        <w:numPr>
          <w:ilvl w:val="0"/>
          <w:numId w:val="0"/>
        </w:numPr>
        <w:tabs>
          <w:tab w:val="left" w:pos="835"/>
          <w:tab w:val="left" w:pos="837"/>
        </w:tabs>
        <w:spacing w:before="1" w:line="304" w:lineRule="auto"/>
        <w:ind w:left="100" w:leftChars="0" w:right="241" w:rightChars="0" w:firstLine="330" w:firstLineChars="15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3.7    </w:t>
      </w: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2</w:t>
      </w:r>
      <w:r>
        <w:rPr>
          <w:rFonts w:hint="default" w:ascii="Century" w:hAnsi="Century" w:eastAsia="SimSun" w:cs="Century"/>
          <w:b w:val="0"/>
          <w:bCs w:val="0"/>
          <w:sz w:val="22"/>
          <w:szCs w:val="22"/>
        </w:rPr>
        <w:t>:  Hybrid Model Training</w:t>
      </w:r>
      <w:r>
        <w:rPr>
          <w:rFonts w:hint="default" w:ascii="Century" w:hAnsi="Century" w:eastAsia="SimSun" w:cs="Century"/>
          <w:b w:val="0"/>
          <w:bCs w:val="0"/>
          <w:sz w:val="22"/>
          <w:szCs w:val="22"/>
          <w:lang w:val="en-US"/>
        </w:rPr>
        <w:t>………………………………………...….20</w:t>
      </w:r>
    </w:p>
    <w:p w14:paraId="35F3CCB0">
      <w:pPr>
        <w:pStyle w:val="4"/>
        <w:numPr>
          <w:ilvl w:val="0"/>
          <w:numId w:val="0"/>
        </w:numPr>
        <w:tabs>
          <w:tab w:val="left" w:pos="835"/>
          <w:tab w:val="left" w:pos="837"/>
        </w:tabs>
        <w:spacing w:before="1" w:line="304" w:lineRule="auto"/>
        <w:ind w:left="100" w:leftChars="0" w:right="241" w:rightChars="0" w:firstLine="330" w:firstLineChars="150"/>
        <w:jc w:val="both"/>
        <w:rPr>
          <w:rFonts w:hint="default" w:ascii="Century" w:hAnsi="Century" w:eastAsia="SimSun" w:cs="Century"/>
          <w:b w:val="0"/>
          <w:bCs w:val="0"/>
          <w:sz w:val="22"/>
          <w:szCs w:val="22"/>
          <w:lang w:val="en-US"/>
        </w:rPr>
      </w:pPr>
    </w:p>
    <w:p w14:paraId="21E9638A">
      <w:pPr>
        <w:pStyle w:val="4"/>
        <w:numPr>
          <w:ilvl w:val="0"/>
          <w:numId w:val="0"/>
        </w:numPr>
        <w:tabs>
          <w:tab w:val="left" w:pos="835"/>
          <w:tab w:val="left" w:pos="837"/>
        </w:tabs>
        <w:spacing w:before="1" w:line="304" w:lineRule="auto"/>
        <w:ind w:right="241" w:rightChars="0" w:firstLine="440" w:firstLineChars="2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3.8    </w:t>
      </w:r>
      <w:r>
        <w:rPr>
          <w:rFonts w:hint="default" w:ascii="Century" w:hAnsi="Century" w:eastAsia="SimSun" w:cs="Century"/>
          <w:b w:val="0"/>
          <w:bCs w:val="0"/>
          <w:sz w:val="22"/>
          <w:szCs w:val="22"/>
        </w:rPr>
        <w:t>Figure 4.2: Training vs. Validation Accuracy and Loss Curves</w:t>
      </w:r>
      <w:r>
        <w:rPr>
          <w:rFonts w:hint="default" w:ascii="Century" w:hAnsi="Century" w:eastAsia="SimSun" w:cs="Century"/>
          <w:b w:val="0"/>
          <w:bCs w:val="0"/>
          <w:sz w:val="22"/>
          <w:szCs w:val="22"/>
          <w:lang w:val="en-US"/>
        </w:rPr>
        <w:t>……………21</w:t>
      </w:r>
    </w:p>
    <w:p w14:paraId="601E8C7A">
      <w:pPr>
        <w:pStyle w:val="4"/>
        <w:numPr>
          <w:ilvl w:val="0"/>
          <w:numId w:val="0"/>
        </w:numPr>
        <w:tabs>
          <w:tab w:val="left" w:pos="835"/>
          <w:tab w:val="left" w:pos="837"/>
        </w:tabs>
        <w:spacing w:before="1" w:line="304" w:lineRule="auto"/>
        <w:ind w:right="241" w:rightChars="0" w:firstLine="440" w:firstLineChars="200"/>
        <w:jc w:val="both"/>
        <w:rPr>
          <w:rFonts w:hint="default" w:ascii="Century" w:hAnsi="Century" w:eastAsia="SimSun" w:cs="Century"/>
          <w:b w:val="0"/>
          <w:bCs w:val="0"/>
          <w:sz w:val="22"/>
          <w:szCs w:val="22"/>
          <w:lang w:val="en-US"/>
        </w:rPr>
      </w:pPr>
    </w:p>
    <w:p w14:paraId="1D0836E0">
      <w:pPr>
        <w:pStyle w:val="4"/>
        <w:numPr>
          <w:ilvl w:val="0"/>
          <w:numId w:val="0"/>
        </w:numPr>
        <w:tabs>
          <w:tab w:val="left" w:pos="835"/>
          <w:tab w:val="left" w:pos="837"/>
        </w:tabs>
        <w:spacing w:before="1" w:line="304" w:lineRule="auto"/>
        <w:ind w:right="241" w:rightChars="0" w:firstLine="220" w:firstLineChars="1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   3.9  </w:t>
      </w:r>
      <w:r>
        <w:rPr>
          <w:rFonts w:hint="default" w:ascii="Century" w:hAnsi="Century" w:eastAsia="SimSun" w:cs="Century"/>
          <w:b w:val="0"/>
          <w:bCs w:val="0"/>
          <w:sz w:val="22"/>
          <w:szCs w:val="22"/>
        </w:rPr>
        <w:t>Figure 4.3: Confusion Matrix of the Proposed Hybrid Model</w:t>
      </w:r>
      <w:r>
        <w:rPr>
          <w:rFonts w:hint="default" w:ascii="Century" w:hAnsi="Century" w:eastAsia="SimSun" w:cs="Century"/>
          <w:b w:val="0"/>
          <w:bCs w:val="0"/>
          <w:sz w:val="22"/>
          <w:szCs w:val="22"/>
          <w:lang w:val="en-US"/>
        </w:rPr>
        <w:t>……………….22</w:t>
      </w:r>
    </w:p>
    <w:p w14:paraId="6C865B46">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val="0"/>
          <w:bCs w:val="0"/>
          <w:sz w:val="22"/>
          <w:szCs w:val="22"/>
          <w:lang w:val="en-US"/>
        </w:rPr>
      </w:pPr>
    </w:p>
    <w:p w14:paraId="4ACE4CEA">
      <w:pPr>
        <w:pStyle w:val="4"/>
        <w:numPr>
          <w:ilvl w:val="0"/>
          <w:numId w:val="0"/>
        </w:numPr>
        <w:tabs>
          <w:tab w:val="left" w:pos="835"/>
          <w:tab w:val="left" w:pos="837"/>
        </w:tabs>
        <w:spacing w:before="1" w:line="304" w:lineRule="auto"/>
        <w:ind w:right="241" w:rightChars="0" w:firstLine="440" w:firstLineChars="2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3.10  </w:t>
      </w: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4</w:t>
      </w:r>
      <w:r>
        <w:rPr>
          <w:rFonts w:hint="default" w:ascii="Century" w:hAnsi="Century" w:eastAsia="SimSun" w:cs="Century"/>
          <w:b w:val="0"/>
          <w:bCs w:val="0"/>
          <w:sz w:val="22"/>
          <w:szCs w:val="22"/>
        </w:rPr>
        <w:t xml:space="preserve">: Confusion Matrix of the Proposed </w:t>
      </w:r>
      <w:r>
        <w:rPr>
          <w:rFonts w:hint="default" w:ascii="Century" w:hAnsi="Century" w:eastAsia="SimSun" w:cs="Century"/>
          <w:b w:val="0"/>
          <w:bCs w:val="0"/>
          <w:sz w:val="22"/>
          <w:szCs w:val="22"/>
          <w:lang w:val="en-US"/>
        </w:rPr>
        <w:t>EfficientNetB0……..…….23</w:t>
      </w:r>
    </w:p>
    <w:p w14:paraId="2A655B89">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lang w:val="en-US"/>
        </w:rPr>
      </w:pPr>
    </w:p>
    <w:p w14:paraId="4C9CEDF9">
      <w:pPr>
        <w:pStyle w:val="4"/>
        <w:numPr>
          <w:ilvl w:val="0"/>
          <w:numId w:val="0"/>
        </w:numPr>
        <w:tabs>
          <w:tab w:val="left" w:pos="835"/>
          <w:tab w:val="left" w:pos="837"/>
        </w:tabs>
        <w:spacing w:before="1" w:line="304" w:lineRule="auto"/>
        <w:ind w:left="100" w:leftChars="0" w:right="241" w:rightChars="0" w:firstLine="354" w:firstLineChars="161"/>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3.11  </w:t>
      </w: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4</w:t>
      </w:r>
      <w:r>
        <w:rPr>
          <w:rFonts w:hint="default" w:ascii="Century" w:hAnsi="Century" w:eastAsia="SimSun" w:cs="Century"/>
          <w:b w:val="0"/>
          <w:bCs w:val="0"/>
          <w:sz w:val="22"/>
          <w:szCs w:val="22"/>
        </w:rPr>
        <w:t xml:space="preserve">: Confusion Matrix of the Proposed </w:t>
      </w:r>
      <w:r>
        <w:rPr>
          <w:rFonts w:hint="default" w:ascii="Century" w:hAnsi="Century" w:eastAsia="SimSun" w:cs="Century"/>
          <w:b w:val="0"/>
          <w:bCs w:val="0"/>
          <w:sz w:val="22"/>
          <w:szCs w:val="22"/>
          <w:lang w:val="en-US"/>
        </w:rPr>
        <w:t>RestNet50……………..….24</w:t>
      </w:r>
    </w:p>
    <w:p w14:paraId="5187D378">
      <w:pPr>
        <w:pStyle w:val="4"/>
        <w:numPr>
          <w:ilvl w:val="0"/>
          <w:numId w:val="0"/>
        </w:numPr>
        <w:tabs>
          <w:tab w:val="left" w:pos="835"/>
          <w:tab w:val="left" w:pos="837"/>
        </w:tabs>
        <w:spacing w:before="1" w:line="304" w:lineRule="auto"/>
        <w:ind w:left="100" w:leftChars="0" w:right="241" w:rightChars="0" w:firstLine="246"/>
        <w:jc w:val="both"/>
        <w:rPr>
          <w:rFonts w:hint="default" w:ascii="Century" w:hAnsi="Century" w:eastAsia="SimSun" w:cs="Century"/>
          <w:b w:val="0"/>
          <w:bCs w:val="0"/>
          <w:sz w:val="22"/>
          <w:szCs w:val="22"/>
          <w:lang w:val="en-US"/>
        </w:rPr>
      </w:pPr>
    </w:p>
    <w:p w14:paraId="45BC4D90">
      <w:pPr>
        <w:pStyle w:val="4"/>
        <w:numPr>
          <w:ilvl w:val="0"/>
          <w:numId w:val="0"/>
        </w:numPr>
        <w:tabs>
          <w:tab w:val="left" w:pos="835"/>
          <w:tab w:val="left" w:pos="837"/>
        </w:tabs>
        <w:spacing w:before="1" w:line="304" w:lineRule="auto"/>
        <w:ind w:right="241" w:rightChars="0" w:firstLine="440" w:firstLineChars="2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3.12  </w:t>
      </w:r>
      <w:r>
        <w:rPr>
          <w:rFonts w:hint="default" w:ascii="Century" w:hAnsi="Century" w:eastAsia="SimSun" w:cs="Century"/>
          <w:b w:val="0"/>
          <w:bCs w:val="0"/>
          <w:sz w:val="22"/>
          <w:szCs w:val="22"/>
        </w:rPr>
        <w:t xml:space="preserve">Figure 4.4: Grad-CAM Visualizations of Sample Test </w:t>
      </w:r>
      <w:r>
        <w:rPr>
          <w:rFonts w:hint="default" w:ascii="Century" w:hAnsi="Century" w:eastAsia="SimSun" w:cs="Century"/>
          <w:b w:val="0"/>
          <w:bCs w:val="0"/>
          <w:sz w:val="22"/>
          <w:szCs w:val="22"/>
          <w:lang w:val="en-US"/>
        </w:rPr>
        <w:t>…………..………..26</w:t>
      </w:r>
    </w:p>
    <w:p w14:paraId="394AF08A">
      <w:pPr>
        <w:pStyle w:val="4"/>
        <w:numPr>
          <w:ilvl w:val="0"/>
          <w:numId w:val="0"/>
        </w:numPr>
        <w:tabs>
          <w:tab w:val="left" w:pos="835"/>
          <w:tab w:val="left" w:pos="837"/>
        </w:tabs>
        <w:spacing w:before="1" w:line="304" w:lineRule="auto"/>
        <w:ind w:right="241" w:rightChars="0" w:firstLine="330" w:firstLineChars="150"/>
        <w:jc w:val="both"/>
        <w:rPr>
          <w:rFonts w:hint="default" w:ascii="Century" w:hAnsi="Century" w:eastAsia="SimSun" w:cs="Century"/>
          <w:b w:val="0"/>
          <w:bCs w:val="0"/>
          <w:sz w:val="22"/>
          <w:szCs w:val="22"/>
          <w:lang w:val="en-US"/>
        </w:rPr>
      </w:pPr>
    </w:p>
    <w:p w14:paraId="5099ABEE">
      <w:pPr>
        <w:pStyle w:val="8"/>
        <w:spacing w:before="4"/>
        <w:ind w:firstLine="440" w:firstLineChars="2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3.13   Figure 4.5: Random UI Photo Prediction………………………….…27,28,29</w:t>
      </w:r>
    </w:p>
    <w:p w14:paraId="639BDE76">
      <w:pPr>
        <w:pStyle w:val="8"/>
        <w:tabs>
          <w:tab w:val="left" w:pos="929"/>
          <w:tab w:val="left" w:leader="dot" w:pos="8495"/>
        </w:tabs>
        <w:spacing w:before="374"/>
        <w:rPr>
          <w:rFonts w:ascii="Century" w:hAnsi="Century"/>
          <w:w w:val="105"/>
        </w:rPr>
      </w:pPr>
    </w:p>
    <w:p w14:paraId="74570B97">
      <w:pPr>
        <w:pStyle w:val="8"/>
        <w:tabs>
          <w:tab w:val="left" w:pos="929"/>
          <w:tab w:val="left" w:leader="dot" w:pos="8495"/>
        </w:tabs>
        <w:spacing w:before="374"/>
        <w:ind w:left="428"/>
        <w:rPr>
          <w:rFonts w:ascii="Century" w:hAnsi="Century"/>
          <w:w w:val="105"/>
        </w:rPr>
      </w:pPr>
    </w:p>
    <w:p w14:paraId="3AE360F3">
      <w:pPr>
        <w:pStyle w:val="8"/>
        <w:tabs>
          <w:tab w:val="left" w:pos="929"/>
          <w:tab w:val="left" w:leader="dot" w:pos="8495"/>
        </w:tabs>
        <w:spacing w:before="374"/>
        <w:ind w:left="428"/>
        <w:rPr>
          <w:rFonts w:ascii="Century" w:hAnsi="Century"/>
          <w:w w:val="105"/>
        </w:rPr>
      </w:pPr>
    </w:p>
    <w:p w14:paraId="2B1C7A0F">
      <w:pPr>
        <w:pStyle w:val="8"/>
        <w:tabs>
          <w:tab w:val="left" w:pos="929"/>
          <w:tab w:val="left" w:leader="dot" w:pos="8495"/>
        </w:tabs>
        <w:spacing w:before="374"/>
        <w:ind w:left="428"/>
        <w:rPr>
          <w:rFonts w:ascii="Century" w:hAnsi="Century"/>
          <w:w w:val="105"/>
        </w:rPr>
        <w:sectPr>
          <w:pgSz w:w="11910" w:h="16840"/>
          <w:pgMar w:top="1440" w:right="1440" w:bottom="1440" w:left="1440" w:header="0" w:footer="1107" w:gutter="0"/>
          <w:pgNumType w:fmt="upperRoman"/>
          <w:cols w:space="720" w:num="1"/>
          <w:docGrid w:linePitch="299" w:charSpace="0"/>
        </w:sectPr>
      </w:pPr>
    </w:p>
    <w:p w14:paraId="424909B4">
      <w:pPr>
        <w:pStyle w:val="2"/>
        <w:spacing w:before="5"/>
        <w:ind w:right="396"/>
        <w:rPr>
          <w:rFonts w:ascii="Century" w:hAnsi="Century"/>
          <w:w w:val="120"/>
        </w:rPr>
      </w:pPr>
      <w:bookmarkStart w:id="4" w:name="List_of_Tables"/>
      <w:bookmarkEnd w:id="4"/>
      <w:bookmarkStart w:id="5" w:name="_bookmark5"/>
      <w:bookmarkEnd w:id="5"/>
      <w:r>
        <w:rPr>
          <w:rFonts w:ascii="Century" w:hAnsi="Century"/>
          <w:w w:val="120"/>
        </w:rPr>
        <w:t>List</w:t>
      </w:r>
      <w:r>
        <w:rPr>
          <w:rFonts w:ascii="Century" w:hAnsi="Century"/>
          <w:spacing w:val="61"/>
          <w:w w:val="120"/>
        </w:rPr>
        <w:t xml:space="preserve"> </w:t>
      </w:r>
      <w:r>
        <w:rPr>
          <w:rFonts w:ascii="Century" w:hAnsi="Century"/>
          <w:w w:val="120"/>
        </w:rPr>
        <w:t>of</w:t>
      </w:r>
      <w:r>
        <w:rPr>
          <w:rFonts w:ascii="Century" w:hAnsi="Century"/>
          <w:spacing w:val="62"/>
          <w:w w:val="120"/>
        </w:rPr>
        <w:t xml:space="preserve"> </w:t>
      </w:r>
      <w:r>
        <w:rPr>
          <w:rFonts w:ascii="Century" w:hAnsi="Century"/>
          <w:w w:val="120"/>
        </w:rPr>
        <w:t>Tables</w:t>
      </w:r>
    </w:p>
    <w:p w14:paraId="4EE75598">
      <w:pPr>
        <w:pStyle w:val="2"/>
        <w:spacing w:before="5"/>
        <w:ind w:right="396"/>
        <w:rPr>
          <w:rFonts w:ascii="Century" w:hAnsi="Century"/>
          <w:w w:val="120"/>
        </w:rPr>
      </w:pPr>
    </w:p>
    <w:p w14:paraId="406D2C0C">
      <w:pPr>
        <w:pStyle w:val="2"/>
        <w:spacing w:before="5"/>
        <w:ind w:right="396"/>
        <w:rPr>
          <w:rFonts w:ascii="Century" w:hAnsi="Century"/>
          <w:w w:val="120"/>
        </w:rPr>
      </w:pPr>
    </w:p>
    <w:p w14:paraId="7EDBB548">
      <w:pPr>
        <w:pStyle w:val="8"/>
        <w:ind w:firstLine="346" w:firstLineChars="150"/>
        <w:jc w:val="both"/>
        <w:rPr>
          <w:rFonts w:hint="default" w:ascii="Century" w:hAnsi="Century" w:cs="Century"/>
          <w:b w:val="0"/>
          <w:bCs w:val="0"/>
          <w:w w:val="105"/>
          <w:sz w:val="22"/>
          <w:szCs w:val="22"/>
          <w:lang w:val="en-US"/>
        </w:rPr>
      </w:pPr>
      <w:r>
        <w:rPr>
          <w:rFonts w:hint="default" w:ascii="Century" w:hAnsi="Century" w:cs="Century"/>
          <w:b w:val="0"/>
          <w:bCs w:val="0"/>
          <w:w w:val="105"/>
          <w:sz w:val="22"/>
          <w:szCs w:val="22"/>
          <w:lang w:val="en-US"/>
        </w:rPr>
        <w:t xml:space="preserve">3.1   </w:t>
      </w:r>
      <w:r>
        <w:rPr>
          <w:rFonts w:hint="default" w:ascii="Century" w:hAnsi="Century" w:cs="Century"/>
          <w:b w:val="0"/>
          <w:bCs w:val="0"/>
          <w:w w:val="105"/>
          <w:sz w:val="22"/>
          <w:szCs w:val="22"/>
        </w:rPr>
        <w:t>Table</w:t>
      </w:r>
      <w:r>
        <w:rPr>
          <w:rFonts w:hint="default" w:ascii="Century" w:hAnsi="Century" w:cs="Century"/>
          <w:b w:val="0"/>
          <w:bCs w:val="0"/>
          <w:spacing w:val="23"/>
          <w:w w:val="105"/>
          <w:sz w:val="22"/>
          <w:szCs w:val="22"/>
        </w:rPr>
        <w:t xml:space="preserve"> </w:t>
      </w:r>
      <w:r>
        <w:rPr>
          <w:rFonts w:hint="default" w:ascii="Century" w:hAnsi="Century" w:cs="Century"/>
          <w:b w:val="0"/>
          <w:bCs w:val="0"/>
          <w:w w:val="105"/>
          <w:sz w:val="22"/>
          <w:szCs w:val="22"/>
        </w:rPr>
        <w:t>2.1:</w:t>
      </w:r>
      <w:r>
        <w:rPr>
          <w:rFonts w:hint="default" w:ascii="Century" w:hAnsi="Century" w:cs="Century"/>
          <w:b w:val="0"/>
          <w:bCs w:val="0"/>
          <w:spacing w:val="49"/>
          <w:w w:val="105"/>
          <w:sz w:val="22"/>
          <w:szCs w:val="22"/>
        </w:rPr>
        <w:t xml:space="preserve"> </w:t>
      </w:r>
      <w:r>
        <w:rPr>
          <w:rFonts w:hint="default" w:ascii="Century" w:hAnsi="Century" w:cs="Century"/>
          <w:b w:val="0"/>
          <w:bCs w:val="0"/>
          <w:w w:val="105"/>
          <w:sz w:val="22"/>
          <w:szCs w:val="22"/>
        </w:rPr>
        <w:t>Summary</w:t>
      </w:r>
      <w:r>
        <w:rPr>
          <w:rFonts w:hint="default" w:ascii="Century" w:hAnsi="Century" w:cs="Century"/>
          <w:b w:val="0"/>
          <w:bCs w:val="0"/>
          <w:spacing w:val="25"/>
          <w:w w:val="105"/>
          <w:sz w:val="22"/>
          <w:szCs w:val="22"/>
        </w:rPr>
        <w:t xml:space="preserve"> </w:t>
      </w:r>
      <w:r>
        <w:rPr>
          <w:rFonts w:hint="default" w:ascii="Century" w:hAnsi="Century" w:cs="Century"/>
          <w:b w:val="0"/>
          <w:bCs w:val="0"/>
          <w:w w:val="105"/>
          <w:sz w:val="22"/>
          <w:szCs w:val="22"/>
        </w:rPr>
        <w:t>of</w:t>
      </w:r>
      <w:r>
        <w:rPr>
          <w:rFonts w:hint="default" w:ascii="Century" w:hAnsi="Century" w:cs="Century"/>
          <w:b w:val="0"/>
          <w:bCs w:val="0"/>
          <w:spacing w:val="23"/>
          <w:w w:val="105"/>
          <w:sz w:val="22"/>
          <w:szCs w:val="22"/>
        </w:rPr>
        <w:t xml:space="preserve"> </w:t>
      </w:r>
      <w:r>
        <w:rPr>
          <w:rFonts w:hint="default" w:ascii="Century" w:hAnsi="Century" w:cs="Century"/>
          <w:b w:val="0"/>
          <w:bCs w:val="0"/>
          <w:w w:val="105"/>
          <w:sz w:val="22"/>
          <w:szCs w:val="22"/>
        </w:rPr>
        <w:t>Literature</w:t>
      </w:r>
      <w:r>
        <w:rPr>
          <w:rFonts w:hint="default" w:ascii="Century" w:hAnsi="Century" w:cs="Century"/>
          <w:b w:val="0"/>
          <w:bCs w:val="0"/>
          <w:spacing w:val="23"/>
          <w:w w:val="105"/>
          <w:sz w:val="22"/>
          <w:szCs w:val="22"/>
        </w:rPr>
        <w:t xml:space="preserve"> </w:t>
      </w:r>
      <w:r>
        <w:rPr>
          <w:rFonts w:hint="default" w:ascii="Century" w:hAnsi="Century" w:cs="Century"/>
          <w:b w:val="0"/>
          <w:bCs w:val="0"/>
          <w:w w:val="105"/>
          <w:sz w:val="22"/>
          <w:szCs w:val="22"/>
        </w:rPr>
        <w:t>Reviewed</w:t>
      </w:r>
      <w:r>
        <w:rPr>
          <w:rFonts w:hint="default" w:ascii="Century" w:hAnsi="Century" w:cs="Century"/>
          <w:b w:val="0"/>
          <w:bCs w:val="0"/>
          <w:w w:val="105"/>
          <w:sz w:val="22"/>
          <w:szCs w:val="22"/>
          <w:lang w:val="en-US"/>
        </w:rPr>
        <w:t>…………………4,5,6</w:t>
      </w:r>
    </w:p>
    <w:p w14:paraId="5AF37B87">
      <w:pPr>
        <w:pStyle w:val="4"/>
        <w:numPr>
          <w:ilvl w:val="0"/>
          <w:numId w:val="0"/>
        </w:numPr>
        <w:tabs>
          <w:tab w:val="left" w:pos="835"/>
          <w:tab w:val="left" w:pos="837"/>
        </w:tabs>
        <w:spacing w:before="170"/>
        <w:ind w:firstLine="346" w:firstLineChars="150"/>
        <w:jc w:val="both"/>
        <w:rPr>
          <w:rFonts w:hint="default" w:ascii="Century" w:hAnsi="Century" w:cs="Century"/>
          <w:b w:val="0"/>
          <w:bCs w:val="0"/>
          <w:w w:val="125"/>
          <w:sz w:val="22"/>
          <w:szCs w:val="22"/>
          <w:lang w:val="en-US"/>
        </w:rPr>
      </w:pPr>
      <w:r>
        <w:rPr>
          <w:rFonts w:hint="default" w:ascii="Century" w:hAnsi="Century" w:cs="Century"/>
          <w:b w:val="0"/>
          <w:bCs w:val="0"/>
          <w:w w:val="105"/>
          <w:sz w:val="22"/>
          <w:szCs w:val="22"/>
          <w:lang w:val="en-US"/>
        </w:rPr>
        <w:t xml:space="preserve">3.2   </w:t>
      </w:r>
      <w:r>
        <w:rPr>
          <w:rFonts w:hint="default" w:ascii="Century" w:hAnsi="Century" w:cs="Century"/>
          <w:b w:val="0"/>
          <w:bCs w:val="0"/>
          <w:w w:val="125"/>
          <w:sz w:val="22"/>
          <w:szCs w:val="22"/>
        </w:rPr>
        <w:t>Gap</w:t>
      </w:r>
      <w:r>
        <w:rPr>
          <w:rFonts w:hint="default" w:ascii="Century" w:hAnsi="Century" w:cs="Century"/>
          <w:b w:val="0"/>
          <w:bCs w:val="0"/>
          <w:spacing w:val="27"/>
          <w:w w:val="125"/>
          <w:sz w:val="22"/>
          <w:szCs w:val="22"/>
        </w:rPr>
        <w:t xml:space="preserve"> </w:t>
      </w:r>
      <w:r>
        <w:rPr>
          <w:rFonts w:hint="default" w:ascii="Century" w:hAnsi="Century" w:cs="Century"/>
          <w:b w:val="0"/>
          <w:bCs w:val="0"/>
          <w:w w:val="125"/>
          <w:sz w:val="22"/>
          <w:szCs w:val="22"/>
        </w:rPr>
        <w:t>Analysis</w:t>
      </w:r>
      <w:r>
        <w:rPr>
          <w:rFonts w:hint="default" w:ascii="Century" w:hAnsi="Century" w:cs="Century"/>
          <w:b w:val="0"/>
          <w:bCs w:val="0"/>
          <w:w w:val="125"/>
          <w:sz w:val="22"/>
          <w:szCs w:val="22"/>
          <w:lang w:val="en-US"/>
        </w:rPr>
        <w:t>…………………………………………….…..8</w:t>
      </w:r>
    </w:p>
    <w:p w14:paraId="7A6F7311">
      <w:pPr>
        <w:pStyle w:val="4"/>
        <w:numPr>
          <w:ilvl w:val="0"/>
          <w:numId w:val="0"/>
        </w:numPr>
        <w:tabs>
          <w:tab w:val="left" w:pos="835"/>
          <w:tab w:val="left" w:pos="837"/>
        </w:tabs>
        <w:spacing w:before="170"/>
        <w:ind w:firstLine="412" w:firstLineChars="150"/>
        <w:jc w:val="both"/>
        <w:rPr>
          <w:rFonts w:hint="default" w:ascii="Century" w:hAnsi="Century" w:cs="Century"/>
          <w:b w:val="0"/>
          <w:bCs w:val="0"/>
          <w:w w:val="125"/>
          <w:sz w:val="22"/>
          <w:szCs w:val="22"/>
          <w:lang w:val="en-US"/>
        </w:rPr>
      </w:pPr>
    </w:p>
    <w:p w14:paraId="5CA707E0">
      <w:pPr>
        <w:pStyle w:val="4"/>
        <w:numPr>
          <w:ilvl w:val="0"/>
          <w:numId w:val="0"/>
        </w:numPr>
        <w:tabs>
          <w:tab w:val="left" w:pos="835"/>
          <w:tab w:val="left" w:pos="837"/>
        </w:tabs>
        <w:jc w:val="both"/>
        <w:rPr>
          <w:rFonts w:hint="default" w:ascii="Century" w:hAnsi="Century" w:eastAsia="SimSun" w:cs="Century"/>
          <w:b w:val="0"/>
          <w:bCs w:val="0"/>
          <w:sz w:val="22"/>
          <w:szCs w:val="22"/>
          <w:lang w:val="en-US"/>
        </w:rPr>
      </w:pPr>
      <w:r>
        <w:rPr>
          <w:rFonts w:hint="default" w:ascii="Century" w:hAnsi="Century" w:cs="Century"/>
          <w:b w:val="0"/>
          <w:bCs w:val="0"/>
          <w:w w:val="125"/>
          <w:sz w:val="22"/>
          <w:szCs w:val="22"/>
          <w:lang w:val="en-US"/>
        </w:rPr>
        <w:t xml:space="preserve">     3.3  </w:t>
      </w:r>
      <w:r>
        <w:rPr>
          <w:rFonts w:hint="default" w:ascii="Century" w:hAnsi="Century" w:eastAsia="SimSun" w:cs="Century"/>
          <w:b w:val="0"/>
          <w:bCs w:val="0"/>
          <w:sz w:val="22"/>
          <w:szCs w:val="22"/>
        </w:rPr>
        <w:t>Project Timeline (Task Allocation)</w:t>
      </w:r>
      <w:r>
        <w:rPr>
          <w:rFonts w:hint="default" w:ascii="Century" w:hAnsi="Century" w:eastAsia="SimSun" w:cs="Century"/>
          <w:b w:val="0"/>
          <w:bCs w:val="0"/>
          <w:sz w:val="22"/>
          <w:szCs w:val="22"/>
          <w:lang w:val="en-US"/>
        </w:rPr>
        <w:t>……………………………………..17</w:t>
      </w:r>
    </w:p>
    <w:p w14:paraId="14156D0D">
      <w:pPr>
        <w:pStyle w:val="4"/>
        <w:numPr>
          <w:ilvl w:val="0"/>
          <w:numId w:val="0"/>
        </w:numPr>
        <w:tabs>
          <w:tab w:val="left" w:pos="835"/>
          <w:tab w:val="left" w:pos="837"/>
        </w:tabs>
        <w:jc w:val="both"/>
        <w:rPr>
          <w:rFonts w:hint="default" w:ascii="Century" w:hAnsi="Century" w:eastAsia="SimSun" w:cs="Century"/>
          <w:b w:val="0"/>
          <w:bCs w:val="0"/>
          <w:sz w:val="22"/>
          <w:szCs w:val="22"/>
          <w:lang w:val="en-US"/>
        </w:rPr>
      </w:pPr>
    </w:p>
    <w:p w14:paraId="05853902">
      <w:pPr>
        <w:pStyle w:val="4"/>
        <w:numPr>
          <w:ilvl w:val="0"/>
          <w:numId w:val="0"/>
        </w:numPr>
        <w:tabs>
          <w:tab w:val="left" w:pos="835"/>
          <w:tab w:val="left" w:pos="837"/>
        </w:tabs>
        <w:spacing w:before="169"/>
        <w:ind w:firstLine="330" w:firstLineChars="150"/>
        <w:jc w:val="both"/>
        <w:rPr>
          <w:rFonts w:hint="default" w:ascii="Century" w:hAnsi="Century"/>
          <w:b w:val="0"/>
          <w:bCs w:val="0"/>
          <w:w w:val="120"/>
          <w:sz w:val="22"/>
          <w:szCs w:val="22"/>
          <w:lang w:val="en-US"/>
        </w:rPr>
      </w:pPr>
      <w:r>
        <w:rPr>
          <w:rFonts w:hint="default" w:ascii="Century" w:hAnsi="Century" w:eastAsia="SimSun" w:cs="Century"/>
          <w:b w:val="0"/>
          <w:bCs w:val="0"/>
          <w:sz w:val="22"/>
          <w:szCs w:val="22"/>
          <w:lang w:val="en-US"/>
        </w:rPr>
        <w:t xml:space="preserve">3.4    </w:t>
      </w:r>
      <w:r>
        <w:rPr>
          <w:rFonts w:ascii="Century" w:hAnsi="Century"/>
          <w:b w:val="0"/>
          <w:bCs w:val="0"/>
          <w:w w:val="120"/>
          <w:sz w:val="22"/>
          <w:szCs w:val="22"/>
        </w:rPr>
        <w:t>Environment</w:t>
      </w:r>
      <w:r>
        <w:rPr>
          <w:rFonts w:ascii="Century" w:hAnsi="Century"/>
          <w:b w:val="0"/>
          <w:bCs w:val="0"/>
          <w:spacing w:val="57"/>
          <w:w w:val="120"/>
          <w:sz w:val="22"/>
          <w:szCs w:val="22"/>
        </w:rPr>
        <w:t xml:space="preserve"> </w:t>
      </w:r>
      <w:r>
        <w:rPr>
          <w:rFonts w:ascii="Century" w:hAnsi="Century"/>
          <w:b w:val="0"/>
          <w:bCs w:val="0"/>
          <w:w w:val="120"/>
          <w:sz w:val="22"/>
          <w:szCs w:val="22"/>
        </w:rPr>
        <w:t>Setup</w:t>
      </w:r>
      <w:r>
        <w:rPr>
          <w:rFonts w:hint="default" w:ascii="Century" w:hAnsi="Century"/>
          <w:b w:val="0"/>
          <w:bCs w:val="0"/>
          <w:w w:val="120"/>
          <w:sz w:val="22"/>
          <w:szCs w:val="22"/>
          <w:lang w:val="en-US"/>
        </w:rPr>
        <w:t>……………..…………………………18</w:t>
      </w:r>
    </w:p>
    <w:p w14:paraId="13431F61">
      <w:pPr>
        <w:pStyle w:val="4"/>
        <w:numPr>
          <w:ilvl w:val="0"/>
          <w:numId w:val="0"/>
        </w:numPr>
        <w:tabs>
          <w:tab w:val="left" w:pos="835"/>
          <w:tab w:val="left" w:pos="837"/>
        </w:tabs>
        <w:spacing w:before="1" w:line="304" w:lineRule="auto"/>
        <w:ind w:left="100" w:leftChars="0" w:right="241" w:rightChars="0" w:firstLine="110" w:firstLineChars="50"/>
        <w:jc w:val="both"/>
        <w:rPr>
          <w:rFonts w:hint="default" w:ascii="Century" w:hAnsi="Century" w:eastAsia="SimSun" w:cs="Century"/>
          <w:b w:val="0"/>
          <w:bCs w:val="0"/>
          <w:sz w:val="22"/>
          <w:szCs w:val="22"/>
        </w:rPr>
      </w:pPr>
    </w:p>
    <w:p w14:paraId="2550A52D">
      <w:pPr>
        <w:pStyle w:val="4"/>
        <w:numPr>
          <w:ilvl w:val="0"/>
          <w:numId w:val="0"/>
        </w:numPr>
        <w:tabs>
          <w:tab w:val="left" w:pos="835"/>
          <w:tab w:val="left" w:pos="837"/>
        </w:tabs>
        <w:spacing w:before="1" w:line="304" w:lineRule="auto"/>
        <w:ind w:left="100" w:leftChars="0" w:right="241" w:rightChars="0" w:firstLine="220" w:firstLineChars="100"/>
        <w:jc w:val="both"/>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lang w:val="en-US"/>
        </w:rPr>
        <w:t xml:space="preserve">3.5  </w:t>
      </w:r>
      <w:r>
        <w:rPr>
          <w:rFonts w:hint="default" w:ascii="Century" w:hAnsi="Century" w:eastAsia="SimSun" w:cs="Century"/>
          <w:b w:val="0"/>
          <w:bCs w:val="0"/>
          <w:sz w:val="22"/>
          <w:szCs w:val="22"/>
        </w:rPr>
        <w:t>Confusion Matrix Summary</w:t>
      </w:r>
      <w:r>
        <w:rPr>
          <w:rFonts w:hint="default" w:ascii="Century" w:hAnsi="Century" w:eastAsia="SimSun" w:cs="Century"/>
          <w:b w:val="0"/>
          <w:bCs w:val="0"/>
          <w:sz w:val="22"/>
          <w:szCs w:val="22"/>
          <w:lang w:val="en-US"/>
        </w:rPr>
        <w:t>………………………………………..…24,25</w:t>
      </w:r>
    </w:p>
    <w:p w14:paraId="6D19BDC6">
      <w:pPr>
        <w:pStyle w:val="13"/>
        <w:keepNext w:val="0"/>
        <w:keepLines w:val="0"/>
        <w:widowControl/>
        <w:suppressLineNumbers w:val="0"/>
        <w:bidi w:val="0"/>
        <w:ind w:firstLine="330" w:firstLineChars="150"/>
        <w:rPr>
          <w:rStyle w:val="14"/>
          <w:rFonts w:hint="default" w:ascii="Century" w:hAnsi="Century" w:cs="Century"/>
          <w:b w:val="0"/>
          <w:bCs w:val="0"/>
          <w:sz w:val="22"/>
          <w:szCs w:val="22"/>
          <w:lang w:val="en-US"/>
        </w:rPr>
      </w:pPr>
      <w:r>
        <w:rPr>
          <w:rStyle w:val="14"/>
          <w:rFonts w:hint="default" w:ascii="Century" w:hAnsi="Century" w:cs="Century"/>
          <w:b w:val="0"/>
          <w:bCs w:val="0"/>
          <w:sz w:val="22"/>
          <w:szCs w:val="22"/>
          <w:lang w:val="en-US"/>
        </w:rPr>
        <w:t xml:space="preserve">3.6 </w:t>
      </w:r>
      <w:r>
        <w:rPr>
          <w:rStyle w:val="14"/>
          <w:rFonts w:hint="default" w:ascii="Century" w:hAnsi="Century" w:cs="Century"/>
          <w:b w:val="0"/>
          <w:bCs w:val="0"/>
          <w:sz w:val="22"/>
          <w:szCs w:val="22"/>
        </w:rPr>
        <w:t xml:space="preserve"> Sample Predictions Generated via the Demonstration </w:t>
      </w:r>
      <w:r>
        <w:rPr>
          <w:rStyle w:val="14"/>
          <w:rFonts w:hint="default" w:ascii="Century" w:hAnsi="Century" w:cs="Century"/>
          <w:b w:val="0"/>
          <w:bCs w:val="0"/>
          <w:sz w:val="22"/>
          <w:szCs w:val="22"/>
          <w:lang w:val="en-US"/>
        </w:rPr>
        <w:t>……………..26</w:t>
      </w:r>
    </w:p>
    <w:p w14:paraId="57453038">
      <w:pPr>
        <w:pStyle w:val="13"/>
        <w:keepNext w:val="0"/>
        <w:keepLines w:val="0"/>
        <w:widowControl/>
        <w:suppressLineNumbers w:val="0"/>
        <w:bidi w:val="0"/>
        <w:ind w:firstLine="330" w:firstLineChars="150"/>
        <w:rPr>
          <w:rFonts w:hint="default" w:ascii="Century" w:hAnsi="Century" w:cs="Century"/>
          <w:b w:val="0"/>
          <w:bCs w:val="0"/>
          <w:sz w:val="22"/>
          <w:szCs w:val="22"/>
          <w:lang w:val="en-US"/>
        </w:rPr>
      </w:pPr>
      <w:r>
        <w:rPr>
          <w:rFonts w:hint="default" w:ascii="Century" w:hAnsi="Century" w:cs="Century"/>
          <w:b w:val="0"/>
          <w:bCs w:val="0"/>
          <w:sz w:val="22"/>
          <w:szCs w:val="22"/>
          <w:lang w:val="en-US"/>
        </w:rPr>
        <w:t xml:space="preserve">3.7  </w:t>
      </w:r>
      <w:r>
        <w:rPr>
          <w:rFonts w:hint="default" w:ascii="Century" w:hAnsi="Century" w:eastAsia="SimSun" w:cs="Century"/>
          <w:b w:val="0"/>
          <w:bCs w:val="0"/>
          <w:sz w:val="22"/>
          <w:szCs w:val="22"/>
        </w:rPr>
        <w:t>Cost Analysis</w:t>
      </w:r>
      <w:r>
        <w:rPr>
          <w:rFonts w:hint="default" w:ascii="Century" w:hAnsi="Century" w:cs="Century"/>
          <w:b w:val="0"/>
          <w:bCs w:val="0"/>
          <w:sz w:val="22"/>
          <w:szCs w:val="22"/>
          <w:lang w:val="en-US"/>
        </w:rPr>
        <w:t>……………………………………………………………….35</w:t>
      </w:r>
    </w:p>
    <w:p w14:paraId="19CE9A7C">
      <w:pPr>
        <w:pStyle w:val="13"/>
        <w:keepNext w:val="0"/>
        <w:keepLines w:val="0"/>
        <w:widowControl/>
        <w:suppressLineNumbers w:val="0"/>
        <w:bidi w:val="0"/>
        <w:ind w:firstLine="396" w:firstLineChars="150"/>
        <w:rPr>
          <w:rFonts w:hint="default" w:ascii="Century" w:hAnsi="Century"/>
          <w:b w:val="0"/>
          <w:bCs w:val="0"/>
          <w:w w:val="120"/>
          <w:sz w:val="22"/>
          <w:szCs w:val="22"/>
          <w:lang w:val="en-US"/>
        </w:rPr>
      </w:pPr>
      <w:r>
        <w:rPr>
          <w:rFonts w:hint="default" w:ascii="Century" w:hAnsi="Century"/>
          <w:b w:val="0"/>
          <w:bCs w:val="0"/>
          <w:w w:val="120"/>
          <w:sz w:val="22"/>
          <w:szCs w:val="22"/>
          <w:lang w:val="en-US"/>
        </w:rPr>
        <w:t xml:space="preserve">3.8 </w:t>
      </w:r>
      <w:r>
        <w:rPr>
          <w:rFonts w:ascii="Century" w:hAnsi="Century"/>
          <w:b w:val="0"/>
          <w:bCs w:val="0"/>
          <w:w w:val="120"/>
          <w:sz w:val="22"/>
          <w:szCs w:val="22"/>
        </w:rPr>
        <w:t>Complex</w:t>
      </w:r>
      <w:r>
        <w:rPr>
          <w:rFonts w:ascii="Century" w:hAnsi="Century"/>
          <w:b w:val="0"/>
          <w:bCs w:val="0"/>
          <w:spacing w:val="14"/>
          <w:w w:val="120"/>
          <w:sz w:val="22"/>
          <w:szCs w:val="22"/>
        </w:rPr>
        <w:t xml:space="preserve"> </w:t>
      </w:r>
      <w:r>
        <w:rPr>
          <w:rFonts w:ascii="Century" w:hAnsi="Century"/>
          <w:b w:val="0"/>
          <w:bCs w:val="0"/>
          <w:w w:val="120"/>
          <w:sz w:val="22"/>
          <w:szCs w:val="22"/>
        </w:rPr>
        <w:t>Problem</w:t>
      </w:r>
      <w:r>
        <w:rPr>
          <w:rFonts w:ascii="Century" w:hAnsi="Century"/>
          <w:b w:val="0"/>
          <w:bCs w:val="0"/>
          <w:spacing w:val="14"/>
          <w:w w:val="120"/>
          <w:sz w:val="22"/>
          <w:szCs w:val="22"/>
        </w:rPr>
        <w:t xml:space="preserve"> </w:t>
      </w:r>
      <w:r>
        <w:rPr>
          <w:rFonts w:ascii="Century" w:hAnsi="Century"/>
          <w:b w:val="0"/>
          <w:bCs w:val="0"/>
          <w:w w:val="120"/>
          <w:sz w:val="22"/>
          <w:szCs w:val="22"/>
        </w:rPr>
        <w:t>Solving</w:t>
      </w:r>
      <w:r>
        <w:rPr>
          <w:rFonts w:hint="default" w:ascii="Century" w:hAnsi="Century"/>
          <w:b w:val="0"/>
          <w:bCs w:val="0"/>
          <w:w w:val="120"/>
          <w:sz w:val="22"/>
          <w:szCs w:val="22"/>
          <w:lang w:val="en-US"/>
        </w:rPr>
        <w:t>……………………………..…..36</w:t>
      </w:r>
    </w:p>
    <w:p w14:paraId="7A8E4C0B">
      <w:pPr>
        <w:pStyle w:val="13"/>
        <w:keepNext w:val="0"/>
        <w:keepLines w:val="0"/>
        <w:widowControl/>
        <w:suppressLineNumbers w:val="0"/>
        <w:bidi w:val="0"/>
        <w:ind w:firstLine="330" w:firstLineChars="150"/>
        <w:rPr>
          <w:rFonts w:hint="default" w:ascii="Century" w:hAnsi="Century"/>
          <w:b w:val="0"/>
          <w:bCs w:val="0"/>
          <w:w w:val="120"/>
          <w:sz w:val="22"/>
          <w:szCs w:val="22"/>
          <w:lang w:val="en-US"/>
        </w:rPr>
      </w:pPr>
      <w:r>
        <w:rPr>
          <w:rFonts w:hint="default" w:ascii="Century" w:hAnsi="Century" w:cs="Century"/>
          <w:b w:val="0"/>
          <w:bCs w:val="0"/>
          <w:sz w:val="22"/>
          <w:szCs w:val="22"/>
          <w:lang w:val="en-US"/>
        </w:rPr>
        <w:t xml:space="preserve">3.9   </w:t>
      </w:r>
      <w:r>
        <w:rPr>
          <w:rFonts w:hint="default" w:ascii="Century" w:hAnsi="Century" w:eastAsia="SimSun" w:cs="Century"/>
          <w:b w:val="0"/>
          <w:bCs w:val="0"/>
          <w:sz w:val="22"/>
          <w:szCs w:val="22"/>
        </w:rPr>
        <w:t>Mapping with Knowledge Profile</w:t>
      </w:r>
      <w:r>
        <w:rPr>
          <w:rFonts w:hint="default" w:ascii="Century" w:hAnsi="Century" w:cs="Century"/>
          <w:b w:val="0"/>
          <w:bCs w:val="0"/>
          <w:sz w:val="22"/>
          <w:szCs w:val="22"/>
          <w:lang w:val="en-US"/>
        </w:rPr>
        <w:t>…………………………..………..37,38</w:t>
      </w:r>
    </w:p>
    <w:p w14:paraId="35A7C856">
      <w:pPr>
        <w:jc w:val="center"/>
        <w:rPr>
          <w:rFonts w:ascii="Century" w:hAnsi="Century"/>
        </w:rPr>
        <w:sectPr>
          <w:pgSz w:w="11910" w:h="16840"/>
          <w:pgMar w:top="1584" w:right="1195" w:bottom="274" w:left="1600" w:header="720" w:footer="720" w:gutter="0"/>
          <w:pgNumType w:fmt="upperRoman"/>
          <w:cols w:space="720" w:num="1"/>
        </w:sectPr>
      </w:pPr>
    </w:p>
    <w:p w14:paraId="4FB9199A">
      <w:pPr>
        <w:ind w:right="397"/>
        <w:jc w:val="center"/>
        <w:rPr>
          <w:rFonts w:hint="default" w:ascii="Century" w:hAnsi="Century" w:cs="Century"/>
          <w:b/>
          <w:sz w:val="41"/>
        </w:rPr>
      </w:pPr>
      <w:r>
        <w:rPr>
          <w:rFonts w:hint="default" w:ascii="Century" w:hAnsi="Century" w:cs="Century"/>
          <w:b/>
          <w:w w:val="120"/>
          <w:sz w:val="41"/>
        </w:rPr>
        <w:t>Chapter</w:t>
      </w:r>
      <w:r>
        <w:rPr>
          <w:rFonts w:hint="default" w:ascii="Century" w:hAnsi="Century" w:cs="Century"/>
          <w:b/>
          <w:spacing w:val="61"/>
          <w:w w:val="120"/>
          <w:sz w:val="41"/>
        </w:rPr>
        <w:t xml:space="preserve"> </w:t>
      </w:r>
      <w:r>
        <w:rPr>
          <w:rFonts w:hint="default" w:ascii="Century" w:hAnsi="Century" w:cs="Century"/>
          <w:b/>
          <w:w w:val="120"/>
          <w:sz w:val="41"/>
        </w:rPr>
        <w:t>1</w:t>
      </w:r>
    </w:p>
    <w:p w14:paraId="0B1811EC">
      <w:pPr>
        <w:pStyle w:val="8"/>
        <w:spacing w:before="10"/>
        <w:rPr>
          <w:rFonts w:ascii="Century" w:hAnsi="Century"/>
          <w:b/>
          <w:sz w:val="24"/>
        </w:rPr>
      </w:pPr>
    </w:p>
    <w:p w14:paraId="35745092">
      <w:pPr>
        <w:pStyle w:val="2"/>
        <w:ind w:right="398"/>
        <w:rPr>
          <w:rFonts w:ascii="Century" w:hAnsi="Century"/>
        </w:rPr>
      </w:pPr>
      <w:r>
        <w:rPr>
          <w:rFonts w:ascii="Century" w:hAnsi="Century"/>
          <w:w w:val="120"/>
        </w:rPr>
        <w:t>Introduction</w:t>
      </w:r>
    </w:p>
    <w:p w14:paraId="4A43AF9B">
      <w:pPr>
        <w:pStyle w:val="8"/>
        <w:spacing w:before="3"/>
        <w:rPr>
          <w:rFonts w:hint="default" w:ascii="Century" w:hAnsi="Century" w:cs="Century"/>
          <w:b/>
          <w:sz w:val="22"/>
          <w:szCs w:val="22"/>
        </w:rPr>
      </w:pPr>
    </w:p>
    <w:p w14:paraId="7B24C6D5">
      <w:pPr>
        <w:pStyle w:val="8"/>
        <w:spacing w:before="2"/>
        <w:jc w:val="both"/>
        <w:rPr>
          <w:rFonts w:hint="default" w:ascii="Century" w:hAnsi="Century" w:eastAsia="SimSun" w:cs="Century"/>
          <w:sz w:val="22"/>
          <w:szCs w:val="22"/>
        </w:rPr>
      </w:pPr>
      <w:r>
        <w:rPr>
          <w:rFonts w:hint="default" w:ascii="Century" w:hAnsi="Century" w:eastAsia="SimSun" w:cs="Century"/>
          <w:sz w:val="22"/>
          <w:szCs w:val="22"/>
        </w:rPr>
        <w:t>This chapter outlines the foundational context of colon cancer diagnosis and explains why deep learning serves as a compelling approach for modern histopathological analysis. It specifies the key project goals, summarizes the methodology used, and highlights the main expected outcomes. Finally, a brief overview of the remaining report structure is provided to guide the reader through subsequent chapters</w:t>
      </w:r>
      <w:r>
        <w:rPr>
          <w:rFonts w:ascii="SimSun" w:hAnsi="SimSun" w:eastAsia="SimSun" w:cs="SimSun"/>
          <w:sz w:val="24"/>
          <w:szCs w:val="24"/>
        </w:rPr>
        <w:t>.</w:t>
      </w:r>
    </w:p>
    <w:p w14:paraId="003B3D14">
      <w:pPr>
        <w:pStyle w:val="4"/>
        <w:numPr>
          <w:ilvl w:val="1"/>
          <w:numId w:val="2"/>
        </w:numPr>
        <w:tabs>
          <w:tab w:val="left" w:pos="835"/>
          <w:tab w:val="left" w:pos="837"/>
        </w:tabs>
        <w:ind w:hanging="737"/>
        <w:jc w:val="both"/>
        <w:rPr>
          <w:rFonts w:ascii="Century" w:hAnsi="Century"/>
          <w:b/>
          <w:sz w:val="21"/>
        </w:rPr>
      </w:pPr>
      <w:bookmarkStart w:id="6" w:name="_bookmark7"/>
      <w:bookmarkEnd w:id="6"/>
      <w:r>
        <w:rPr>
          <w:rFonts w:ascii="Century" w:hAnsi="Century"/>
          <w:w w:val="120"/>
        </w:rPr>
        <w:t>Introduction</w:t>
      </w:r>
    </w:p>
    <w:p w14:paraId="32AC7000">
      <w:pPr>
        <w:pStyle w:val="13"/>
        <w:keepNext w:val="0"/>
        <w:keepLines w:val="0"/>
        <w:widowControl/>
        <w:suppressLineNumbers w:val="0"/>
        <w:jc w:val="both"/>
        <w:rPr>
          <w:rFonts w:ascii="Century" w:hAnsi="Century"/>
          <w:sz w:val="31"/>
        </w:rPr>
      </w:pPr>
      <w:r>
        <w:rPr>
          <w:rFonts w:hint="default" w:ascii="Century" w:hAnsi="Century" w:cs="Century"/>
          <w:sz w:val="22"/>
          <w:szCs w:val="22"/>
        </w:rPr>
        <w:t>Colorectal cancer stands among the most prevalent malignancies and remains a primary cause of cancer mortality globaly. Arising in the epithelium of the colon or rectum, early detection is critical; delayed diagnosis often leads to metastasis and sharply declining survival rates. The gold standard for clinical diagnosis continues to be histopathological assessment, where pathologists inspect tissue biopsies under a microscope for cellular abnormalities. Despite its reliability, this manual process is labor-intensive, dependent on high-level expert availability, and prone to subjective variations between practitioners reviewing the same tissue slides.To address these diagnostic constraints, computer-assisted systems leveraging deep learning offer a compelling alternative. Convolutional Neural Networks (CNNs) have shown strong capabilities in isolating subtle tissue patterns from high-resolution medical imagery, making them ideally suited for binary classification of histology samples. Building on these advances, this project presents an automated deep learning approach to categorize colon tissue images into cancerous and non-cancerous types, aiming to deliver faster, highly reliable support for routine clinical workflows.</w:t>
      </w:r>
    </w:p>
    <w:p w14:paraId="1C516F51">
      <w:pPr>
        <w:pStyle w:val="4"/>
        <w:numPr>
          <w:ilvl w:val="1"/>
          <w:numId w:val="2"/>
        </w:numPr>
        <w:tabs>
          <w:tab w:val="left" w:pos="835"/>
          <w:tab w:val="left" w:pos="837"/>
        </w:tabs>
        <w:ind w:hanging="737"/>
        <w:jc w:val="both"/>
        <w:rPr>
          <w:rFonts w:ascii="Century" w:hAnsi="Century"/>
        </w:rPr>
      </w:pPr>
      <w:bookmarkStart w:id="7" w:name="_bookmark8"/>
      <w:bookmarkEnd w:id="7"/>
      <w:bookmarkStart w:id="8" w:name="Motivation"/>
      <w:bookmarkEnd w:id="8"/>
      <w:r>
        <w:rPr>
          <w:rFonts w:ascii="Century" w:hAnsi="Century"/>
          <w:w w:val="120"/>
        </w:rPr>
        <w:t>Motivation</w:t>
      </w:r>
    </w:p>
    <w:p w14:paraId="7B283C8E">
      <w:pPr>
        <w:pStyle w:val="8"/>
        <w:spacing w:before="4"/>
        <w:jc w:val="both"/>
        <w:rPr>
          <w:rFonts w:ascii="Century" w:hAnsi="Century"/>
          <w:b/>
          <w:sz w:val="21"/>
        </w:rPr>
      </w:pPr>
    </w:p>
    <w:p w14:paraId="3822FD19">
      <w:pPr>
        <w:pStyle w:val="8"/>
        <w:spacing w:before="2"/>
        <w:jc w:val="both"/>
        <w:rPr>
          <w:rFonts w:ascii="Century" w:hAnsi="Century"/>
          <w:sz w:val="31"/>
        </w:rPr>
      </w:pPr>
      <w:r>
        <w:rPr>
          <w:rFonts w:hint="default" w:ascii="Century" w:hAnsi="Century" w:eastAsia="SimSun" w:cs="Century"/>
          <w:sz w:val="22"/>
          <w:szCs w:val="22"/>
        </w:rPr>
        <w:t>This project is driven by the practical challenges inherent in manual histopathological evaluation. Manual screening remains slow and labor-intensive, making it prone to human oversight—especially during long shifts or under heavy workloads. In under-resourced medical facilities where pathologists are scarce, diagnostic bottlenecks often delay critical treatment. From a technical standpoint, deep learning—particularly convolutional architectures combined with pre-trained feature extractors—eliminates the need for hand-crafted feature engineering by learning spatial patterns directly from raw pixel data. Developing an automated system addresses these clinical and technical needs by offering a scalable, objective decision-support mechanism that integrates smoothly into routine practice. Beyond its clinical utility, this research offers practical experience in engineering hybrid deep networks and embedding Explainable AI (XAI) frameworks within real-world medical diagnostic tools</w:t>
      </w:r>
      <w:r>
        <w:rPr>
          <w:rFonts w:ascii="SimSun" w:hAnsi="SimSun" w:eastAsia="SimSun" w:cs="SimSun"/>
          <w:sz w:val="24"/>
          <w:szCs w:val="24"/>
        </w:rPr>
        <w:t>.</w:t>
      </w:r>
    </w:p>
    <w:p w14:paraId="7115C7C4">
      <w:pPr>
        <w:pStyle w:val="4"/>
        <w:numPr>
          <w:ilvl w:val="1"/>
          <w:numId w:val="2"/>
        </w:numPr>
        <w:tabs>
          <w:tab w:val="left" w:pos="835"/>
          <w:tab w:val="left" w:pos="837"/>
        </w:tabs>
        <w:ind w:hanging="737"/>
        <w:jc w:val="both"/>
        <w:rPr>
          <w:rFonts w:ascii="Century" w:hAnsi="Century"/>
          <w:w w:val="105"/>
        </w:rPr>
      </w:pPr>
      <w:bookmarkStart w:id="9" w:name="_bookmark9"/>
      <w:bookmarkEnd w:id="9"/>
      <w:bookmarkStart w:id="10" w:name="Objectives"/>
      <w:bookmarkEnd w:id="10"/>
      <w:r>
        <w:rPr>
          <w:rFonts w:ascii="Century" w:hAnsi="Century"/>
          <w:w w:val="120"/>
        </w:rPr>
        <w:t>Objectives</w:t>
      </w:r>
    </w:p>
    <w:p w14:paraId="780DD1A7">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The specific objectives of this project are as follows:</w:t>
      </w:r>
    </w:p>
    <w:p w14:paraId="6BAD355D">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lang w:val="en-US"/>
        </w:rPr>
        <w:t>1.</w:t>
      </w:r>
      <w:r>
        <w:rPr>
          <w:rFonts w:hint="default" w:ascii="Century" w:hAnsi="Century" w:eastAsia="SimSun" w:cs="Century"/>
          <w:sz w:val="22"/>
          <w:szCs w:val="22"/>
        </w:rPr>
        <w:t xml:space="preserve"> </w:t>
      </w:r>
      <w:r>
        <w:rPr>
          <w:rFonts w:hint="default" w:ascii="Century" w:hAnsi="Century" w:cs="Century"/>
          <w:sz w:val="22"/>
          <w:szCs w:val="22"/>
        </w:rPr>
        <w:t>Process and enhance a colon histopathology dataset through resizing and Contrast Limited Adaptive Histogram Equalization (CLAHE) to improve contrast prior to feature extraction.</w:t>
      </w:r>
    </w:p>
    <w:p w14:paraId="22FA2333">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lang w:val="en-US"/>
        </w:rPr>
        <w:t>2.</w:t>
      </w:r>
      <w:r>
        <w:rPr>
          <w:rFonts w:hint="default" w:ascii="Century" w:hAnsi="Century" w:eastAsia="SimSun" w:cs="Century"/>
          <w:sz w:val="22"/>
          <w:szCs w:val="22"/>
        </w:rPr>
        <w:t xml:space="preserve"> </w:t>
      </w:r>
      <w:r>
        <w:rPr>
          <w:rFonts w:hint="default" w:ascii="Century" w:hAnsi="Century" w:cs="Century"/>
          <w:sz w:val="22"/>
          <w:szCs w:val="22"/>
        </w:rPr>
        <w:t>Develop a dual-stream hybrid architecture integrating a custom CNN for localized feature learning with a pre-trained VGG16 model for high-level spatial representations.</w:t>
      </w:r>
    </w:p>
    <w:p w14:paraId="435345B7">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lang w:val="en-US"/>
        </w:rPr>
        <w:t>3.</w:t>
      </w:r>
      <w:r>
        <w:rPr>
          <w:rFonts w:hint="default" w:ascii="Century" w:hAnsi="Century" w:eastAsia="SimSun" w:cs="Century"/>
          <w:sz w:val="22"/>
          <w:szCs w:val="22"/>
        </w:rPr>
        <w:t xml:space="preserve"> </w:t>
      </w:r>
      <w:r>
        <w:rPr>
          <w:rFonts w:hint="default" w:ascii="Century" w:hAnsi="Century" w:cs="Century"/>
          <w:sz w:val="22"/>
          <w:szCs w:val="22"/>
        </w:rPr>
        <w:t>Train and evaluate the proposed pipeline using a strictly partitioned dataset (70:15:15 split) to avoid data leakage and establish unbiased diagnostic performance.</w:t>
      </w:r>
    </w:p>
    <w:p w14:paraId="7E6EA0E4">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lang w:val="en-US"/>
        </w:rPr>
        <w:t>4.</w:t>
      </w:r>
      <w:r>
        <w:rPr>
          <w:rFonts w:hint="default" w:ascii="Century" w:hAnsi="Century" w:eastAsia="SimSun" w:cs="Century"/>
          <w:sz w:val="22"/>
          <w:szCs w:val="22"/>
        </w:rPr>
        <w:t xml:space="preserve"> </w:t>
      </w:r>
      <w:r>
        <w:rPr>
          <w:rFonts w:hint="default" w:ascii="Century" w:hAnsi="Century" w:cs="Century"/>
          <w:sz w:val="22"/>
          <w:szCs w:val="22"/>
        </w:rPr>
        <w:t>Assess model efficacy using comprehensive classification metrics, including accuracy, precision, recall, F1-score, ROC-AUC, and confusion matrix analysis.</w:t>
      </w:r>
    </w:p>
    <w:p w14:paraId="6B9D8DA1">
      <w:pPr>
        <w:pStyle w:val="13"/>
        <w:keepNext w:val="0"/>
        <w:keepLines w:val="0"/>
        <w:widowControl/>
        <w:suppressLineNumbers w:val="0"/>
        <w:jc w:val="both"/>
        <w:rPr>
          <w:rFonts w:ascii="Century" w:hAnsi="Century"/>
        </w:rPr>
      </w:pPr>
      <w:r>
        <w:rPr>
          <w:rFonts w:hint="default" w:ascii="Century" w:hAnsi="Century" w:cs="Century"/>
          <w:sz w:val="22"/>
          <w:szCs w:val="22"/>
          <w:lang w:val="en-US"/>
        </w:rPr>
        <w:t xml:space="preserve">5. </w:t>
      </w:r>
      <w:r>
        <w:rPr>
          <w:rFonts w:hint="default" w:ascii="Century" w:hAnsi="Century" w:cs="Century"/>
          <w:sz w:val="22"/>
          <w:szCs w:val="22"/>
        </w:rPr>
        <w:t>Apply Grad-CAM (Gradient-weighted Class Activation Mapping) to map model decision boundaries and ensure the network focuses on relevant biological structures rather than background artifacts.</w:t>
      </w:r>
      <w:r>
        <w:rPr>
          <w:rFonts w:hint="eastAsia" w:ascii="SimSun" w:hAnsi="SimSun" w:eastAsia="SimSun" w:cs="SimSun"/>
          <w:sz w:val="24"/>
        </w:rPr>
        <w:t xml:space="preserve"> </w:t>
      </w:r>
    </w:p>
    <w:p w14:paraId="7D6A2A75">
      <w:pPr>
        <w:pStyle w:val="4"/>
        <w:numPr>
          <w:ilvl w:val="1"/>
          <w:numId w:val="2"/>
        </w:numPr>
        <w:tabs>
          <w:tab w:val="left" w:pos="835"/>
          <w:tab w:val="left" w:pos="837"/>
        </w:tabs>
        <w:spacing w:before="169"/>
        <w:ind w:hanging="737"/>
        <w:rPr>
          <w:rFonts w:ascii="Century" w:hAnsi="Century"/>
          <w:b/>
          <w:sz w:val="21"/>
        </w:rPr>
      </w:pPr>
      <w:bookmarkStart w:id="11" w:name="Methodology"/>
      <w:bookmarkEnd w:id="11"/>
      <w:bookmarkStart w:id="12" w:name="_bookmark10"/>
      <w:bookmarkEnd w:id="12"/>
      <w:r>
        <w:rPr>
          <w:rFonts w:ascii="Century" w:hAnsi="Century"/>
          <w:w w:val="115"/>
        </w:rPr>
        <w:t>Methodology</w:t>
      </w:r>
    </w:p>
    <w:p w14:paraId="390C1721">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research methodology relies on a multi-stage deep learning pipeline. We utilized a public histopathology dataset containing 10,000 images, evenly divided between benign and malignant colon tissue samples. To preserve evaluation integrity, the data was partitioned into training, validation, and test sets using a 70:15:15 ratio before running any preprocessing steps.</w:t>
      </w:r>
    </w:p>
    <w:p w14:paraId="06E1D3CD">
      <w:pPr>
        <w:pStyle w:val="13"/>
        <w:keepNext w:val="0"/>
        <w:keepLines w:val="0"/>
        <w:widowControl/>
        <w:suppressLineNumbers w:val="0"/>
        <w:jc w:val="both"/>
        <w:rPr>
          <w:rFonts w:ascii="Century" w:hAnsi="Century"/>
        </w:rPr>
      </w:pPr>
      <w:r>
        <w:rPr>
          <w:rFonts w:hint="default" w:ascii="Century" w:hAnsi="Century" w:cs="Century"/>
          <w:sz w:val="22"/>
          <w:szCs w:val="22"/>
        </w:rPr>
        <w:t>Each image underwent Contrast Limited Adaptive Histogram Equalization (CLAHE) to sharpen contrast around fine cellular boundaries, followed by resizing to standard 224×224 pixel dimensions. The core model employs a two-stream hybrid design: one stream consists of a custom CNN built to capture fine-grained texture detail, while the second uses a frozen pre-trained VGG16 backbone to extract higher-level semantic features via transfer learning. Feature maps from both branches are concatenated and passed through fully connected layers with dropout regularization. Training proceeded under the Adam optimizer with categorical cross-entropy loss, alongside dynamic learning rate adjustment, model checkpointing, and early stopping to mitigate overfitting. Model performance was verified on the unseen test set, with Grad-CAM employed to map spatial regions driving the model's classifications.</w:t>
      </w:r>
    </w:p>
    <w:p w14:paraId="3D2BBF05">
      <w:pPr>
        <w:pStyle w:val="4"/>
        <w:numPr>
          <w:ilvl w:val="1"/>
          <w:numId w:val="2"/>
        </w:numPr>
        <w:tabs>
          <w:tab w:val="left" w:pos="835"/>
          <w:tab w:val="left" w:pos="837"/>
        </w:tabs>
        <w:spacing w:before="170"/>
        <w:ind w:hanging="737"/>
        <w:rPr>
          <w:rFonts w:ascii="Century" w:hAnsi="Century"/>
          <w:b/>
          <w:sz w:val="21"/>
        </w:rPr>
      </w:pPr>
      <w:bookmarkStart w:id="13" w:name="_bookmark11"/>
      <w:bookmarkEnd w:id="13"/>
      <w:bookmarkStart w:id="14" w:name="Project_Outcome"/>
      <w:bookmarkEnd w:id="14"/>
      <w:r>
        <w:rPr>
          <w:rFonts w:ascii="Century" w:hAnsi="Century"/>
          <w:w w:val="120"/>
        </w:rPr>
        <w:t>Project</w:t>
      </w:r>
      <w:r>
        <w:rPr>
          <w:rFonts w:ascii="Century" w:hAnsi="Century"/>
          <w:spacing w:val="66"/>
          <w:w w:val="120"/>
        </w:rPr>
        <w:t xml:space="preserve"> </w:t>
      </w:r>
      <w:r>
        <w:rPr>
          <w:rFonts w:ascii="Century" w:hAnsi="Century"/>
          <w:w w:val="120"/>
        </w:rPr>
        <w:t>Outcome</w:t>
      </w:r>
    </w:p>
    <w:p w14:paraId="45822939">
      <w:pPr>
        <w:pStyle w:val="13"/>
        <w:keepNext w:val="0"/>
        <w:keepLines w:val="0"/>
        <w:widowControl/>
        <w:suppressLineNumbers w:val="0"/>
        <w:jc w:val="both"/>
        <w:rPr>
          <w:rFonts w:ascii="Century" w:hAnsi="Century"/>
        </w:rPr>
      </w:pPr>
      <w:r>
        <w:t xml:space="preserve">This project yields a deep learning classification system designed to categorize colon </w:t>
      </w:r>
      <w:r>
        <w:rPr>
          <w:rFonts w:hint="default" w:ascii="Century" w:hAnsi="Century" w:cs="Century"/>
          <w:sz w:val="22"/>
          <w:szCs w:val="22"/>
        </w:rPr>
        <w:t>histopathology slides into malignant or non-malignant tissue types. Evaluation on unseen test data yielded a classification accuracy of 99.87% alongside an AUC-ROC value of 1.0000, reflecting strong separation between the two target classes. Beyond top-line accuracy, Grad-CAM feature heatmaps verify that predictions stem from pathologically relevant areas—such as cellular density variations and glandular organization—rather than random background artifacts. These findings highlight the pipeline's potential as a consistent decision-support tool, helping reduce workload and limit inter-observer variance in routine histopathological workflows.</w:t>
      </w:r>
    </w:p>
    <w:p w14:paraId="632A7B07">
      <w:pPr>
        <w:pStyle w:val="4"/>
        <w:numPr>
          <w:ilvl w:val="1"/>
          <w:numId w:val="2"/>
        </w:numPr>
        <w:tabs>
          <w:tab w:val="left" w:pos="835"/>
          <w:tab w:val="left" w:pos="837"/>
        </w:tabs>
        <w:spacing w:before="170"/>
        <w:ind w:hanging="737"/>
        <w:jc w:val="both"/>
        <w:rPr>
          <w:rFonts w:ascii="Century" w:hAnsi="Century"/>
          <w:b/>
          <w:sz w:val="21"/>
        </w:rPr>
      </w:pPr>
      <w:bookmarkStart w:id="15" w:name="Organization_of_the_Report"/>
      <w:bookmarkEnd w:id="15"/>
      <w:bookmarkStart w:id="16" w:name="_bookmark12"/>
      <w:bookmarkEnd w:id="16"/>
      <w:r>
        <w:rPr>
          <w:rFonts w:ascii="Century" w:hAnsi="Century"/>
          <w:w w:val="120"/>
        </w:rPr>
        <w:t>Organization</w:t>
      </w:r>
      <w:r>
        <w:rPr>
          <w:rFonts w:ascii="Century" w:hAnsi="Century"/>
          <w:spacing w:val="38"/>
          <w:w w:val="120"/>
        </w:rPr>
        <w:t xml:space="preserve"> </w:t>
      </w:r>
      <w:r>
        <w:rPr>
          <w:rFonts w:ascii="Century" w:hAnsi="Century"/>
          <w:w w:val="120"/>
        </w:rPr>
        <w:t>of</w:t>
      </w:r>
      <w:r>
        <w:rPr>
          <w:rFonts w:ascii="Century" w:hAnsi="Century"/>
          <w:spacing w:val="38"/>
          <w:w w:val="120"/>
        </w:rPr>
        <w:t xml:space="preserve"> </w:t>
      </w:r>
      <w:r>
        <w:rPr>
          <w:rFonts w:ascii="Century" w:hAnsi="Century"/>
          <w:w w:val="120"/>
        </w:rPr>
        <w:t>the</w:t>
      </w:r>
      <w:r>
        <w:rPr>
          <w:rFonts w:ascii="Century" w:hAnsi="Century"/>
          <w:spacing w:val="38"/>
          <w:w w:val="120"/>
        </w:rPr>
        <w:t xml:space="preserve"> </w:t>
      </w:r>
      <w:r>
        <w:rPr>
          <w:rFonts w:ascii="Century" w:hAnsi="Century"/>
          <w:w w:val="120"/>
        </w:rPr>
        <w:t>Report</w:t>
      </w:r>
    </w:p>
    <w:p w14:paraId="6D7B1419">
      <w:pPr>
        <w:pStyle w:val="4"/>
        <w:numPr>
          <w:ilvl w:val="0"/>
          <w:numId w:val="0"/>
        </w:numPr>
        <w:tabs>
          <w:tab w:val="left" w:pos="835"/>
          <w:tab w:val="left" w:pos="837"/>
        </w:tabs>
        <w:spacing w:before="170"/>
        <w:ind w:left="99" w:leftChars="0"/>
        <w:jc w:val="both"/>
        <w:rPr>
          <w:rFonts w:ascii="Century" w:hAnsi="Century"/>
          <w:b/>
          <w:sz w:val="21"/>
        </w:rPr>
      </w:pPr>
    </w:p>
    <w:p w14:paraId="375CAFF4">
      <w:pPr>
        <w:jc w:val="both"/>
        <w:rPr>
          <w:rFonts w:hint="default" w:ascii="Century" w:hAnsi="Century"/>
          <w:lang w:val="en-US"/>
        </w:rPr>
      </w:pPr>
      <w:r>
        <w:rPr>
          <w:rFonts w:hint="default" w:ascii="Century" w:hAnsi="Century" w:eastAsia="SimSun" w:cs="Century"/>
          <w:sz w:val="22"/>
          <w:szCs w:val="22"/>
        </w:rPr>
        <w:t>The remainder of this report is organized across four main chapters. Chapter 2 surveys existing literature and discusses current machine learning frameworks applied to histopathological analysis. Chapter 3 provides a detailed breakdown of the methodology, detailing dataset preparation, preprocessing routines, hybrid network design, and the overall training pipeline. Chapter 4 documents the experimental setup, performance metrics, confusion matrices, and Grad-CAM interpretability visualizations, followed by an in-depth discussion of the results. Chapter 5 concludes the study with a summary of key findings, an honest assessment of current limitations, and prospective avenues for future development.</w:t>
      </w:r>
      <w:r>
        <w:rPr>
          <w:rFonts w:hint="default" w:ascii="Century" w:hAnsi="Century"/>
          <w:lang w:val="en-US"/>
        </w:rPr>
        <w:br w:type="page"/>
      </w:r>
    </w:p>
    <w:p w14:paraId="46FEA76B">
      <w:pPr>
        <w:rPr>
          <w:rFonts w:hint="default" w:ascii="Century" w:hAnsi="Century"/>
          <w:lang w:val="en-US"/>
        </w:rPr>
        <w:sectPr>
          <w:footerReference r:id="rId5" w:type="default"/>
          <w:pgSz w:w="11910" w:h="16840"/>
          <w:pgMar w:top="1440" w:right="1440" w:bottom="1440" w:left="1440" w:header="0" w:footer="1107" w:gutter="0"/>
          <w:pgNumType w:fmt="upperRoman" w:start="1"/>
          <w:cols w:space="720" w:num="1"/>
          <w:docGrid w:linePitch="299" w:charSpace="0"/>
        </w:sectPr>
      </w:pPr>
    </w:p>
    <w:p w14:paraId="05BB9B8C">
      <w:pPr>
        <w:spacing w:before="20"/>
        <w:ind w:right="397"/>
        <w:jc w:val="center"/>
        <w:rPr>
          <w:rFonts w:ascii="Century" w:hAnsi="Century"/>
          <w:b/>
          <w:sz w:val="41"/>
        </w:rPr>
      </w:pPr>
      <w:bookmarkStart w:id="17" w:name="Background"/>
      <w:bookmarkEnd w:id="17"/>
      <w:bookmarkStart w:id="18" w:name="_bookmark13"/>
      <w:bookmarkEnd w:id="18"/>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2</w:t>
      </w:r>
    </w:p>
    <w:p w14:paraId="094AF7CB">
      <w:pPr>
        <w:pStyle w:val="8"/>
        <w:spacing w:before="9"/>
        <w:jc w:val="center"/>
        <w:rPr>
          <w:rFonts w:ascii="Century" w:hAnsi="Century"/>
          <w:b/>
          <w:sz w:val="24"/>
        </w:rPr>
      </w:pPr>
    </w:p>
    <w:p w14:paraId="15C7B554">
      <w:pPr>
        <w:pStyle w:val="2"/>
        <w:jc w:val="center"/>
        <w:rPr>
          <w:rFonts w:ascii="Century" w:hAnsi="Century"/>
          <w:w w:val="120"/>
        </w:rPr>
      </w:pPr>
      <w:r>
        <w:rPr>
          <w:rFonts w:ascii="Century" w:hAnsi="Century"/>
          <w:w w:val="120"/>
        </w:rPr>
        <w:t>Background</w:t>
      </w:r>
    </w:p>
    <w:p w14:paraId="72363AE7">
      <w:pPr>
        <w:pStyle w:val="2"/>
        <w:jc w:val="center"/>
        <w:rPr>
          <w:rFonts w:ascii="Century" w:hAnsi="Century"/>
          <w:w w:val="120"/>
        </w:rPr>
      </w:pPr>
    </w:p>
    <w:p w14:paraId="5DBC7A9A">
      <w:pPr>
        <w:pStyle w:val="8"/>
        <w:spacing w:before="1"/>
        <w:jc w:val="both"/>
        <w:rPr>
          <w:rFonts w:hint="default" w:ascii="Century" w:hAnsi="Century" w:eastAsia="SimSun" w:cs="Century"/>
          <w:sz w:val="22"/>
          <w:szCs w:val="22"/>
        </w:rPr>
      </w:pPr>
      <w:r>
        <w:rPr>
          <w:rFonts w:hint="default" w:ascii="Century" w:hAnsi="Century" w:eastAsia="SimSun" w:cs="Century"/>
          <w:sz w:val="22"/>
          <w:szCs w:val="22"/>
        </w:rPr>
        <w:t>This chapter examines existing research on deep learning applications for colon cancer detection, highlighting key methodological trends and operational limitations in current literature. By critically analyzing prior studies, it pinpoints key research gaps—particularly regarding diagnostic interpretability and data-leakage vulnerabilities—and establishes how the hybrid approach developed in this work addresses these challenges.</w:t>
      </w:r>
    </w:p>
    <w:p w14:paraId="2C5A8EBF">
      <w:pPr>
        <w:pStyle w:val="8"/>
        <w:spacing w:before="1"/>
        <w:jc w:val="both"/>
        <w:rPr>
          <w:rFonts w:hint="default" w:ascii="Century" w:hAnsi="Century" w:eastAsia="SimSun" w:cs="Century"/>
          <w:sz w:val="22"/>
          <w:szCs w:val="22"/>
        </w:rPr>
      </w:pPr>
    </w:p>
    <w:p w14:paraId="22B84E9F">
      <w:pPr>
        <w:pStyle w:val="4"/>
        <w:numPr>
          <w:ilvl w:val="1"/>
          <w:numId w:val="3"/>
        </w:numPr>
        <w:tabs>
          <w:tab w:val="left" w:pos="835"/>
          <w:tab w:val="left" w:pos="837"/>
        </w:tabs>
        <w:ind w:hanging="737"/>
        <w:jc w:val="both"/>
        <w:rPr>
          <w:rFonts w:ascii="Century" w:hAnsi="Century"/>
        </w:rPr>
      </w:pPr>
      <w:bookmarkStart w:id="19" w:name="Introduction"/>
      <w:bookmarkEnd w:id="19"/>
      <w:bookmarkStart w:id="20" w:name="_bookmark14"/>
      <w:bookmarkEnd w:id="20"/>
      <w:r>
        <w:rPr>
          <w:rFonts w:ascii="Century" w:hAnsi="Century"/>
          <w:w w:val="120"/>
        </w:rPr>
        <w:t>Introduction</w:t>
      </w:r>
    </w:p>
    <w:p w14:paraId="22E088B8">
      <w:pPr>
        <w:pStyle w:val="4"/>
        <w:numPr>
          <w:ilvl w:val="0"/>
          <w:numId w:val="0"/>
        </w:numPr>
        <w:tabs>
          <w:tab w:val="left" w:pos="835"/>
          <w:tab w:val="left" w:pos="837"/>
        </w:tabs>
        <w:ind w:left="99" w:leftChars="0"/>
        <w:jc w:val="both"/>
        <w:rPr>
          <w:rFonts w:ascii="Century" w:hAnsi="Century"/>
        </w:rPr>
      </w:pPr>
    </w:p>
    <w:p w14:paraId="48EDDA07">
      <w:pPr>
        <w:pStyle w:val="4"/>
        <w:numPr>
          <w:ilvl w:val="0"/>
          <w:numId w:val="0"/>
        </w:numPr>
        <w:tabs>
          <w:tab w:val="left" w:pos="835"/>
          <w:tab w:val="left" w:pos="837"/>
        </w:tabs>
        <w:ind w:left="99" w:leftChars="0"/>
        <w:jc w:val="both"/>
        <w:rPr>
          <w:rFonts w:hint="default" w:ascii="Century" w:hAnsi="Century" w:cs="Century"/>
          <w:b w:val="0"/>
          <w:bCs w:val="0"/>
          <w:sz w:val="22"/>
          <w:szCs w:val="22"/>
        </w:rPr>
      </w:pPr>
      <w:r>
        <w:rPr>
          <w:rFonts w:hint="default" w:ascii="Century" w:hAnsi="Century" w:eastAsia="SimSun" w:cs="Century"/>
          <w:b w:val="0"/>
          <w:bCs w:val="0"/>
          <w:sz w:val="22"/>
          <w:szCs w:val="22"/>
        </w:rPr>
        <w:t>Tracing the progression of computational tools in colon histopathology provides essential context for our work. While traditional diagnosis relies almost entirely on manual slide review, the shift toward digitized histopathological imaging—supported by public benchmark datasets like LC25000—has accelerated the adoption of automated classification systems. Researchers have increasingly turned to Convolutional Neural Networks (CNNs) and pre-trained transfer learning backbones to boost classification performance. The following review examines existing architectures and methodologies in this domain, outlining their core strengths alongside the persistent clinical and computational limitations our proposed pipeline targets.</w:t>
      </w:r>
    </w:p>
    <w:p w14:paraId="13ACFA16">
      <w:pPr>
        <w:pStyle w:val="8"/>
        <w:spacing w:before="4"/>
        <w:jc w:val="both"/>
        <w:rPr>
          <w:rFonts w:hint="default" w:ascii="Century" w:hAnsi="Century" w:cs="Century"/>
          <w:b w:val="0"/>
          <w:bCs w:val="0"/>
          <w:sz w:val="22"/>
          <w:szCs w:val="22"/>
        </w:rPr>
      </w:pPr>
    </w:p>
    <w:p w14:paraId="7070D401">
      <w:pPr>
        <w:pStyle w:val="4"/>
        <w:numPr>
          <w:ilvl w:val="1"/>
          <w:numId w:val="3"/>
        </w:numPr>
        <w:tabs>
          <w:tab w:val="left" w:pos="835"/>
          <w:tab w:val="left" w:pos="837"/>
        </w:tabs>
        <w:ind w:hanging="737"/>
        <w:jc w:val="both"/>
        <w:rPr>
          <w:rFonts w:hint="default" w:ascii="Century" w:hAnsi="Century" w:cs="Century"/>
          <w:b w:val="0"/>
          <w:bCs w:val="0"/>
          <w:sz w:val="22"/>
          <w:szCs w:val="22"/>
        </w:rPr>
      </w:pPr>
      <w:bookmarkStart w:id="21" w:name="_bookmark15"/>
      <w:bookmarkEnd w:id="21"/>
      <w:bookmarkStart w:id="22" w:name="Literature_Review"/>
      <w:bookmarkEnd w:id="22"/>
      <w:r>
        <w:rPr>
          <w:rFonts w:hint="default" w:ascii="Century" w:hAnsi="Century" w:cs="Century"/>
          <w:b w:val="0"/>
          <w:bCs w:val="0"/>
          <w:w w:val="120"/>
          <w:sz w:val="22"/>
          <w:szCs w:val="22"/>
        </w:rPr>
        <w:t>Literature Review</w:t>
      </w:r>
    </w:p>
    <w:p w14:paraId="33821D4E">
      <w:pPr>
        <w:pStyle w:val="8"/>
        <w:spacing w:before="3"/>
        <w:jc w:val="both"/>
        <w:rPr>
          <w:rFonts w:hint="default" w:ascii="Century" w:hAnsi="Century" w:cs="Century"/>
          <w:b w:val="0"/>
          <w:bCs w:val="0"/>
          <w:sz w:val="22"/>
          <w:szCs w:val="22"/>
        </w:rPr>
      </w:pPr>
    </w:p>
    <w:p w14:paraId="40237DBF">
      <w:pPr>
        <w:pStyle w:val="8"/>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A broad body of research has applied deep learning to colorectal tissue classification, spanning everything from basic convolutional layers to complex ensemble models, resource-efficient architectures, and pre-trained transfer learning systems.</w:t>
      </w:r>
    </w:p>
    <w:tbl>
      <w:tblPr>
        <w:tblStyle w:val="7"/>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8"/>
        <w:gridCol w:w="1010"/>
        <w:gridCol w:w="2266"/>
        <w:gridCol w:w="1934"/>
        <w:gridCol w:w="2401"/>
      </w:tblGrid>
      <w:tr w14:paraId="04D81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268" w:type="dxa"/>
          </w:tcPr>
          <w:p w14:paraId="260CBCFE">
            <w:pPr>
              <w:pStyle w:val="19"/>
              <w:ind w:left="122"/>
              <w:jc w:val="both"/>
              <w:rPr>
                <w:rFonts w:ascii="Century" w:hAnsi="Century"/>
                <w:b/>
              </w:rPr>
            </w:pPr>
            <w:r>
              <w:rPr>
                <w:rFonts w:ascii="Century" w:hAnsi="Century"/>
                <w:b/>
                <w:w w:val="125"/>
              </w:rPr>
              <w:t>Author (s)</w:t>
            </w:r>
          </w:p>
        </w:tc>
        <w:tc>
          <w:tcPr>
            <w:tcW w:w="1010" w:type="dxa"/>
          </w:tcPr>
          <w:p w14:paraId="51BB25A1">
            <w:pPr>
              <w:pStyle w:val="19"/>
              <w:ind w:left="122"/>
              <w:jc w:val="both"/>
              <w:rPr>
                <w:rFonts w:ascii="Century" w:hAnsi="Century"/>
                <w:b/>
              </w:rPr>
            </w:pPr>
            <w:r>
              <w:rPr>
                <w:rFonts w:ascii="Century" w:hAnsi="Century"/>
                <w:b/>
                <w:w w:val="125"/>
              </w:rPr>
              <w:t>Year</w:t>
            </w:r>
          </w:p>
        </w:tc>
        <w:tc>
          <w:tcPr>
            <w:tcW w:w="2266" w:type="dxa"/>
          </w:tcPr>
          <w:p w14:paraId="139F64A9">
            <w:pPr>
              <w:pStyle w:val="19"/>
              <w:jc w:val="both"/>
              <w:rPr>
                <w:rFonts w:ascii="Century" w:hAnsi="Century"/>
                <w:b/>
              </w:rPr>
            </w:pPr>
            <w:r>
              <w:rPr>
                <w:rFonts w:ascii="Century" w:hAnsi="Century"/>
                <w:b/>
                <w:w w:val="130"/>
              </w:rPr>
              <w:t>Title</w:t>
            </w:r>
          </w:p>
        </w:tc>
        <w:tc>
          <w:tcPr>
            <w:tcW w:w="1934" w:type="dxa"/>
          </w:tcPr>
          <w:p w14:paraId="64E572B2">
            <w:pPr>
              <w:pStyle w:val="19"/>
              <w:jc w:val="both"/>
              <w:rPr>
                <w:rFonts w:ascii="Century" w:hAnsi="Century"/>
                <w:b/>
              </w:rPr>
            </w:pPr>
            <w:r>
              <w:rPr>
                <w:rFonts w:ascii="Century" w:hAnsi="Century"/>
                <w:b/>
                <w:w w:val="115"/>
              </w:rPr>
              <w:t>Methodology</w:t>
            </w:r>
          </w:p>
        </w:tc>
        <w:tc>
          <w:tcPr>
            <w:tcW w:w="2401" w:type="dxa"/>
          </w:tcPr>
          <w:p w14:paraId="516E058F">
            <w:pPr>
              <w:pStyle w:val="19"/>
              <w:jc w:val="both"/>
              <w:rPr>
                <w:rFonts w:ascii="Century" w:hAnsi="Century"/>
                <w:b/>
              </w:rPr>
            </w:pPr>
            <w:r>
              <w:rPr>
                <w:rFonts w:ascii="Century" w:hAnsi="Century"/>
                <w:b/>
                <w:w w:val="130"/>
              </w:rPr>
              <w:t>Key Findings</w:t>
            </w:r>
          </w:p>
        </w:tc>
      </w:tr>
      <w:tr w14:paraId="240ED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1268" w:type="dxa"/>
          </w:tcPr>
          <w:p w14:paraId="703EDA6F">
            <w:pPr>
              <w:pStyle w:val="19"/>
              <w:ind w:left="122"/>
              <w:jc w:val="both"/>
              <w:rPr>
                <w:rFonts w:hint="default" w:ascii="Century" w:hAnsi="Century" w:cs="Century"/>
                <w:sz w:val="22"/>
                <w:szCs w:val="22"/>
              </w:rPr>
            </w:pPr>
            <w:r>
              <w:rPr>
                <w:rFonts w:hint="default" w:ascii="Century" w:hAnsi="Century" w:eastAsia="SimSun" w:cs="Century"/>
                <w:sz w:val="22"/>
                <w:szCs w:val="22"/>
              </w:rPr>
              <w:t>Sarwinda et al.</w:t>
            </w:r>
            <w:r>
              <w:rPr>
                <w:rFonts w:hint="default" w:ascii="Century" w:hAnsi="Century" w:eastAsia="SimSun" w:cs="Century"/>
                <w:sz w:val="24"/>
                <w:szCs w:val="24"/>
              </w:rPr>
              <w:t>[1]</w:t>
            </w:r>
          </w:p>
        </w:tc>
        <w:tc>
          <w:tcPr>
            <w:tcW w:w="1010" w:type="dxa"/>
          </w:tcPr>
          <w:p w14:paraId="364EBF19">
            <w:pPr>
              <w:pStyle w:val="19"/>
              <w:ind w:left="122"/>
              <w:jc w:val="both"/>
              <w:rPr>
                <w:rFonts w:hint="default" w:ascii="Century" w:hAnsi="Century" w:cs="Century"/>
                <w:sz w:val="22"/>
                <w:szCs w:val="22"/>
              </w:rPr>
            </w:pPr>
            <w:r>
              <w:rPr>
                <w:rFonts w:hint="default" w:ascii="Century" w:hAnsi="Century" w:eastAsia="SimSun" w:cs="Century"/>
                <w:sz w:val="22"/>
                <w:szCs w:val="22"/>
              </w:rPr>
              <w:t>2021</w:t>
            </w:r>
          </w:p>
        </w:tc>
        <w:tc>
          <w:tcPr>
            <w:tcW w:w="2266" w:type="dxa"/>
          </w:tcPr>
          <w:p w14:paraId="2DB2A903">
            <w:pPr>
              <w:pStyle w:val="19"/>
              <w:tabs>
                <w:tab w:val="left" w:pos="903"/>
                <w:tab w:val="left" w:pos="1352"/>
              </w:tabs>
              <w:spacing w:before="1" w:line="270" w:lineRule="atLeast"/>
              <w:ind w:right="113"/>
              <w:jc w:val="both"/>
              <w:rPr>
                <w:rFonts w:hint="default" w:ascii="Century" w:hAnsi="Century" w:cs="Century"/>
                <w:sz w:val="22"/>
                <w:szCs w:val="22"/>
              </w:rPr>
            </w:pPr>
            <w:r>
              <w:rPr>
                <w:rFonts w:hint="default" w:ascii="Century" w:hAnsi="Century" w:eastAsia="SimSun" w:cs="Century"/>
                <w:sz w:val="22"/>
                <w:szCs w:val="22"/>
              </w:rPr>
              <w:t>Deep Learning in Image Classification using Residual Network (ResNet) Variants for Detection of Colorectal Cancer</w:t>
            </w:r>
          </w:p>
        </w:tc>
        <w:tc>
          <w:tcPr>
            <w:tcW w:w="1934" w:type="dxa"/>
          </w:tcPr>
          <w:p w14:paraId="462DD695">
            <w:pPr>
              <w:pStyle w:val="19"/>
              <w:ind w:left="0" w:leftChars="0" w:firstLine="0" w:firstLineChars="0"/>
              <w:jc w:val="both"/>
              <w:rPr>
                <w:rFonts w:hint="default" w:ascii="Century" w:hAnsi="Century" w:cs="Century"/>
                <w:sz w:val="22"/>
                <w:szCs w:val="22"/>
              </w:rPr>
            </w:pPr>
            <w:r>
              <w:rPr>
                <w:rFonts w:hint="default" w:ascii="Century" w:hAnsi="Century" w:eastAsia="SimSun" w:cs="Century"/>
                <w:sz w:val="22"/>
                <w:szCs w:val="22"/>
              </w:rPr>
              <w:t>ResNet-18 and ResNet-50 trained on the Warwick-QU gland dataset for benign vs. malignant classification</w:t>
            </w:r>
          </w:p>
        </w:tc>
        <w:tc>
          <w:tcPr>
            <w:tcW w:w="2401" w:type="dxa"/>
          </w:tcPr>
          <w:p w14:paraId="4B8E1029">
            <w:pPr>
              <w:pStyle w:val="19"/>
              <w:tabs>
                <w:tab w:val="left" w:pos="1281"/>
              </w:tabs>
              <w:ind w:left="0" w:leftChars="0" w:firstLine="0" w:firstLineChars="0"/>
              <w:jc w:val="both"/>
              <w:rPr>
                <w:rFonts w:hint="default" w:ascii="Century" w:hAnsi="Century" w:cs="Century"/>
                <w:sz w:val="22"/>
                <w:szCs w:val="22"/>
              </w:rPr>
            </w:pPr>
            <w:r>
              <w:rPr>
                <w:rFonts w:hint="default" w:ascii="Century" w:hAnsi="Century" w:eastAsia="SimSun" w:cs="Century"/>
                <w:sz w:val="22"/>
                <w:szCs w:val="22"/>
              </w:rPr>
              <w:t>ResNet-50 outperformed ResNet-18, achieving accuracy between 73%–88% and sensitivity between 64%–96%</w:t>
            </w:r>
          </w:p>
        </w:tc>
      </w:tr>
      <w:tr w14:paraId="33576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68264812">
            <w:pPr>
              <w:pStyle w:val="19"/>
              <w:ind w:left="122"/>
              <w:jc w:val="both"/>
              <w:rPr>
                <w:rFonts w:hint="default" w:ascii="Century" w:hAnsi="Century" w:cs="Century"/>
                <w:sz w:val="22"/>
                <w:szCs w:val="22"/>
                <w:lang w:val="en-US"/>
              </w:rPr>
            </w:pPr>
            <w:r>
              <w:rPr>
                <w:rFonts w:hint="default" w:ascii="Century" w:hAnsi="Century" w:eastAsia="SimSun" w:cs="Century"/>
                <w:sz w:val="22"/>
                <w:szCs w:val="22"/>
              </w:rPr>
              <w:t>Albashish.</w:t>
            </w:r>
            <w:r>
              <w:rPr>
                <w:rFonts w:hint="default" w:ascii="Century" w:hAnsi="Century" w:eastAsia="SimSun" w:cs="Century"/>
                <w:sz w:val="24"/>
                <w:szCs w:val="24"/>
              </w:rPr>
              <w:t>[</w:t>
            </w:r>
            <w:r>
              <w:rPr>
                <w:rFonts w:hint="default" w:ascii="Century" w:hAnsi="Century" w:eastAsia="SimSun" w:cs="Century"/>
                <w:sz w:val="24"/>
                <w:szCs w:val="24"/>
                <w:lang w:val="en-US"/>
              </w:rPr>
              <w:t>3</w:t>
            </w:r>
            <w:r>
              <w:rPr>
                <w:rFonts w:hint="default" w:ascii="Century" w:hAnsi="Century" w:eastAsia="SimSun" w:cs="Century"/>
                <w:sz w:val="24"/>
                <w:szCs w:val="24"/>
              </w:rPr>
              <w:t>]</w:t>
            </w:r>
            <w:r>
              <w:rPr>
                <w:rFonts w:hint="default" w:ascii="Century" w:hAnsi="Century" w:eastAsia="SimSun" w:cs="Century"/>
                <w:sz w:val="22"/>
                <w:szCs w:val="22"/>
                <w:lang w:val="en-US"/>
              </w:rPr>
              <w:t xml:space="preserve"> </w:t>
            </w:r>
          </w:p>
        </w:tc>
        <w:tc>
          <w:tcPr>
            <w:tcW w:w="1010" w:type="dxa"/>
          </w:tcPr>
          <w:p w14:paraId="1FA7B86D">
            <w:pPr>
              <w:pStyle w:val="19"/>
              <w:ind w:left="122"/>
              <w:jc w:val="both"/>
              <w:rPr>
                <w:rFonts w:hint="default" w:ascii="Century" w:hAnsi="Century" w:cs="Century"/>
                <w:sz w:val="22"/>
                <w:szCs w:val="22"/>
                <w:lang w:val="en-US"/>
              </w:rPr>
            </w:pPr>
            <w:r>
              <w:rPr>
                <w:rFonts w:hint="default" w:ascii="Century" w:hAnsi="Century" w:cs="Century"/>
                <w:sz w:val="22"/>
                <w:szCs w:val="22"/>
              </w:rPr>
              <w:t>20</w:t>
            </w:r>
            <w:r>
              <w:rPr>
                <w:rFonts w:hint="default" w:ascii="Century" w:hAnsi="Century" w:cs="Century"/>
                <w:sz w:val="22"/>
                <w:szCs w:val="22"/>
                <w:lang w:val="en-US"/>
              </w:rPr>
              <w:t>22</w:t>
            </w:r>
          </w:p>
        </w:tc>
        <w:tc>
          <w:tcPr>
            <w:tcW w:w="2266" w:type="dxa"/>
          </w:tcPr>
          <w:p w14:paraId="3CE62021">
            <w:pPr>
              <w:pStyle w:val="19"/>
              <w:spacing w:before="2" w:line="240" w:lineRule="auto"/>
              <w:jc w:val="both"/>
              <w:rPr>
                <w:rFonts w:hint="default" w:ascii="Century" w:hAnsi="Century" w:cs="Century"/>
                <w:sz w:val="22"/>
                <w:szCs w:val="22"/>
              </w:rPr>
            </w:pPr>
            <w:r>
              <w:rPr>
                <w:rFonts w:hint="default" w:ascii="Century" w:hAnsi="Century" w:eastAsia="SimSun" w:cs="Century"/>
                <w:sz w:val="22"/>
                <w:szCs w:val="22"/>
              </w:rPr>
              <w:t>Ensemble of Adapted Convolutional Neural Networks (CNN) Methods for Classifying Colon Histopathological Images</w:t>
            </w:r>
          </w:p>
        </w:tc>
        <w:tc>
          <w:tcPr>
            <w:tcW w:w="1934" w:type="dxa"/>
          </w:tcPr>
          <w:p w14:paraId="636B7472">
            <w:pPr>
              <w:pStyle w:val="19"/>
              <w:jc w:val="both"/>
              <w:rPr>
                <w:rFonts w:hint="default" w:ascii="Century" w:hAnsi="Century" w:cs="Century"/>
                <w:sz w:val="22"/>
                <w:szCs w:val="22"/>
              </w:rPr>
            </w:pPr>
            <w:r>
              <w:rPr>
                <w:rFonts w:hint="default" w:ascii="Century" w:hAnsi="Century" w:eastAsia="SimSun" w:cs="Century"/>
                <w:sz w:val="22"/>
                <w:szCs w:val="22"/>
              </w:rPr>
              <w:t>Ensemble of fine-tuned pretrained CNNs with block-wise fine-tuning strategy</w:t>
            </w:r>
          </w:p>
        </w:tc>
        <w:tc>
          <w:tcPr>
            <w:tcW w:w="2401" w:type="dxa"/>
          </w:tcPr>
          <w:p w14:paraId="56BD32EC">
            <w:pPr>
              <w:pStyle w:val="19"/>
              <w:jc w:val="both"/>
              <w:rPr>
                <w:rFonts w:hint="default" w:ascii="Century" w:hAnsi="Century" w:cs="Century"/>
                <w:sz w:val="22"/>
                <w:szCs w:val="22"/>
              </w:rPr>
            </w:pPr>
            <w:r>
              <w:rPr>
                <w:rFonts w:hint="default" w:ascii="Century" w:hAnsi="Century" w:eastAsia="SimSun" w:cs="Century"/>
                <w:sz w:val="22"/>
                <w:szCs w:val="22"/>
              </w:rPr>
              <w:t>Demonstrated that ensemble learning mitigates overfitting caused by limited and heterogeneous histopathological samples</w:t>
            </w:r>
          </w:p>
        </w:tc>
      </w:tr>
      <w:tr w14:paraId="34BBE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67A80D5B">
            <w:pPr>
              <w:pStyle w:val="19"/>
              <w:spacing w:before="2" w:line="240" w:lineRule="auto"/>
              <w:ind w:left="122"/>
              <w:jc w:val="both"/>
              <w:rPr>
                <w:rFonts w:hint="default" w:ascii="Century" w:hAnsi="Century" w:cs="Century"/>
                <w:sz w:val="22"/>
                <w:szCs w:val="22"/>
              </w:rPr>
            </w:pPr>
            <w:r>
              <w:rPr>
                <w:rFonts w:hint="default" w:ascii="Century" w:hAnsi="Century" w:eastAsia="SimSun" w:cs="Century"/>
                <w:sz w:val="22"/>
                <w:szCs w:val="22"/>
              </w:rPr>
              <w:t>Yildirim &amp; Cinar</w:t>
            </w:r>
            <w:r>
              <w:rPr>
                <w:rFonts w:hint="default" w:ascii="Century" w:hAnsi="Century" w:eastAsia="SimSun" w:cs="Century"/>
                <w:sz w:val="24"/>
                <w:szCs w:val="24"/>
              </w:rPr>
              <w:t>[</w:t>
            </w:r>
            <w:r>
              <w:rPr>
                <w:rFonts w:hint="default" w:ascii="Century" w:hAnsi="Century" w:eastAsia="SimSun" w:cs="Century"/>
                <w:sz w:val="24"/>
                <w:szCs w:val="24"/>
                <w:lang w:val="en-US"/>
              </w:rPr>
              <w:t>4</w:t>
            </w:r>
            <w:r>
              <w:rPr>
                <w:rFonts w:hint="default" w:ascii="Century" w:hAnsi="Century" w:eastAsia="SimSun" w:cs="Century"/>
                <w:sz w:val="24"/>
                <w:szCs w:val="24"/>
              </w:rPr>
              <w:t>]</w:t>
            </w:r>
          </w:p>
        </w:tc>
        <w:tc>
          <w:tcPr>
            <w:tcW w:w="1010" w:type="dxa"/>
          </w:tcPr>
          <w:p w14:paraId="35154FC0">
            <w:pPr>
              <w:pStyle w:val="19"/>
              <w:ind w:left="122"/>
              <w:jc w:val="both"/>
              <w:rPr>
                <w:rFonts w:hint="default" w:ascii="Century" w:hAnsi="Century" w:cs="Century"/>
                <w:sz w:val="22"/>
                <w:szCs w:val="22"/>
                <w:lang w:val="en-US"/>
              </w:rPr>
            </w:pPr>
            <w:r>
              <w:rPr>
                <w:rFonts w:hint="default" w:ascii="Century" w:hAnsi="Century" w:cs="Century"/>
                <w:sz w:val="22"/>
                <w:szCs w:val="22"/>
              </w:rPr>
              <w:t>20</w:t>
            </w:r>
            <w:r>
              <w:rPr>
                <w:rFonts w:hint="default" w:ascii="Century" w:hAnsi="Century" w:cs="Century"/>
                <w:sz w:val="22"/>
                <w:szCs w:val="22"/>
                <w:lang w:val="en-US"/>
              </w:rPr>
              <w:t>22</w:t>
            </w:r>
          </w:p>
        </w:tc>
        <w:tc>
          <w:tcPr>
            <w:tcW w:w="2266" w:type="dxa"/>
          </w:tcPr>
          <w:p w14:paraId="7DC560BC">
            <w:pPr>
              <w:pStyle w:val="19"/>
              <w:ind w:left="0" w:leftChars="0" w:firstLine="0" w:firstLineChars="0"/>
              <w:jc w:val="both"/>
              <w:rPr>
                <w:rFonts w:hint="default" w:ascii="Century" w:hAnsi="Century" w:cs="Century"/>
                <w:sz w:val="22"/>
                <w:szCs w:val="22"/>
              </w:rPr>
            </w:pPr>
            <w:r>
              <w:rPr>
                <w:rFonts w:hint="default" w:ascii="Century" w:hAnsi="Century" w:eastAsia="SimSun" w:cs="Century"/>
                <w:sz w:val="22"/>
                <w:szCs w:val="22"/>
              </w:rPr>
              <w:t>An Efficient Deep Learning Approach for Colon Cancer Detection (MA_ColonNET)</w:t>
            </w:r>
          </w:p>
        </w:tc>
        <w:tc>
          <w:tcPr>
            <w:tcW w:w="1934" w:type="dxa"/>
          </w:tcPr>
          <w:p w14:paraId="2DD717DA">
            <w:pPr>
              <w:pStyle w:val="19"/>
              <w:ind w:left="0" w:leftChars="0" w:firstLine="0" w:firstLineChars="0"/>
              <w:jc w:val="both"/>
              <w:rPr>
                <w:rFonts w:hint="default" w:ascii="Century" w:hAnsi="Century" w:cs="Century"/>
                <w:sz w:val="22"/>
                <w:szCs w:val="22"/>
              </w:rPr>
            </w:pPr>
            <w:r>
              <w:rPr>
                <w:rFonts w:hint="default" w:ascii="Century" w:hAnsi="Century" w:eastAsia="SimSun" w:cs="Century"/>
                <w:sz w:val="22"/>
                <w:szCs w:val="22"/>
              </w:rPr>
              <w:t>A custom 45-layer CNN model trained on histopathological images</w:t>
            </w:r>
          </w:p>
        </w:tc>
        <w:tc>
          <w:tcPr>
            <w:tcW w:w="2401" w:type="dxa"/>
          </w:tcPr>
          <w:p w14:paraId="2C6B8AE3">
            <w:pPr>
              <w:pStyle w:val="19"/>
              <w:ind w:left="0" w:leftChars="0" w:firstLine="0" w:firstLineChars="0"/>
              <w:jc w:val="both"/>
              <w:rPr>
                <w:rFonts w:hint="default" w:ascii="Century" w:hAnsi="Century" w:cs="Century"/>
                <w:sz w:val="22"/>
                <w:szCs w:val="22"/>
              </w:rPr>
            </w:pPr>
            <w:r>
              <w:rPr>
                <w:rFonts w:hint="default" w:ascii="Century" w:hAnsi="Century" w:eastAsia="SimSun" w:cs="Century"/>
                <w:sz w:val="22"/>
                <w:szCs w:val="22"/>
              </w:rPr>
              <w:t>Achieved 99.75% classification accuracy, indicating strong potential for early colon cancer detection</w:t>
            </w:r>
          </w:p>
        </w:tc>
      </w:tr>
      <w:tr w14:paraId="12B12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46BC88FE">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Ben Hamida et a</w:t>
            </w:r>
            <w:r>
              <w:rPr>
                <w:rFonts w:hint="default" w:ascii="Century" w:hAnsi="Century" w:eastAsia="SimSun" w:cs="Century"/>
                <w:sz w:val="24"/>
                <w:szCs w:val="24"/>
              </w:rPr>
              <w:t>[</w:t>
            </w:r>
            <w:r>
              <w:rPr>
                <w:rFonts w:hint="default" w:ascii="Century" w:hAnsi="Century" w:eastAsia="SimSun" w:cs="Century"/>
                <w:sz w:val="24"/>
                <w:szCs w:val="24"/>
                <w:lang w:val="en-US"/>
              </w:rPr>
              <w:t>2</w:t>
            </w:r>
            <w:r>
              <w:rPr>
                <w:rFonts w:hint="default" w:ascii="Century" w:hAnsi="Century" w:eastAsia="SimSun" w:cs="Century"/>
                <w:sz w:val="24"/>
                <w:szCs w:val="24"/>
              </w:rPr>
              <w:t>]</w:t>
            </w:r>
          </w:p>
        </w:tc>
        <w:tc>
          <w:tcPr>
            <w:tcW w:w="1010" w:type="dxa"/>
          </w:tcPr>
          <w:p w14:paraId="0A4625ED">
            <w:pPr>
              <w:pStyle w:val="19"/>
              <w:ind w:left="122"/>
              <w:jc w:val="both"/>
              <w:rPr>
                <w:rFonts w:hint="default" w:ascii="Century" w:hAnsi="Century" w:cs="Century"/>
                <w:sz w:val="22"/>
                <w:szCs w:val="22"/>
              </w:rPr>
            </w:pPr>
            <w:r>
              <w:rPr>
                <w:rFonts w:hint="default" w:ascii="Century" w:hAnsi="Century" w:eastAsia="SimSun" w:cs="Century"/>
                <w:sz w:val="22"/>
                <w:szCs w:val="22"/>
              </w:rPr>
              <w:t>2021</w:t>
            </w:r>
          </w:p>
        </w:tc>
        <w:tc>
          <w:tcPr>
            <w:tcW w:w="2266" w:type="dxa"/>
          </w:tcPr>
          <w:p w14:paraId="14E94217">
            <w:pPr>
              <w:pStyle w:val="19"/>
              <w:ind w:left="0" w:leftChars="0" w:firstLine="0" w:firstLineChars="0"/>
              <w:jc w:val="both"/>
              <w:rPr>
                <w:rFonts w:hint="default" w:ascii="Century" w:hAnsi="Century" w:eastAsia="SimSun" w:cs="Century"/>
                <w:sz w:val="22"/>
                <w:szCs w:val="22"/>
              </w:rPr>
            </w:pPr>
            <w:r>
              <w:rPr>
                <w:rFonts w:hint="default" w:ascii="Century" w:hAnsi="Century" w:eastAsia="SimSun" w:cs="Century"/>
                <w:sz w:val="22"/>
                <w:szCs w:val="22"/>
              </w:rPr>
              <w:t>Deep Learning for Colon Cancer Histopathological Images Analysis</w:t>
            </w:r>
          </w:p>
        </w:tc>
        <w:tc>
          <w:tcPr>
            <w:tcW w:w="1934" w:type="dxa"/>
          </w:tcPr>
          <w:p w14:paraId="5EC81456">
            <w:pPr>
              <w:pStyle w:val="19"/>
              <w:ind w:left="0" w:leftChars="0" w:firstLine="0" w:firstLineChars="0"/>
              <w:jc w:val="both"/>
              <w:rPr>
                <w:rFonts w:hint="default" w:ascii="Century" w:hAnsi="Century" w:eastAsia="SimSun" w:cs="Century"/>
                <w:sz w:val="22"/>
                <w:szCs w:val="22"/>
              </w:rPr>
            </w:pPr>
            <w:r>
              <w:rPr>
                <w:rFonts w:hint="default" w:ascii="Century" w:hAnsi="Century" w:eastAsia="SimSun" w:cs="Century"/>
                <w:sz w:val="22"/>
                <w:szCs w:val="22"/>
              </w:rPr>
              <w:t>Comparative study of AlexNet, VGG, ResNet, DenseNet, and Inception using transfer learning; UNet/SegNet for pixel-level tumor segmentation</w:t>
            </w:r>
          </w:p>
        </w:tc>
        <w:tc>
          <w:tcPr>
            <w:tcW w:w="2401" w:type="dxa"/>
          </w:tcPr>
          <w:p w14:paraId="4754AE54">
            <w:pPr>
              <w:pStyle w:val="19"/>
              <w:ind w:left="0" w:leftChars="0" w:firstLine="0" w:firstLineChars="0"/>
              <w:jc w:val="both"/>
              <w:rPr>
                <w:rFonts w:hint="default" w:ascii="Century" w:hAnsi="Century" w:eastAsia="SimSun" w:cs="Century"/>
                <w:sz w:val="22"/>
                <w:szCs w:val="22"/>
              </w:rPr>
            </w:pPr>
            <w:r>
              <w:rPr>
                <w:rFonts w:hint="default" w:ascii="Century" w:hAnsi="Century" w:eastAsia="SimSun" w:cs="Century"/>
                <w:sz w:val="22"/>
                <w:szCs w:val="22"/>
              </w:rPr>
              <w:t>ResNet achieved up to 99.98% accuracy; demonstrated effective pixel-level tumor segmentation on sparsely annotated whole-slide images</w:t>
            </w:r>
          </w:p>
        </w:tc>
      </w:tr>
      <w:tr w14:paraId="576C8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407908E7">
            <w:pPr>
              <w:pStyle w:val="19"/>
              <w:spacing w:before="2" w:line="240" w:lineRule="auto"/>
              <w:ind w:left="122"/>
              <w:jc w:val="both"/>
              <w:rPr>
                <w:rFonts w:hint="default" w:ascii="Century" w:hAnsi="Century" w:cs="Century"/>
                <w:sz w:val="22"/>
                <w:szCs w:val="22"/>
              </w:rPr>
            </w:pPr>
            <w:r>
              <w:rPr>
                <w:rFonts w:hint="default" w:ascii="Century" w:hAnsi="Century" w:eastAsia="SimSun" w:cs="Century"/>
                <w:sz w:val="22"/>
                <w:szCs w:val="22"/>
              </w:rPr>
              <w:t>Masud et al.</w:t>
            </w:r>
            <w:r>
              <w:rPr>
                <w:rFonts w:hint="default" w:ascii="Century" w:hAnsi="Century" w:eastAsia="SimSun" w:cs="Century"/>
                <w:sz w:val="24"/>
                <w:szCs w:val="24"/>
              </w:rPr>
              <w:t>[</w:t>
            </w:r>
            <w:r>
              <w:rPr>
                <w:rFonts w:hint="default" w:ascii="Century" w:hAnsi="Century" w:eastAsia="SimSun" w:cs="Century"/>
                <w:sz w:val="24"/>
                <w:szCs w:val="24"/>
                <w:lang w:val="en-US"/>
              </w:rPr>
              <w:t>5</w:t>
            </w:r>
            <w:r>
              <w:rPr>
                <w:rFonts w:hint="default" w:ascii="Century" w:hAnsi="Century" w:eastAsia="SimSun" w:cs="Century"/>
                <w:sz w:val="24"/>
                <w:szCs w:val="24"/>
              </w:rPr>
              <w:t>]</w:t>
            </w:r>
          </w:p>
        </w:tc>
        <w:tc>
          <w:tcPr>
            <w:tcW w:w="1010" w:type="dxa"/>
          </w:tcPr>
          <w:p w14:paraId="7E576B71">
            <w:pPr>
              <w:pStyle w:val="19"/>
              <w:ind w:left="122"/>
              <w:jc w:val="both"/>
              <w:rPr>
                <w:rFonts w:hint="default" w:ascii="Century" w:hAnsi="Century" w:cs="Century"/>
                <w:sz w:val="22"/>
                <w:szCs w:val="22"/>
                <w:lang w:val="en-US"/>
              </w:rPr>
            </w:pPr>
            <w:r>
              <w:rPr>
                <w:rFonts w:hint="default" w:ascii="Century" w:hAnsi="Century" w:cs="Century"/>
                <w:sz w:val="22"/>
                <w:szCs w:val="22"/>
              </w:rPr>
              <w:t>202</w:t>
            </w:r>
            <w:r>
              <w:rPr>
                <w:rFonts w:hint="default" w:ascii="Century" w:hAnsi="Century" w:cs="Century"/>
                <w:sz w:val="22"/>
                <w:szCs w:val="22"/>
                <w:lang w:val="en-US"/>
              </w:rPr>
              <w:t>1</w:t>
            </w:r>
          </w:p>
        </w:tc>
        <w:tc>
          <w:tcPr>
            <w:tcW w:w="2266" w:type="dxa"/>
          </w:tcPr>
          <w:p w14:paraId="78C77D49">
            <w:pPr>
              <w:pStyle w:val="19"/>
              <w:tabs>
                <w:tab w:val="left" w:pos="1252"/>
              </w:tabs>
              <w:spacing w:before="2" w:line="242" w:lineRule="auto"/>
              <w:ind w:right="114"/>
              <w:jc w:val="both"/>
              <w:rPr>
                <w:rFonts w:hint="default" w:ascii="Century" w:hAnsi="Century" w:cs="Century"/>
                <w:sz w:val="22"/>
                <w:szCs w:val="22"/>
              </w:rPr>
            </w:pPr>
            <w:r>
              <w:rPr>
                <w:rFonts w:hint="default" w:ascii="Century" w:hAnsi="Century" w:eastAsia="SimSun" w:cs="Century"/>
                <w:sz w:val="22"/>
                <w:szCs w:val="22"/>
              </w:rPr>
              <w:t>Categorization scheme for lung and colon histopathological images</w:t>
            </w:r>
          </w:p>
        </w:tc>
        <w:tc>
          <w:tcPr>
            <w:tcW w:w="1934" w:type="dxa"/>
          </w:tcPr>
          <w:p w14:paraId="181E49D7">
            <w:pPr>
              <w:pStyle w:val="19"/>
              <w:jc w:val="both"/>
              <w:rPr>
                <w:rFonts w:hint="default" w:ascii="Century" w:hAnsi="Century" w:cs="Century"/>
                <w:sz w:val="22"/>
                <w:szCs w:val="22"/>
              </w:rPr>
            </w:pPr>
            <w:r>
              <w:rPr>
                <w:rFonts w:hint="default" w:ascii="Century" w:hAnsi="Century" w:eastAsia="SimSun" w:cs="Century"/>
                <w:sz w:val="22"/>
                <w:szCs w:val="22"/>
              </w:rPr>
              <w:t>Feature extraction using DenseNet-121 combined with a Random Forest classifier</w:t>
            </w:r>
          </w:p>
        </w:tc>
        <w:tc>
          <w:tcPr>
            <w:tcW w:w="2401" w:type="dxa"/>
          </w:tcPr>
          <w:p w14:paraId="69A0C32D">
            <w:pPr>
              <w:pStyle w:val="19"/>
              <w:spacing w:before="1" w:line="270" w:lineRule="atLeast"/>
              <w:ind w:right="113"/>
              <w:jc w:val="both"/>
              <w:rPr>
                <w:rFonts w:hint="default" w:ascii="Century" w:hAnsi="Century" w:cs="Century"/>
                <w:sz w:val="22"/>
                <w:szCs w:val="22"/>
              </w:rPr>
            </w:pPr>
            <w:r>
              <w:rPr>
                <w:rFonts w:hint="default" w:ascii="Century" w:hAnsi="Century" w:eastAsia="SimSun" w:cs="Century"/>
                <w:sz w:val="22"/>
                <w:szCs w:val="22"/>
              </w:rPr>
              <w:t>Achieved 98.60% accuracy, 98.60% recall, 98.63% precision, and an F1-score of 0.985</w:t>
            </w:r>
          </w:p>
        </w:tc>
      </w:tr>
      <w:tr w14:paraId="11EA5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686CDBA0">
            <w:pPr>
              <w:pStyle w:val="19"/>
              <w:spacing w:before="2" w:line="240" w:lineRule="auto"/>
              <w:ind w:left="122"/>
              <w:jc w:val="both"/>
              <w:rPr>
                <w:rFonts w:hint="default" w:ascii="Century" w:hAnsi="Century" w:cs="Century"/>
                <w:sz w:val="22"/>
                <w:szCs w:val="22"/>
              </w:rPr>
            </w:pPr>
            <w:r>
              <w:rPr>
                <w:rFonts w:hint="default" w:ascii="Century" w:hAnsi="Century" w:eastAsia="SimSun" w:cs="Century"/>
                <w:sz w:val="22"/>
                <w:szCs w:val="22"/>
              </w:rPr>
              <w:t>Shaban et al.</w:t>
            </w:r>
            <w:r>
              <w:rPr>
                <w:rFonts w:hint="default" w:ascii="Century" w:hAnsi="Century" w:eastAsia="SimSun" w:cs="Century"/>
                <w:sz w:val="24"/>
                <w:szCs w:val="24"/>
              </w:rPr>
              <w:t>[</w:t>
            </w:r>
            <w:r>
              <w:rPr>
                <w:rFonts w:hint="default" w:ascii="Century" w:hAnsi="Century" w:eastAsia="SimSun" w:cs="Century"/>
                <w:sz w:val="24"/>
                <w:szCs w:val="24"/>
                <w:lang w:val="en-US"/>
              </w:rPr>
              <w:t>6</w:t>
            </w:r>
            <w:r>
              <w:rPr>
                <w:rFonts w:hint="default" w:ascii="Century" w:hAnsi="Century" w:eastAsia="SimSun" w:cs="Century"/>
                <w:sz w:val="24"/>
                <w:szCs w:val="24"/>
              </w:rPr>
              <w:t>]</w:t>
            </w:r>
          </w:p>
        </w:tc>
        <w:tc>
          <w:tcPr>
            <w:tcW w:w="1010" w:type="dxa"/>
          </w:tcPr>
          <w:p w14:paraId="4499051B">
            <w:pPr>
              <w:pStyle w:val="19"/>
              <w:ind w:left="122"/>
              <w:jc w:val="both"/>
              <w:rPr>
                <w:rFonts w:hint="default" w:ascii="Century" w:hAnsi="Century" w:cs="Century"/>
                <w:sz w:val="22"/>
                <w:szCs w:val="22"/>
                <w:lang w:val="en-US"/>
              </w:rPr>
            </w:pPr>
            <w:r>
              <w:rPr>
                <w:rFonts w:hint="default" w:ascii="Century" w:hAnsi="Century" w:cs="Century"/>
                <w:sz w:val="22"/>
                <w:szCs w:val="22"/>
                <w:lang w:val="en-US"/>
              </w:rPr>
              <w:t>2020</w:t>
            </w:r>
          </w:p>
        </w:tc>
        <w:tc>
          <w:tcPr>
            <w:tcW w:w="2266" w:type="dxa"/>
          </w:tcPr>
          <w:p w14:paraId="5FD9EAD4">
            <w:pPr>
              <w:pStyle w:val="19"/>
              <w:tabs>
                <w:tab w:val="left" w:pos="1252"/>
              </w:tabs>
              <w:spacing w:before="2" w:line="242" w:lineRule="auto"/>
              <w:ind w:right="114"/>
              <w:jc w:val="both"/>
              <w:rPr>
                <w:rFonts w:hint="default" w:ascii="Century" w:hAnsi="Century" w:cs="Century"/>
                <w:w w:val="110"/>
                <w:sz w:val="22"/>
                <w:szCs w:val="22"/>
              </w:rPr>
            </w:pPr>
            <w:r>
              <w:rPr>
                <w:rFonts w:hint="default" w:ascii="Century" w:hAnsi="Century" w:eastAsia="SimSun" w:cs="Century"/>
                <w:sz w:val="22"/>
                <w:szCs w:val="22"/>
              </w:rPr>
              <w:t>Context-Aware Convolutional Neural Network for Grading of Colorectal Cancer Histology Images</w:t>
            </w:r>
          </w:p>
        </w:tc>
        <w:tc>
          <w:tcPr>
            <w:tcW w:w="1934" w:type="dxa"/>
          </w:tcPr>
          <w:p w14:paraId="3DA1D12B">
            <w:pPr>
              <w:pStyle w:val="19"/>
              <w:jc w:val="both"/>
              <w:rPr>
                <w:rFonts w:hint="default" w:ascii="Century" w:hAnsi="Century" w:cs="Century"/>
                <w:w w:val="110"/>
                <w:sz w:val="22"/>
                <w:szCs w:val="22"/>
              </w:rPr>
            </w:pPr>
            <w:r>
              <w:rPr>
                <w:rFonts w:hint="default" w:ascii="Century" w:hAnsi="Century" w:eastAsia="SimSun" w:cs="Century"/>
                <w:sz w:val="22"/>
                <w:szCs w:val="22"/>
              </w:rPr>
              <w:t>A context-aware CNN architecture designed for multi-class grading of CRC histology images</w:t>
            </w:r>
          </w:p>
        </w:tc>
        <w:tc>
          <w:tcPr>
            <w:tcW w:w="2401" w:type="dxa"/>
          </w:tcPr>
          <w:p w14:paraId="734078D9">
            <w:pPr>
              <w:pStyle w:val="19"/>
              <w:spacing w:before="1" w:line="270" w:lineRule="atLeast"/>
              <w:ind w:right="113"/>
              <w:jc w:val="both"/>
              <w:rPr>
                <w:rFonts w:hint="default" w:ascii="Century" w:hAnsi="Century" w:cs="Century"/>
                <w:w w:val="105"/>
                <w:sz w:val="22"/>
                <w:szCs w:val="22"/>
              </w:rPr>
            </w:pPr>
            <w:r>
              <w:rPr>
                <w:rFonts w:hint="default" w:ascii="Century" w:hAnsi="Century" w:eastAsia="SimSun" w:cs="Century"/>
                <w:sz w:val="22"/>
                <w:szCs w:val="22"/>
              </w:rPr>
              <w:t>Improved grading consistency compared to conventional CNN architectures</w:t>
            </w:r>
          </w:p>
        </w:tc>
      </w:tr>
      <w:tr w14:paraId="413BF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18532E83">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Kather et al.</w:t>
            </w:r>
            <w:r>
              <w:rPr>
                <w:rFonts w:hint="default" w:ascii="Century" w:hAnsi="Century" w:eastAsia="SimSun" w:cs="Century"/>
                <w:sz w:val="24"/>
                <w:szCs w:val="24"/>
              </w:rPr>
              <w:t>[</w:t>
            </w:r>
            <w:r>
              <w:rPr>
                <w:rFonts w:hint="default" w:ascii="Century" w:hAnsi="Century" w:eastAsia="SimSun" w:cs="Century"/>
                <w:sz w:val="24"/>
                <w:szCs w:val="24"/>
                <w:lang w:val="en-US"/>
              </w:rPr>
              <w:t>7</w:t>
            </w:r>
            <w:r>
              <w:rPr>
                <w:rFonts w:hint="default" w:ascii="Century" w:hAnsi="Century" w:eastAsia="SimSun" w:cs="Century"/>
                <w:sz w:val="24"/>
                <w:szCs w:val="24"/>
              </w:rPr>
              <w:t>]</w:t>
            </w:r>
          </w:p>
        </w:tc>
        <w:tc>
          <w:tcPr>
            <w:tcW w:w="1010" w:type="dxa"/>
          </w:tcPr>
          <w:p w14:paraId="019D4DB1">
            <w:pPr>
              <w:pStyle w:val="19"/>
              <w:ind w:left="122"/>
              <w:jc w:val="both"/>
              <w:rPr>
                <w:rFonts w:hint="default" w:ascii="Century" w:hAnsi="Century" w:cs="Century"/>
                <w:sz w:val="22"/>
                <w:szCs w:val="22"/>
                <w:lang w:val="en-US"/>
              </w:rPr>
            </w:pPr>
            <w:r>
              <w:rPr>
                <w:rFonts w:hint="default" w:ascii="Century" w:hAnsi="Century" w:eastAsia="SimSun" w:cs="Century"/>
                <w:sz w:val="22"/>
                <w:szCs w:val="22"/>
              </w:rPr>
              <w:t>2019</w:t>
            </w:r>
          </w:p>
        </w:tc>
        <w:tc>
          <w:tcPr>
            <w:tcW w:w="2266" w:type="dxa"/>
          </w:tcPr>
          <w:p w14:paraId="6C2320A8">
            <w:pPr>
              <w:pStyle w:val="19"/>
              <w:tabs>
                <w:tab w:val="left" w:pos="1252"/>
              </w:tabs>
              <w:spacing w:before="2" w:line="242" w:lineRule="auto"/>
              <w:ind w:right="114"/>
              <w:jc w:val="both"/>
              <w:rPr>
                <w:rFonts w:hint="default" w:ascii="Century" w:hAnsi="Century" w:eastAsia="SimSun" w:cs="Century"/>
                <w:sz w:val="22"/>
                <w:szCs w:val="22"/>
              </w:rPr>
            </w:pPr>
            <w:r>
              <w:rPr>
                <w:rFonts w:hint="default" w:ascii="Century" w:hAnsi="Century" w:eastAsia="SimSun" w:cs="Century"/>
                <w:sz w:val="22"/>
                <w:szCs w:val="22"/>
              </w:rPr>
              <w:t>Deep learning-based tissue analysis predicting outcome in colorectal cancer</w:t>
            </w:r>
          </w:p>
        </w:tc>
        <w:tc>
          <w:tcPr>
            <w:tcW w:w="1934" w:type="dxa"/>
          </w:tcPr>
          <w:p w14:paraId="15222C34">
            <w:pPr>
              <w:pStyle w:val="19"/>
              <w:jc w:val="both"/>
              <w:rPr>
                <w:rFonts w:hint="default" w:ascii="Century" w:hAnsi="Century" w:eastAsia="SimSun" w:cs="Century"/>
                <w:sz w:val="22"/>
                <w:szCs w:val="22"/>
              </w:rPr>
            </w:pPr>
            <w:r>
              <w:rPr>
                <w:rFonts w:hint="default" w:ascii="Century" w:hAnsi="Century" w:eastAsia="SimSun" w:cs="Century"/>
                <w:sz w:val="22"/>
                <w:szCs w:val="22"/>
              </w:rPr>
              <w:t>CNN-based feature extraction applied to tissue images for outcome and survival prediction</w:t>
            </w:r>
          </w:p>
        </w:tc>
        <w:tc>
          <w:tcPr>
            <w:tcW w:w="2401" w:type="dxa"/>
          </w:tcPr>
          <w:p w14:paraId="673C68A5">
            <w:pPr>
              <w:pStyle w:val="19"/>
              <w:spacing w:before="1" w:line="270" w:lineRule="atLeast"/>
              <w:ind w:right="113"/>
              <w:jc w:val="both"/>
              <w:rPr>
                <w:rFonts w:hint="default" w:ascii="Century" w:hAnsi="Century" w:eastAsia="SimSun" w:cs="Century"/>
                <w:sz w:val="22"/>
                <w:szCs w:val="22"/>
              </w:rPr>
            </w:pPr>
            <w:r>
              <w:rPr>
                <w:rFonts w:hint="default" w:ascii="Century" w:hAnsi="Century" w:eastAsia="SimSun" w:cs="Century"/>
                <w:sz w:val="22"/>
                <w:szCs w:val="22"/>
              </w:rPr>
              <w:t>Demonstrated that CNNs can capture prognostic information beyond simple classification</w:t>
            </w:r>
          </w:p>
        </w:tc>
      </w:tr>
      <w:tr w14:paraId="1709F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6E6B9A86">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Borkowski et al.</w:t>
            </w:r>
            <w:r>
              <w:rPr>
                <w:rFonts w:hint="default" w:ascii="Century" w:hAnsi="Century" w:eastAsia="SimSun" w:cs="Century"/>
                <w:sz w:val="24"/>
                <w:szCs w:val="24"/>
              </w:rPr>
              <w:t>[</w:t>
            </w:r>
            <w:r>
              <w:rPr>
                <w:rFonts w:hint="default" w:ascii="Century" w:hAnsi="Century" w:eastAsia="SimSun" w:cs="Century"/>
                <w:sz w:val="24"/>
                <w:szCs w:val="24"/>
                <w:lang w:val="en-US"/>
              </w:rPr>
              <w:t>8</w:t>
            </w:r>
            <w:r>
              <w:rPr>
                <w:rFonts w:hint="default" w:ascii="Century" w:hAnsi="Century" w:eastAsia="SimSun" w:cs="Century"/>
                <w:sz w:val="24"/>
                <w:szCs w:val="24"/>
              </w:rPr>
              <w:t>]</w:t>
            </w:r>
          </w:p>
        </w:tc>
        <w:tc>
          <w:tcPr>
            <w:tcW w:w="1010" w:type="dxa"/>
          </w:tcPr>
          <w:p w14:paraId="7AE61EB5">
            <w:pPr>
              <w:pStyle w:val="19"/>
              <w:ind w:left="122"/>
              <w:jc w:val="both"/>
              <w:rPr>
                <w:rFonts w:hint="default" w:ascii="Century" w:hAnsi="Century" w:cs="Century"/>
                <w:sz w:val="22"/>
                <w:szCs w:val="22"/>
                <w:lang w:val="en-US"/>
              </w:rPr>
            </w:pPr>
            <w:r>
              <w:rPr>
                <w:rFonts w:hint="default" w:ascii="Century" w:hAnsi="Century" w:eastAsia="SimSun" w:cs="Century"/>
                <w:sz w:val="22"/>
                <w:szCs w:val="22"/>
              </w:rPr>
              <w:t>2019</w:t>
            </w:r>
          </w:p>
        </w:tc>
        <w:tc>
          <w:tcPr>
            <w:tcW w:w="2266" w:type="dxa"/>
          </w:tcPr>
          <w:p w14:paraId="11FBD206">
            <w:pPr>
              <w:pStyle w:val="19"/>
              <w:tabs>
                <w:tab w:val="left" w:pos="1252"/>
              </w:tabs>
              <w:spacing w:before="2" w:line="242" w:lineRule="auto"/>
              <w:ind w:right="114"/>
              <w:jc w:val="both"/>
              <w:rPr>
                <w:rFonts w:hint="default" w:ascii="Century" w:hAnsi="Century" w:eastAsia="SimSun" w:cs="Century"/>
                <w:sz w:val="22"/>
                <w:szCs w:val="22"/>
              </w:rPr>
            </w:pPr>
            <w:r>
              <w:rPr>
                <w:rFonts w:hint="default" w:ascii="Century" w:hAnsi="Century" w:eastAsia="SimSun" w:cs="Century"/>
                <w:sz w:val="22"/>
                <w:szCs w:val="22"/>
              </w:rPr>
              <w:t>Lung and Colon Cancer Histopathological Image Dataset (LC25000)</w:t>
            </w:r>
          </w:p>
        </w:tc>
        <w:tc>
          <w:tcPr>
            <w:tcW w:w="1934" w:type="dxa"/>
          </w:tcPr>
          <w:p w14:paraId="3866DA05">
            <w:pPr>
              <w:pStyle w:val="19"/>
              <w:jc w:val="both"/>
              <w:rPr>
                <w:rFonts w:hint="default" w:ascii="Century" w:hAnsi="Century" w:eastAsia="SimSun" w:cs="Century"/>
                <w:sz w:val="22"/>
                <w:szCs w:val="22"/>
              </w:rPr>
            </w:pPr>
            <w:r>
              <w:rPr>
                <w:rFonts w:hint="default" w:ascii="Century" w:hAnsi="Century" w:eastAsia="SimSun" w:cs="Century"/>
                <w:sz w:val="22"/>
                <w:szCs w:val="22"/>
              </w:rPr>
              <w:t>Curated a publicly available dataset of 25,000 histopathological images across five balanced classes</w:t>
            </w:r>
          </w:p>
        </w:tc>
        <w:tc>
          <w:tcPr>
            <w:tcW w:w="2401" w:type="dxa"/>
          </w:tcPr>
          <w:p w14:paraId="3D90466C">
            <w:pPr>
              <w:pStyle w:val="19"/>
              <w:spacing w:before="1" w:line="270" w:lineRule="atLeast"/>
              <w:ind w:right="113"/>
              <w:jc w:val="both"/>
              <w:rPr>
                <w:rFonts w:hint="default" w:ascii="Century" w:hAnsi="Century" w:eastAsia="SimSun" w:cs="Century"/>
                <w:sz w:val="22"/>
                <w:szCs w:val="22"/>
              </w:rPr>
            </w:pPr>
            <w:r>
              <w:rPr>
                <w:rFonts w:hint="default" w:ascii="Century" w:hAnsi="Century" w:eastAsia="SimSun" w:cs="Century"/>
                <w:sz w:val="22"/>
                <w:szCs w:val="22"/>
              </w:rPr>
              <w:t>Provided a standardized benchmark dataset widely adopted in subsequent colon and lung cancer classification research</w:t>
            </w:r>
          </w:p>
        </w:tc>
      </w:tr>
      <w:tr w14:paraId="65555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609C500D">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Bychkov et al.</w:t>
            </w:r>
            <w:r>
              <w:rPr>
                <w:rFonts w:hint="default" w:ascii="Century" w:hAnsi="Century" w:eastAsia="SimSun" w:cs="Century"/>
                <w:sz w:val="24"/>
                <w:szCs w:val="24"/>
              </w:rPr>
              <w:t>[</w:t>
            </w:r>
            <w:r>
              <w:rPr>
                <w:rFonts w:hint="default" w:ascii="Century" w:hAnsi="Century" w:eastAsia="SimSun" w:cs="Century"/>
                <w:sz w:val="24"/>
                <w:szCs w:val="24"/>
                <w:lang w:val="en-US"/>
              </w:rPr>
              <w:t>9</w:t>
            </w:r>
            <w:r>
              <w:rPr>
                <w:rFonts w:hint="default" w:ascii="Century" w:hAnsi="Century" w:eastAsia="SimSun" w:cs="Century"/>
                <w:sz w:val="24"/>
                <w:szCs w:val="24"/>
              </w:rPr>
              <w:t>]</w:t>
            </w:r>
          </w:p>
        </w:tc>
        <w:tc>
          <w:tcPr>
            <w:tcW w:w="1010" w:type="dxa"/>
          </w:tcPr>
          <w:p w14:paraId="1AE5C03D">
            <w:pPr>
              <w:pStyle w:val="19"/>
              <w:ind w:left="122"/>
              <w:jc w:val="both"/>
              <w:rPr>
                <w:rFonts w:hint="default" w:ascii="Century" w:hAnsi="Century" w:eastAsia="SimSun" w:cs="Century"/>
                <w:sz w:val="22"/>
                <w:szCs w:val="22"/>
              </w:rPr>
            </w:pPr>
            <w:r>
              <w:rPr>
                <w:rFonts w:hint="default" w:ascii="Century" w:hAnsi="Century" w:eastAsia="SimSun" w:cs="Century"/>
                <w:sz w:val="22"/>
                <w:szCs w:val="22"/>
              </w:rPr>
              <w:t>2018</w:t>
            </w:r>
          </w:p>
        </w:tc>
        <w:tc>
          <w:tcPr>
            <w:tcW w:w="2266" w:type="dxa"/>
          </w:tcPr>
          <w:p w14:paraId="6C3A9B62">
            <w:pPr>
              <w:pStyle w:val="19"/>
              <w:tabs>
                <w:tab w:val="left" w:pos="1252"/>
              </w:tabs>
              <w:spacing w:before="2" w:line="242" w:lineRule="auto"/>
              <w:ind w:right="114"/>
              <w:jc w:val="both"/>
              <w:rPr>
                <w:rFonts w:hint="default" w:ascii="Century" w:hAnsi="Century" w:eastAsia="SimSun" w:cs="Century"/>
                <w:sz w:val="22"/>
                <w:szCs w:val="22"/>
              </w:rPr>
            </w:pPr>
            <w:r>
              <w:rPr>
                <w:rFonts w:hint="default" w:ascii="Century" w:hAnsi="Century" w:eastAsia="SimSun" w:cs="Century"/>
                <w:sz w:val="22"/>
                <w:szCs w:val="22"/>
              </w:rPr>
              <w:t>Deep learning-based tissue analysis predicts outcome in colorectal cancer</w:t>
            </w:r>
          </w:p>
        </w:tc>
        <w:tc>
          <w:tcPr>
            <w:tcW w:w="1934" w:type="dxa"/>
          </w:tcPr>
          <w:p w14:paraId="0BB9E8C7">
            <w:pPr>
              <w:pStyle w:val="19"/>
              <w:jc w:val="both"/>
              <w:rPr>
                <w:rFonts w:hint="default" w:ascii="Century" w:hAnsi="Century" w:eastAsia="SimSun" w:cs="Century"/>
                <w:sz w:val="22"/>
                <w:szCs w:val="22"/>
              </w:rPr>
            </w:pPr>
            <w:r>
              <w:rPr>
                <w:rFonts w:hint="default" w:ascii="Century" w:hAnsi="Century" w:eastAsia="SimSun" w:cs="Century"/>
                <w:sz w:val="22"/>
                <w:szCs w:val="22"/>
              </w:rPr>
              <w:t>CNN and recurrent neural network combination applied to tumor tissue microarrays</w:t>
            </w:r>
          </w:p>
        </w:tc>
        <w:tc>
          <w:tcPr>
            <w:tcW w:w="2401" w:type="dxa"/>
          </w:tcPr>
          <w:p w14:paraId="1BE3261C">
            <w:pPr>
              <w:pStyle w:val="19"/>
              <w:spacing w:before="1" w:line="270" w:lineRule="atLeast"/>
              <w:ind w:right="113"/>
              <w:jc w:val="both"/>
              <w:rPr>
                <w:rFonts w:hint="default" w:ascii="Century" w:hAnsi="Century" w:eastAsia="SimSun" w:cs="Century"/>
                <w:sz w:val="22"/>
                <w:szCs w:val="22"/>
              </w:rPr>
            </w:pPr>
            <w:r>
              <w:rPr>
                <w:rFonts w:hint="default" w:ascii="Century" w:hAnsi="Century" w:eastAsia="SimSun" w:cs="Century"/>
                <w:sz w:val="22"/>
                <w:szCs w:val="22"/>
              </w:rPr>
              <w:t>Outperformed traditional histological assessment by human experts in outcome prediction</w:t>
            </w:r>
          </w:p>
        </w:tc>
      </w:tr>
      <w:tr w14:paraId="0DC49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35F513D2">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Tsai &amp; Tao</w:t>
            </w:r>
            <w:r>
              <w:rPr>
                <w:rFonts w:hint="default" w:ascii="Century" w:hAnsi="Century" w:eastAsia="SimSun" w:cs="Century"/>
                <w:sz w:val="24"/>
                <w:szCs w:val="24"/>
              </w:rPr>
              <w:t>[</w:t>
            </w:r>
            <w:r>
              <w:rPr>
                <w:rFonts w:hint="default" w:ascii="Century" w:hAnsi="Century" w:eastAsia="SimSun" w:cs="Century"/>
                <w:sz w:val="24"/>
                <w:szCs w:val="24"/>
                <w:lang w:val="en-US"/>
              </w:rPr>
              <w:t>10</w:t>
            </w:r>
            <w:r>
              <w:rPr>
                <w:rFonts w:hint="default" w:ascii="Century" w:hAnsi="Century" w:eastAsia="SimSun" w:cs="Century"/>
                <w:sz w:val="24"/>
                <w:szCs w:val="24"/>
              </w:rPr>
              <w:t>]</w:t>
            </w:r>
          </w:p>
        </w:tc>
        <w:tc>
          <w:tcPr>
            <w:tcW w:w="1010" w:type="dxa"/>
          </w:tcPr>
          <w:p w14:paraId="524C04D1">
            <w:pPr>
              <w:pStyle w:val="19"/>
              <w:ind w:left="122"/>
              <w:jc w:val="both"/>
              <w:rPr>
                <w:rFonts w:hint="default" w:ascii="Century" w:hAnsi="Century" w:eastAsia="SimSun" w:cs="Century"/>
                <w:sz w:val="22"/>
                <w:szCs w:val="22"/>
              </w:rPr>
            </w:pPr>
            <w:r>
              <w:rPr>
                <w:rFonts w:hint="default" w:ascii="Century" w:hAnsi="Century" w:eastAsia="SimSun" w:cs="Century"/>
                <w:sz w:val="22"/>
                <w:szCs w:val="22"/>
              </w:rPr>
              <w:t>2021</w:t>
            </w:r>
          </w:p>
        </w:tc>
        <w:tc>
          <w:tcPr>
            <w:tcW w:w="2266" w:type="dxa"/>
          </w:tcPr>
          <w:p w14:paraId="692DFB1D">
            <w:pPr>
              <w:pStyle w:val="19"/>
              <w:tabs>
                <w:tab w:val="left" w:pos="1252"/>
              </w:tabs>
              <w:spacing w:before="2" w:line="242" w:lineRule="auto"/>
              <w:ind w:right="114"/>
              <w:jc w:val="both"/>
              <w:rPr>
                <w:rFonts w:hint="default" w:ascii="Century" w:hAnsi="Century" w:eastAsia="SimSun" w:cs="Century"/>
                <w:sz w:val="22"/>
                <w:szCs w:val="22"/>
              </w:rPr>
            </w:pPr>
            <w:r>
              <w:rPr>
                <w:rFonts w:hint="default" w:ascii="Century" w:hAnsi="Century" w:eastAsia="SimSun" w:cs="Century"/>
                <w:sz w:val="22"/>
                <w:szCs w:val="22"/>
              </w:rPr>
              <w:t>Deep Learning Techniques for the Classification of Colorectal Cancer Tissue</w:t>
            </w:r>
          </w:p>
        </w:tc>
        <w:tc>
          <w:tcPr>
            <w:tcW w:w="1934" w:type="dxa"/>
          </w:tcPr>
          <w:p w14:paraId="4D184913">
            <w:pPr>
              <w:pStyle w:val="19"/>
              <w:jc w:val="both"/>
              <w:rPr>
                <w:rFonts w:hint="default" w:ascii="Century" w:hAnsi="Century" w:eastAsia="SimSun" w:cs="Century"/>
                <w:sz w:val="22"/>
                <w:szCs w:val="22"/>
              </w:rPr>
            </w:pPr>
            <w:r>
              <w:rPr>
                <w:rFonts w:hint="default" w:ascii="Century" w:hAnsi="Century" w:eastAsia="SimSun" w:cs="Century"/>
                <w:sz w:val="22"/>
                <w:szCs w:val="22"/>
              </w:rPr>
              <w:t>Comparative evaluation of multiple CNN architectures on colorectal tissue classification</w:t>
            </w:r>
          </w:p>
        </w:tc>
        <w:tc>
          <w:tcPr>
            <w:tcW w:w="2401" w:type="dxa"/>
          </w:tcPr>
          <w:p w14:paraId="6CF88B43">
            <w:pPr>
              <w:pStyle w:val="19"/>
              <w:spacing w:before="1" w:line="270" w:lineRule="atLeast"/>
              <w:ind w:right="113"/>
              <w:jc w:val="both"/>
              <w:rPr>
                <w:rFonts w:hint="default" w:ascii="Century" w:hAnsi="Century" w:eastAsia="SimSun" w:cs="Century"/>
                <w:sz w:val="22"/>
                <w:szCs w:val="22"/>
              </w:rPr>
            </w:pPr>
            <w:r>
              <w:rPr>
                <w:rFonts w:hint="default" w:ascii="Century" w:hAnsi="Century" w:eastAsia="SimSun" w:cs="Century"/>
                <w:sz w:val="22"/>
                <w:szCs w:val="22"/>
              </w:rPr>
              <w:t>Identified trade-offs between model complexity and classification performance across CNN variants</w:t>
            </w:r>
          </w:p>
        </w:tc>
      </w:tr>
      <w:tr w14:paraId="4F12E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268" w:type="dxa"/>
          </w:tcPr>
          <w:p w14:paraId="740D5B1F">
            <w:pPr>
              <w:pStyle w:val="19"/>
              <w:spacing w:before="2" w:line="240" w:lineRule="auto"/>
              <w:ind w:left="122"/>
              <w:jc w:val="both"/>
              <w:rPr>
                <w:rFonts w:hint="default" w:ascii="Century" w:hAnsi="Century" w:eastAsia="SimSun" w:cs="Century"/>
                <w:sz w:val="22"/>
                <w:szCs w:val="22"/>
              </w:rPr>
            </w:pPr>
            <w:r>
              <w:rPr>
                <w:rFonts w:hint="default" w:ascii="Century" w:hAnsi="Century" w:eastAsia="SimSun" w:cs="Century"/>
                <w:sz w:val="22"/>
                <w:szCs w:val="22"/>
              </w:rPr>
              <w:t>Ochoa-Ornelas et al.</w:t>
            </w:r>
            <w:r>
              <w:rPr>
                <w:rFonts w:hint="default" w:ascii="Century" w:hAnsi="Century" w:eastAsia="SimSun" w:cs="Century"/>
                <w:sz w:val="24"/>
                <w:szCs w:val="24"/>
              </w:rPr>
              <w:t>[</w:t>
            </w:r>
            <w:r>
              <w:rPr>
                <w:rFonts w:hint="default" w:ascii="Century" w:hAnsi="Century" w:eastAsia="SimSun" w:cs="Century"/>
                <w:sz w:val="24"/>
                <w:szCs w:val="24"/>
                <w:lang w:val="en-US"/>
              </w:rPr>
              <w:t>11</w:t>
            </w:r>
            <w:r>
              <w:rPr>
                <w:rFonts w:hint="default" w:ascii="Century" w:hAnsi="Century" w:eastAsia="SimSun" w:cs="Century"/>
                <w:sz w:val="24"/>
                <w:szCs w:val="24"/>
              </w:rPr>
              <w:t>]</w:t>
            </w:r>
          </w:p>
        </w:tc>
        <w:tc>
          <w:tcPr>
            <w:tcW w:w="1010" w:type="dxa"/>
          </w:tcPr>
          <w:p w14:paraId="48F85843">
            <w:pPr>
              <w:pStyle w:val="19"/>
              <w:ind w:left="122"/>
              <w:jc w:val="both"/>
              <w:rPr>
                <w:rFonts w:hint="default" w:ascii="Century" w:hAnsi="Century" w:eastAsia="SimSun" w:cs="Century"/>
                <w:sz w:val="22"/>
                <w:szCs w:val="22"/>
                <w:lang w:val="en-US"/>
              </w:rPr>
            </w:pPr>
            <w:r>
              <w:rPr>
                <w:rFonts w:hint="default" w:ascii="Century" w:hAnsi="Century" w:eastAsia="SimSun" w:cs="Century"/>
                <w:sz w:val="22"/>
                <w:szCs w:val="22"/>
                <w:lang w:val="en-US"/>
              </w:rPr>
              <w:t>2024</w:t>
            </w:r>
          </w:p>
        </w:tc>
        <w:tc>
          <w:tcPr>
            <w:tcW w:w="2266" w:type="dxa"/>
          </w:tcPr>
          <w:p w14:paraId="244EC36A">
            <w:pPr>
              <w:pStyle w:val="19"/>
              <w:tabs>
                <w:tab w:val="left" w:pos="1252"/>
              </w:tabs>
              <w:spacing w:before="2" w:line="242" w:lineRule="auto"/>
              <w:ind w:right="114"/>
              <w:jc w:val="both"/>
              <w:rPr>
                <w:rFonts w:hint="default" w:ascii="Century" w:hAnsi="Century" w:eastAsia="SimSun" w:cs="Century"/>
                <w:sz w:val="22"/>
                <w:szCs w:val="22"/>
              </w:rPr>
            </w:pPr>
            <w:r>
              <w:rPr>
                <w:rFonts w:hint="default" w:ascii="Century" w:hAnsi="Century" w:eastAsia="SimSun" w:cs="Century"/>
                <w:sz w:val="22"/>
                <w:szCs w:val="22"/>
              </w:rPr>
              <w:t>Transfer learning ensemble using EfficientNetB3 for lung and colon cancer classification</w:t>
            </w:r>
          </w:p>
        </w:tc>
        <w:tc>
          <w:tcPr>
            <w:tcW w:w="1934" w:type="dxa"/>
          </w:tcPr>
          <w:p w14:paraId="4EE907FF">
            <w:pPr>
              <w:pStyle w:val="19"/>
              <w:jc w:val="both"/>
              <w:rPr>
                <w:rFonts w:hint="default" w:ascii="Century" w:hAnsi="Century" w:eastAsia="SimSun" w:cs="Century"/>
                <w:sz w:val="22"/>
                <w:szCs w:val="22"/>
              </w:rPr>
            </w:pPr>
            <w:r>
              <w:rPr>
                <w:rFonts w:hint="default" w:ascii="Century" w:hAnsi="Century" w:eastAsia="SimSun" w:cs="Century"/>
                <w:sz w:val="22"/>
                <w:szCs w:val="22"/>
              </w:rPr>
              <w:t>EfficientNetB3-based transfer learning ensemble</w:t>
            </w:r>
          </w:p>
        </w:tc>
        <w:tc>
          <w:tcPr>
            <w:tcW w:w="2401" w:type="dxa"/>
          </w:tcPr>
          <w:p w14:paraId="01810D87">
            <w:pPr>
              <w:pStyle w:val="19"/>
              <w:spacing w:before="1" w:line="270" w:lineRule="atLeast"/>
              <w:ind w:right="113"/>
              <w:jc w:val="both"/>
              <w:rPr>
                <w:rFonts w:hint="default" w:ascii="Century" w:hAnsi="Century" w:eastAsia="SimSun" w:cs="Century"/>
                <w:sz w:val="22"/>
                <w:szCs w:val="22"/>
              </w:rPr>
            </w:pPr>
            <w:r>
              <w:rPr>
                <w:rFonts w:hint="default" w:ascii="Century" w:hAnsi="Century" w:eastAsia="SimSun" w:cs="Century"/>
                <w:sz w:val="22"/>
                <w:szCs w:val="22"/>
              </w:rPr>
              <w:t>Achieved strong classification performance while maintaining computational efficiency</w:t>
            </w:r>
          </w:p>
        </w:tc>
      </w:tr>
    </w:tbl>
    <w:p w14:paraId="5D3C8507">
      <w:pPr>
        <w:spacing w:line="270" w:lineRule="atLeast"/>
        <w:jc w:val="both"/>
        <w:rPr>
          <w:rFonts w:ascii="Century" w:hAnsi="Century"/>
        </w:rPr>
      </w:pPr>
    </w:p>
    <w:p w14:paraId="23F7CC43">
      <w:pPr>
        <w:pStyle w:val="8"/>
        <w:jc w:val="both"/>
        <w:rPr>
          <w:rFonts w:ascii="Century" w:hAnsi="Century"/>
          <w:w w:val="105"/>
        </w:rPr>
      </w:pPr>
      <w:r>
        <w:rPr>
          <w:rFonts w:ascii="Century" w:hAnsi="Century"/>
          <w:w w:val="105"/>
        </w:rPr>
        <w:t>Table</w:t>
      </w:r>
      <w:r>
        <w:rPr>
          <w:rFonts w:ascii="Century" w:hAnsi="Century"/>
          <w:spacing w:val="23"/>
          <w:w w:val="105"/>
        </w:rPr>
        <w:t xml:space="preserve"> </w:t>
      </w:r>
      <w:r>
        <w:rPr>
          <w:rFonts w:ascii="Century" w:hAnsi="Century"/>
          <w:w w:val="105"/>
        </w:rPr>
        <w:t>2.1:</w:t>
      </w:r>
      <w:r>
        <w:rPr>
          <w:rFonts w:ascii="Century" w:hAnsi="Century"/>
          <w:spacing w:val="49"/>
          <w:w w:val="105"/>
        </w:rPr>
        <w:t xml:space="preserve"> </w:t>
      </w:r>
      <w:bookmarkStart w:id="23" w:name="_bookmark16"/>
      <w:bookmarkEnd w:id="23"/>
      <w:r>
        <w:rPr>
          <w:rFonts w:ascii="Century" w:hAnsi="Century"/>
          <w:w w:val="105"/>
        </w:rPr>
        <w:t>Summary</w:t>
      </w:r>
      <w:r>
        <w:rPr>
          <w:rFonts w:ascii="Century" w:hAnsi="Century"/>
          <w:spacing w:val="25"/>
          <w:w w:val="105"/>
        </w:rPr>
        <w:t xml:space="preserve"> </w:t>
      </w:r>
      <w:r>
        <w:rPr>
          <w:rFonts w:ascii="Century" w:hAnsi="Century"/>
          <w:w w:val="105"/>
        </w:rPr>
        <w:t>of</w:t>
      </w:r>
      <w:r>
        <w:rPr>
          <w:rFonts w:ascii="Century" w:hAnsi="Century"/>
          <w:spacing w:val="23"/>
          <w:w w:val="105"/>
        </w:rPr>
        <w:t xml:space="preserve"> </w:t>
      </w:r>
      <w:r>
        <w:rPr>
          <w:rFonts w:ascii="Century" w:hAnsi="Century"/>
          <w:w w:val="105"/>
        </w:rPr>
        <w:t>Literature</w:t>
      </w:r>
      <w:r>
        <w:rPr>
          <w:rFonts w:ascii="Century" w:hAnsi="Century"/>
          <w:spacing w:val="23"/>
          <w:w w:val="105"/>
        </w:rPr>
        <w:t xml:space="preserve"> </w:t>
      </w:r>
      <w:r>
        <w:rPr>
          <w:rFonts w:ascii="Century" w:hAnsi="Century"/>
          <w:w w:val="105"/>
        </w:rPr>
        <w:t>Reviewed</w:t>
      </w:r>
    </w:p>
    <w:p w14:paraId="5CCF9851">
      <w:pPr>
        <w:pStyle w:val="8"/>
        <w:jc w:val="both"/>
        <w:rPr>
          <w:rFonts w:ascii="Century" w:hAnsi="Century"/>
          <w:w w:val="105"/>
        </w:rPr>
      </w:pPr>
    </w:p>
    <w:p w14:paraId="1BA4F1F8">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Existing studies reflect a clear shift in how deep learning is applied to histology. Initial efforts leaned heavily on standard foundational models like AlexNet, VGG-16, and ResNet-50. Although these early architectures established that neural networks could automatically isolate pathological features without manual feature engineering, they proved somewhat impractical in clinical settings. Single-stream networks like VGG-16 come with massive parameter counts, leading to high memory usage, heavy computational demands, and a risk of overfitting when trained on specialized medical datasets with subtle class variations.</w:t>
      </w:r>
    </w:p>
    <w:p w14:paraId="133EEF1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To address these limitations, recent work has shifted toward feature-fusion pipelines, multi-branch setups, and lighter networks such as EfficientNet. Studies by Ben Hamida et al. (2021) and Albashish (2022) underscore the advantages of multi-stream systems. They showed that combining complementary feature streams—pairing transfer-learned global context with localized, texture-focused custom CNN features—captures both fine-grained cellular arrangements and high-level tissue structures far better than any isolated model.</w:t>
      </w:r>
    </w:p>
    <w:p w14:paraId="02FF797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This empirical trend directly informs the design of our proposed system. By pairing a dual-branch hybrid strategy with targeted CLAHE contrast enhancement, our network extracts both fine spatial details and high-level semantic representations. This multi-stream setup bypasses the bottlenecks of single-model architectures, providing a robust diagnostic pipeline for classifying challenging colon tissue samples.</w:t>
      </w:r>
    </w:p>
    <w:p w14:paraId="31B27C8C">
      <w:pPr>
        <w:pStyle w:val="13"/>
        <w:keepNext w:val="0"/>
        <w:keepLines w:val="0"/>
        <w:widowControl/>
        <w:suppressLineNumbers w:val="0"/>
        <w:jc w:val="both"/>
        <w:rPr>
          <w:rFonts w:hint="default" w:ascii="Century" w:hAnsi="Century" w:cs="Century"/>
          <w:sz w:val="22"/>
          <w:szCs w:val="22"/>
        </w:rPr>
      </w:pPr>
    </w:p>
    <w:p w14:paraId="5FFD28BA">
      <w:pPr>
        <w:pStyle w:val="8"/>
        <w:jc w:val="both"/>
        <w:rPr>
          <w:rFonts w:hint="default" w:ascii="Century" w:hAnsi="Century" w:cs="Century"/>
          <w:w w:val="105"/>
          <w:sz w:val="22"/>
          <w:szCs w:val="22"/>
        </w:rPr>
      </w:pPr>
    </w:p>
    <w:p w14:paraId="2B9DF593">
      <w:pPr>
        <w:spacing w:line="270" w:lineRule="atLeast"/>
        <w:jc w:val="both"/>
        <w:rPr>
          <w:rFonts w:hint="default" w:ascii="Century" w:hAnsi="Century" w:cs="Century"/>
          <w:sz w:val="22"/>
          <w:szCs w:val="22"/>
        </w:rPr>
      </w:pPr>
    </w:p>
    <w:p w14:paraId="1DB52D2C">
      <w:pPr>
        <w:spacing w:line="270" w:lineRule="atLeast"/>
        <w:jc w:val="both"/>
        <w:rPr>
          <w:rFonts w:hint="default" w:ascii="Century" w:hAnsi="Century" w:cs="Century"/>
          <w:sz w:val="22"/>
          <w:szCs w:val="22"/>
        </w:rPr>
      </w:pPr>
    </w:p>
    <w:p w14:paraId="21AC128F">
      <w:pPr>
        <w:spacing w:line="270" w:lineRule="atLeast"/>
        <w:jc w:val="both"/>
        <w:rPr>
          <w:rFonts w:hint="default" w:ascii="Century" w:hAnsi="Century" w:cs="Century"/>
          <w:sz w:val="22"/>
          <w:szCs w:val="22"/>
        </w:rPr>
      </w:pPr>
    </w:p>
    <w:p w14:paraId="598E2A73">
      <w:pPr>
        <w:pStyle w:val="5"/>
        <w:numPr>
          <w:ilvl w:val="0"/>
          <w:numId w:val="0"/>
        </w:numPr>
        <w:tabs>
          <w:tab w:val="left" w:pos="922"/>
          <w:tab w:val="left" w:pos="923"/>
        </w:tabs>
        <w:spacing w:before="0"/>
        <w:ind w:leftChars="0"/>
        <w:jc w:val="both"/>
        <w:rPr>
          <w:rFonts w:hint="default" w:ascii="Century" w:hAnsi="Century" w:cs="Century"/>
          <w:bCs w:val="0"/>
          <w:color w:val="0070C0"/>
          <w:w w:val="105"/>
          <w:sz w:val="22"/>
          <w:szCs w:val="22"/>
        </w:rPr>
      </w:pPr>
      <w:bookmarkStart w:id="24" w:name="Similar_Applications"/>
      <w:bookmarkEnd w:id="24"/>
      <w:bookmarkStart w:id="25" w:name="_bookmark17"/>
      <w:bookmarkEnd w:id="25"/>
      <w:r>
        <w:rPr>
          <w:rFonts w:hint="default" w:ascii="Century" w:hAnsi="Century" w:cs="Century"/>
          <w:b/>
          <w:bCs/>
          <w:w w:val="120"/>
          <w:sz w:val="22"/>
          <w:szCs w:val="22"/>
          <w:lang w:val="en-US"/>
        </w:rPr>
        <w:t>2.2.1</w:t>
      </w:r>
      <w:r>
        <w:rPr>
          <w:rFonts w:hint="default" w:ascii="Century" w:hAnsi="Century" w:cs="Century"/>
          <w:b w:val="0"/>
          <w:bCs w:val="0"/>
          <w:w w:val="120"/>
          <w:sz w:val="22"/>
          <w:szCs w:val="22"/>
          <w:lang w:val="en-US"/>
        </w:rPr>
        <w:t xml:space="preserve"> </w:t>
      </w:r>
      <w:r>
        <w:rPr>
          <w:rFonts w:hint="default" w:ascii="Century" w:hAnsi="Century" w:cs="Century"/>
          <w:w w:val="120"/>
          <w:sz w:val="22"/>
          <w:szCs w:val="22"/>
        </w:rPr>
        <w:t>Similar</w:t>
      </w:r>
      <w:r>
        <w:rPr>
          <w:rFonts w:hint="default" w:ascii="Century" w:hAnsi="Century" w:cs="Century"/>
          <w:spacing w:val="22"/>
          <w:w w:val="120"/>
          <w:sz w:val="22"/>
          <w:szCs w:val="22"/>
        </w:rPr>
        <w:t xml:space="preserve"> </w:t>
      </w:r>
      <w:r>
        <w:rPr>
          <w:rFonts w:hint="default" w:ascii="Century" w:hAnsi="Century" w:cs="Century"/>
          <w:w w:val="120"/>
          <w:sz w:val="22"/>
          <w:szCs w:val="22"/>
        </w:rPr>
        <w:t>Applications</w:t>
      </w:r>
    </w:p>
    <w:p w14:paraId="171E666B">
      <w:pPr>
        <w:pStyle w:val="13"/>
        <w:keepNext w:val="0"/>
        <w:keepLines w:val="0"/>
        <w:widowControl/>
        <w:suppressLineNumbers w:val="0"/>
        <w:spacing w:before="0" w:beforeAutospacing="1" w:after="0" w:afterAutospacing="1"/>
        <w:ind w:left="0" w:right="0"/>
        <w:jc w:val="both"/>
        <w:rPr>
          <w:rStyle w:val="14"/>
          <w:rFonts w:hint="default" w:ascii="Century" w:hAnsi="Century" w:cs="Century"/>
          <w:sz w:val="22"/>
          <w:szCs w:val="22"/>
        </w:rPr>
      </w:pPr>
      <w:r>
        <w:rPr>
          <w:rFonts w:hint="default" w:ascii="Century" w:hAnsi="Century" w:eastAsia="SimSun" w:cs="Century"/>
          <w:sz w:val="22"/>
          <w:szCs w:val="22"/>
        </w:rPr>
        <w:t>Beyond academic studies, commercial deployment of AI platforms—such as Paige.ai, Aiforia Colon Suite, and Medtronic’s GI Genius—highlights the growing clinical viability of automated diagnostic assistants. These tools validate the practical need for robust, interpretable computer-vision pipelines capable of supporting pathologists in routine workflows.</w:t>
      </w:r>
    </w:p>
    <w:p w14:paraId="08A6848C">
      <w:pPr>
        <w:pStyle w:val="13"/>
        <w:keepNext w:val="0"/>
        <w:keepLines w:val="0"/>
        <w:widowControl/>
        <w:numPr>
          <w:ilvl w:val="0"/>
          <w:numId w:val="4"/>
        </w:numPr>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Paige Prostate (Paige.AI)</w:t>
      </w:r>
      <w:r>
        <w:rPr>
          <w:rFonts w:hint="default" w:ascii="Century" w:hAnsi="Century" w:cs="Century"/>
          <w:sz w:val="22"/>
          <w:szCs w:val="22"/>
        </w:rPr>
        <w:br w:type="textWrapping"/>
      </w:r>
      <w:r>
        <w:rPr>
          <w:rFonts w:hint="default" w:ascii="Century" w:hAnsi="Century" w:eastAsia="SimSun" w:cs="Century"/>
          <w:sz w:val="22"/>
          <w:szCs w:val="22"/>
        </w:rPr>
        <w:t>In 2021, Paige Prostate marked a major regulatory milestone as the first FDA-cleared AI software for digital pathology. Designed to identify and grade prostate lesions within whole-slide images, it demonstrated how deep learning could safely integrate into everyday clinical workflows. This real-world precedent underscores the clinical viability of AI decision-support tools and encourages the development of similar, highly accurate pipelines tailored for colon cancer screening.</w:t>
      </w:r>
    </w:p>
    <w:p w14:paraId="7D66CD9C">
      <w:pPr>
        <w:pStyle w:val="13"/>
        <w:keepNext w:val="0"/>
        <w:keepLines w:val="0"/>
        <w:widowControl/>
        <w:numPr>
          <w:ilvl w:val="0"/>
          <w:numId w:val="0"/>
        </w:numPr>
        <w:suppressLineNumbers w:val="0"/>
        <w:spacing w:before="0" w:beforeAutospacing="1" w:after="0" w:afterAutospacing="1"/>
        <w:ind w:right="0" w:rightChars="0"/>
        <w:jc w:val="both"/>
        <w:rPr>
          <w:rFonts w:hint="default" w:ascii="Century" w:hAnsi="Century" w:cs="Century"/>
          <w:sz w:val="22"/>
          <w:szCs w:val="22"/>
        </w:rPr>
      </w:pPr>
      <w:r>
        <w:rPr>
          <w:rStyle w:val="14"/>
          <w:rFonts w:hint="default" w:ascii="Century" w:hAnsi="Century" w:cs="Century"/>
          <w:sz w:val="22"/>
          <w:szCs w:val="22"/>
        </w:rPr>
        <w:t>2. Galen™ Second Read</w:t>
      </w:r>
      <w:r>
        <w:rPr>
          <w:rFonts w:hint="default" w:ascii="Century" w:hAnsi="Century" w:cs="Century"/>
          <w:sz w:val="22"/>
          <w:szCs w:val="22"/>
        </w:rPr>
        <w:br w:type="textWrapping"/>
      </w:r>
      <w:r>
        <w:rPr>
          <w:rFonts w:hint="default" w:ascii="Century" w:hAnsi="Century" w:eastAsia="SimSun" w:cs="Century"/>
          <w:sz w:val="22"/>
          <w:szCs w:val="22"/>
        </w:rPr>
        <w:t>Galen™ Second Read provides another clear model for clinical AI application. Operating as an automated safety net, the system re-evaluates tissue slides after initial human assessment to catch overlooked suspicious regions, effectively using AI-driven quality control to lower diagnostic error rates.</w:t>
      </w:r>
    </w:p>
    <w:p w14:paraId="00F1CAC7">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3. AI-Based Pre-Screening Tool for Colorectal Biopsies</w:t>
      </w:r>
      <w:r>
        <w:rPr>
          <w:rFonts w:hint="default" w:ascii="Century" w:hAnsi="Century" w:cs="Century"/>
          <w:sz w:val="22"/>
          <w:szCs w:val="22"/>
        </w:rPr>
        <w:br w:type="textWrapping"/>
      </w:r>
      <w:r>
        <w:rPr>
          <w:rFonts w:hint="default" w:ascii="Century" w:hAnsi="Century" w:eastAsia="SimSun" w:cs="Century"/>
          <w:sz w:val="22"/>
          <w:szCs w:val="22"/>
        </w:rPr>
        <w:t>For colorectal biopsies, weakly supervised pre-screening systems have gained traction by filtering out normal slides prior to expert review. These automated triage frameworks demonstrate how AI can lessen routine slide burdens—a core goal sharing common ground with our project.</w:t>
      </w:r>
    </w:p>
    <w:p w14:paraId="21FDB89D">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4. AI-Based Tool for Tumor Detection and Quantitative Tissue Analysis in Colorectal Specimens</w:t>
      </w:r>
      <w:r>
        <w:rPr>
          <w:rFonts w:hint="default" w:ascii="Century" w:hAnsi="Century" w:cs="Century"/>
          <w:sz w:val="22"/>
          <w:szCs w:val="22"/>
        </w:rPr>
        <w:br w:type="textWrapping"/>
      </w:r>
      <w:r>
        <w:rPr>
          <w:rFonts w:hint="default" w:ascii="Century" w:hAnsi="Century" w:eastAsia="SimSun" w:cs="Century"/>
          <w:sz w:val="22"/>
          <w:szCs w:val="22"/>
        </w:rPr>
        <w:t>Parallel developments in clinical pathology include tissue segmentation platforms capable of performing quantitative histology analysis on colorectal specimens. Beyond simple binary sorting, these tools evaluate tumor boundaries to inform molecular genetics, patient prognosis, and treatment responses.</w:t>
      </w:r>
    </w:p>
    <w:p w14:paraId="0A0FB671">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5. Google AutoML and Apple Create ML for Histopathologic Diagnosis</w:t>
      </w:r>
      <w:r>
        <w:rPr>
          <w:rFonts w:hint="default" w:ascii="Century" w:hAnsi="Century" w:cs="Century"/>
          <w:sz w:val="22"/>
          <w:szCs w:val="22"/>
        </w:rPr>
        <w:br w:type="textWrapping"/>
      </w:r>
      <w:r>
        <w:rPr>
          <w:rFonts w:hint="default" w:ascii="Century" w:hAnsi="Century" w:eastAsia="SimSun" w:cs="Century"/>
          <w:sz w:val="22"/>
          <w:szCs w:val="22"/>
        </w:rPr>
        <w:t>Even low-code/no-code platforms have entered the domain. Studies evaluating accessible machine learning engines—such as Google Cloud AutoML and Apple Create ML—show that baseline classification of lung and colon tissues can be achieved without custom deep learning code. While promising for accessibility, these general-purpose tools lack the tailored precision needed for complex medical tasks.</w:t>
      </w:r>
    </w:p>
    <w:p w14:paraId="2B7E8E04">
      <w:pPr>
        <w:pStyle w:val="13"/>
        <w:keepNext w:val="0"/>
        <w:keepLines w:val="0"/>
        <w:widowControl/>
        <w:suppressLineNumbers w:val="0"/>
        <w:jc w:val="both"/>
        <w:rPr>
          <w:rFonts w:hint="default" w:ascii="Century" w:hAnsi="Century" w:cs="Century"/>
          <w:sz w:val="22"/>
          <w:szCs w:val="22"/>
        </w:rPr>
      </w:pPr>
      <w:r>
        <w:rPr>
          <w:rStyle w:val="14"/>
          <w:rFonts w:hint="default" w:ascii="Century" w:hAnsi="Century" w:cs="Century"/>
          <w:sz w:val="22"/>
          <w:szCs w:val="22"/>
        </w:rPr>
        <w:t>6. AI-Assisted Colonoscopy Systems (CADe/CADx)</w:t>
      </w:r>
      <w:r>
        <w:rPr>
          <w:rFonts w:hint="default" w:ascii="Century" w:hAnsi="Century" w:cs="Century"/>
          <w:sz w:val="22"/>
          <w:szCs w:val="22"/>
        </w:rPr>
        <w:br w:type="textWrapping"/>
      </w:r>
      <w:bookmarkStart w:id="26" w:name="Related_Research"/>
      <w:bookmarkEnd w:id="26"/>
      <w:bookmarkStart w:id="27" w:name="_bookmark18"/>
      <w:bookmarkEnd w:id="27"/>
      <w:r>
        <w:rPr>
          <w:rFonts w:hint="default" w:ascii="Century" w:hAnsi="Century" w:cs="Century"/>
          <w:sz w:val="22"/>
          <w:szCs w:val="22"/>
        </w:rPr>
        <w:t>On the endoscopic front, Computer-Aided Detection (CADe) and Characterization (CADx) tools are now routinely embedded into colonoscopy procedures. By providing real-time optical evaluation of adenomas during live examinations, CAD systems complement downstream lab assessments.</w:t>
      </w:r>
    </w:p>
    <w:p w14:paraId="04E1FC47">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Together, these deployments reflect a broader shift toward embedding computer vision into every phase of colorectal care, from endoscopy to biopsy confirmation. However, many current options rely on single-architecture CNNs and often treat prediction as a black box, omitting clear explainability features for clinical users. This underscores the need for a hybrid, interpretability-focused pipeline like the one presented here.</w:t>
      </w:r>
    </w:p>
    <w:p w14:paraId="2055C388">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p>
    <w:p w14:paraId="202804FD">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p>
    <w:p w14:paraId="730D0C2A">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p>
    <w:p w14:paraId="7A31EF0C">
      <w:pPr>
        <w:pStyle w:val="4"/>
        <w:numPr>
          <w:ilvl w:val="1"/>
          <w:numId w:val="3"/>
        </w:numPr>
        <w:tabs>
          <w:tab w:val="left" w:pos="835"/>
          <w:tab w:val="left" w:pos="837"/>
        </w:tabs>
        <w:spacing w:before="170"/>
        <w:ind w:hanging="737"/>
        <w:jc w:val="both"/>
        <w:rPr>
          <w:rFonts w:ascii="Century" w:hAnsi="Century"/>
        </w:rPr>
      </w:pPr>
      <w:bookmarkStart w:id="28" w:name="_bookmark19"/>
      <w:bookmarkEnd w:id="28"/>
      <w:bookmarkStart w:id="29" w:name="Gap_Analysis"/>
      <w:bookmarkEnd w:id="29"/>
      <w:r>
        <w:rPr>
          <w:rFonts w:ascii="Century" w:hAnsi="Century"/>
          <w:w w:val="125"/>
        </w:rPr>
        <w:t>Gap</w:t>
      </w:r>
      <w:r>
        <w:rPr>
          <w:rFonts w:ascii="Century" w:hAnsi="Century"/>
          <w:spacing w:val="27"/>
          <w:w w:val="125"/>
        </w:rPr>
        <w:t xml:space="preserve"> </w:t>
      </w:r>
      <w:r>
        <w:rPr>
          <w:rFonts w:ascii="Century" w:hAnsi="Century"/>
          <w:w w:val="125"/>
        </w:rPr>
        <w:t>Analysis</w:t>
      </w:r>
    </w:p>
    <w:p w14:paraId="68AC9884">
      <w:pPr>
        <w:pStyle w:val="8"/>
        <w:spacing w:before="3"/>
        <w:jc w:val="both"/>
        <w:rPr>
          <w:rFonts w:ascii="Century" w:hAnsi="Century"/>
          <w:b/>
          <w:sz w:val="21"/>
        </w:rPr>
      </w:pPr>
    </w:p>
    <w:p w14:paraId="252BCD4D">
      <w:pPr>
        <w:pStyle w:val="8"/>
        <w:spacing w:before="1"/>
        <w:ind w:left="100"/>
        <w:jc w:val="both"/>
        <w:rPr>
          <w:rFonts w:hint="default" w:ascii="Century" w:hAnsi="Century" w:cs="Century"/>
          <w:i/>
          <w:iCs/>
          <w:color w:val="FF0000"/>
          <w:w w:val="105"/>
          <w:sz w:val="22"/>
          <w:szCs w:val="22"/>
        </w:rPr>
      </w:pPr>
      <w:r>
        <w:rPr>
          <w:rFonts w:hint="default" w:ascii="Century" w:hAnsi="Century" w:eastAsia="SimSun" w:cs="Century"/>
          <w:sz w:val="22"/>
          <w:szCs w:val="22"/>
        </w:rPr>
        <w:t>Comparing existing clinical pathology platforms with academic machine learning frameworks highlights clear operational and architectural gaps. Although automated digital pathology has advanced rapidly, current tools consistently trade off between domain adaptability, model interpretability, and architectural customization</w:t>
      </w:r>
      <w:r>
        <w:rPr>
          <w:rFonts w:ascii="SimSun" w:hAnsi="SimSun" w:eastAsia="SimSun" w:cs="SimSun"/>
          <w:sz w:val="24"/>
          <w:szCs w:val="24"/>
        </w:rPr>
        <w:t>.</w:t>
      </w:r>
      <w:r>
        <w:rPr>
          <w:rFonts w:hint="default" w:ascii="Century" w:hAnsi="Century" w:eastAsia="SimSun" w:cs="Century"/>
          <w:sz w:val="22"/>
          <w:szCs w:val="22"/>
        </w:rPr>
        <w:t>.</w:t>
      </w:r>
    </w:p>
    <w:p w14:paraId="55812026">
      <w:pPr>
        <w:pStyle w:val="8"/>
        <w:spacing w:before="1"/>
        <w:ind w:left="100"/>
        <w:jc w:val="both"/>
        <w:rPr>
          <w:rFonts w:ascii="Century" w:hAnsi="Century"/>
          <w:w w:val="105"/>
        </w:rPr>
      </w:pPr>
    </w:p>
    <w:tbl>
      <w:tblPr>
        <w:tblStyle w:val="7"/>
        <w:tblW w:w="509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348"/>
        <w:gridCol w:w="1385"/>
        <w:gridCol w:w="1385"/>
        <w:gridCol w:w="1162"/>
        <w:gridCol w:w="1090"/>
        <w:gridCol w:w="891"/>
        <w:gridCol w:w="942"/>
      </w:tblGrid>
      <w:tr w14:paraId="2D653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6" w:hRule="atLeast"/>
        </w:trPr>
        <w:tc>
          <w:tcPr>
            <w:tcW w:w="1275" w:type="pct"/>
          </w:tcPr>
          <w:p w14:paraId="340257FC">
            <w:pPr>
              <w:jc w:val="both"/>
              <w:rPr>
                <w:rFonts w:hint="default" w:ascii="Century" w:hAnsi="Century" w:cs="Century"/>
                <w:b/>
                <w:bCs w:val="0"/>
                <w:sz w:val="22"/>
                <w:szCs w:val="22"/>
              </w:rPr>
            </w:pPr>
            <w:r>
              <w:rPr>
                <w:rFonts w:hint="default" w:ascii="Century" w:hAnsi="Century" w:cs="Century"/>
                <w:b/>
                <w:bCs w:val="0"/>
                <w:sz w:val="22"/>
                <w:szCs w:val="22"/>
              </w:rPr>
              <w:t>Features</w:t>
            </w:r>
          </w:p>
        </w:tc>
        <w:tc>
          <w:tcPr>
            <w:tcW w:w="752" w:type="pct"/>
          </w:tcPr>
          <w:p w14:paraId="58F624AE">
            <w:pPr>
              <w:jc w:val="both"/>
              <w:rPr>
                <w:rFonts w:hint="default" w:ascii="Century" w:hAnsi="Century" w:cs="Century"/>
                <w:b/>
                <w:bCs w:val="0"/>
                <w:sz w:val="22"/>
                <w:szCs w:val="22"/>
                <w:lang w:val="en-US"/>
              </w:rPr>
            </w:pPr>
            <w:r>
              <w:rPr>
                <w:rFonts w:hint="default" w:ascii="Century" w:hAnsi="Century" w:eastAsia="SimSun" w:cs="Century"/>
                <w:b/>
                <w:bCs w:val="0"/>
                <w:sz w:val="22"/>
                <w:szCs w:val="22"/>
              </w:rPr>
              <w:t>Paige Prostate</w:t>
            </w:r>
            <w:r>
              <w:rPr>
                <w:rFonts w:hint="default" w:ascii="Century" w:hAnsi="Century" w:eastAsia="SimSun" w:cs="Century"/>
                <w:b/>
                <w:bCs w:val="0"/>
                <w:sz w:val="22"/>
                <w:szCs w:val="22"/>
                <w:lang w:val="en-US"/>
              </w:rPr>
              <w:t xml:space="preserve"> [12]</w:t>
            </w:r>
          </w:p>
        </w:tc>
        <w:tc>
          <w:tcPr>
            <w:tcW w:w="752" w:type="pct"/>
          </w:tcPr>
          <w:p w14:paraId="75EA01A5">
            <w:pPr>
              <w:jc w:val="both"/>
              <w:rPr>
                <w:rFonts w:hint="default" w:ascii="Century" w:hAnsi="Century" w:cs="Century"/>
                <w:b/>
                <w:bCs w:val="0"/>
                <w:sz w:val="22"/>
                <w:szCs w:val="22"/>
                <w:lang w:val="en-US"/>
              </w:rPr>
            </w:pPr>
            <w:r>
              <w:rPr>
                <w:rFonts w:hint="default" w:ascii="Century" w:hAnsi="Century" w:eastAsia="SimSun" w:cs="Century"/>
                <w:b/>
                <w:bCs w:val="0"/>
                <w:sz w:val="22"/>
                <w:szCs w:val="22"/>
              </w:rPr>
              <w:t>Galen™ Second Read</w:t>
            </w:r>
            <w:r>
              <w:rPr>
                <w:rFonts w:hint="default" w:ascii="Century" w:hAnsi="Century" w:eastAsia="SimSun" w:cs="Century"/>
                <w:b/>
                <w:bCs w:val="0"/>
                <w:sz w:val="22"/>
                <w:szCs w:val="22"/>
                <w:lang w:val="en-US"/>
              </w:rPr>
              <w:t xml:space="preserve"> [13]</w:t>
            </w:r>
          </w:p>
        </w:tc>
        <w:tc>
          <w:tcPr>
            <w:tcW w:w="631" w:type="pct"/>
          </w:tcPr>
          <w:p w14:paraId="2D4E205D">
            <w:pPr>
              <w:jc w:val="both"/>
              <w:rPr>
                <w:rFonts w:hint="default" w:ascii="Century" w:hAnsi="Century" w:cs="Century"/>
                <w:b/>
                <w:bCs w:val="0"/>
                <w:sz w:val="22"/>
                <w:szCs w:val="22"/>
                <w:lang w:val="en-US"/>
              </w:rPr>
            </w:pPr>
            <w:r>
              <w:rPr>
                <w:rFonts w:hint="default" w:ascii="Century" w:hAnsi="Century" w:eastAsia="SimSun" w:cs="Century"/>
                <w:b/>
                <w:bCs w:val="0"/>
                <w:sz w:val="22"/>
                <w:szCs w:val="22"/>
              </w:rPr>
              <w:t>AI Pre-Screening Tool (CRC Biopsy)</w:t>
            </w:r>
            <w:r>
              <w:rPr>
                <w:rFonts w:hint="default" w:ascii="Century" w:hAnsi="Century" w:eastAsia="SimSun" w:cs="Century"/>
                <w:b/>
                <w:bCs w:val="0"/>
                <w:sz w:val="22"/>
                <w:szCs w:val="22"/>
                <w:lang w:val="en-US"/>
              </w:rPr>
              <w:t>[14]</w:t>
            </w:r>
          </w:p>
        </w:tc>
        <w:tc>
          <w:tcPr>
            <w:tcW w:w="592" w:type="pct"/>
          </w:tcPr>
          <w:p w14:paraId="293C485C">
            <w:pPr>
              <w:jc w:val="both"/>
              <w:rPr>
                <w:rFonts w:hint="default" w:ascii="Century" w:hAnsi="Century" w:cs="Century"/>
                <w:b/>
                <w:bCs w:val="0"/>
                <w:sz w:val="22"/>
                <w:szCs w:val="22"/>
                <w:lang w:val="en-US"/>
              </w:rPr>
            </w:pPr>
            <w:r>
              <w:rPr>
                <w:rFonts w:hint="default" w:ascii="Century" w:hAnsi="Century" w:eastAsia="SimSun" w:cs="Century"/>
                <w:b/>
                <w:bCs w:val="0"/>
                <w:sz w:val="22"/>
                <w:szCs w:val="22"/>
              </w:rPr>
              <w:t>Tumor Detection &amp; Tissue Analysis Tool</w:t>
            </w:r>
            <w:r>
              <w:rPr>
                <w:rFonts w:hint="default" w:ascii="Century" w:hAnsi="Century" w:eastAsia="SimSun" w:cs="Century"/>
                <w:b/>
                <w:bCs w:val="0"/>
                <w:sz w:val="22"/>
                <w:szCs w:val="22"/>
                <w:lang w:val="en-US"/>
              </w:rPr>
              <w:t xml:space="preserve"> [15]</w:t>
            </w:r>
          </w:p>
        </w:tc>
        <w:tc>
          <w:tcPr>
            <w:tcW w:w="484" w:type="pct"/>
          </w:tcPr>
          <w:p w14:paraId="08B0AA39">
            <w:pPr>
              <w:jc w:val="both"/>
              <w:rPr>
                <w:rFonts w:hint="default" w:ascii="Century" w:hAnsi="Century" w:cs="Century"/>
                <w:b/>
                <w:bCs w:val="0"/>
                <w:sz w:val="22"/>
                <w:szCs w:val="22"/>
                <w:lang w:val="en-US"/>
              </w:rPr>
            </w:pPr>
            <w:r>
              <w:rPr>
                <w:rFonts w:hint="default" w:ascii="Century" w:hAnsi="Century" w:eastAsia="SimSun" w:cs="Century"/>
                <w:b/>
                <w:bCs w:val="0"/>
                <w:sz w:val="22"/>
                <w:szCs w:val="22"/>
              </w:rPr>
              <w:t>Google AutoML / Create ML</w:t>
            </w:r>
            <w:r>
              <w:rPr>
                <w:rFonts w:hint="default" w:ascii="Century" w:hAnsi="Century" w:eastAsia="SimSun" w:cs="Century"/>
                <w:b/>
                <w:bCs w:val="0"/>
                <w:sz w:val="22"/>
                <w:szCs w:val="22"/>
                <w:lang w:val="en-US"/>
              </w:rPr>
              <w:t>{16]</w:t>
            </w:r>
          </w:p>
        </w:tc>
        <w:tc>
          <w:tcPr>
            <w:tcW w:w="511" w:type="pct"/>
          </w:tcPr>
          <w:p w14:paraId="7C7EF40B">
            <w:pPr>
              <w:jc w:val="both"/>
              <w:rPr>
                <w:rFonts w:hint="default" w:ascii="Century" w:hAnsi="Century" w:cs="Century"/>
                <w:b/>
                <w:bCs w:val="0"/>
                <w:sz w:val="22"/>
                <w:szCs w:val="22"/>
              </w:rPr>
            </w:pPr>
            <w:r>
              <w:rPr>
                <w:rFonts w:hint="default" w:ascii="Century" w:hAnsi="Century" w:cs="Century"/>
                <w:b/>
                <w:bCs w:val="0"/>
                <w:sz w:val="22"/>
                <w:szCs w:val="22"/>
              </w:rPr>
              <w:t>Proposed system</w:t>
            </w:r>
          </w:p>
        </w:tc>
      </w:tr>
      <w:tr w14:paraId="4B6AE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1E30627E">
            <w:pPr>
              <w:jc w:val="both"/>
              <w:rPr>
                <w:rFonts w:hint="default" w:ascii="Century" w:hAnsi="Century" w:cs="Century"/>
                <w:sz w:val="22"/>
                <w:szCs w:val="22"/>
              </w:rPr>
            </w:pPr>
            <w:r>
              <w:rPr>
                <w:rFonts w:hint="default" w:ascii="Century" w:hAnsi="Century" w:eastAsia="SimSun" w:cs="Century"/>
                <w:sz w:val="22"/>
                <w:szCs w:val="22"/>
              </w:rPr>
              <w:t>Deep learning-based classification</w:t>
            </w:r>
          </w:p>
        </w:tc>
        <w:tc>
          <w:tcPr>
            <w:tcW w:w="752" w:type="pct"/>
            <w:shd w:val="clear" w:color="auto" w:fill="92D050"/>
          </w:tcPr>
          <w:p w14:paraId="413F33AC">
            <w:pPr>
              <w:jc w:val="both"/>
              <w:rPr>
                <w:rFonts w:hint="default" w:ascii="Century" w:hAnsi="Century" w:cs="Century"/>
                <w:sz w:val="22"/>
                <w:szCs w:val="22"/>
                <w:highlight w:val="none"/>
                <w:lang w:val="en-US"/>
              </w:rPr>
            </w:pPr>
            <w:r>
              <w:rPr>
                <w:rFonts w:hint="default" w:ascii="Century" w:hAnsi="Century" w:cs="Century"/>
                <w:sz w:val="22"/>
                <w:szCs w:val="22"/>
                <w:highlight w:val="none"/>
                <w:lang w:val="en-US"/>
              </w:rPr>
              <w:t>Yes</w:t>
            </w:r>
          </w:p>
          <w:p w14:paraId="3BA0F49D">
            <w:pPr>
              <w:jc w:val="both"/>
              <w:rPr>
                <w:rFonts w:hint="default" w:ascii="Century" w:hAnsi="Century" w:cs="Century"/>
                <w:sz w:val="22"/>
                <w:szCs w:val="22"/>
                <w:highlight w:val="none"/>
                <w:lang w:val="en-US"/>
              </w:rPr>
            </w:pPr>
          </w:p>
        </w:tc>
        <w:tc>
          <w:tcPr>
            <w:tcW w:w="752" w:type="pct"/>
            <w:shd w:val="clear" w:color="auto" w:fill="92D050"/>
          </w:tcPr>
          <w:p w14:paraId="30AE144B">
            <w:pPr>
              <w:jc w:val="both"/>
              <w:rPr>
                <w:rFonts w:hint="default" w:ascii="Century" w:hAnsi="Century" w:cs="Century"/>
                <w:sz w:val="22"/>
                <w:szCs w:val="22"/>
                <w:highlight w:val="none"/>
                <w:lang w:val="en-US"/>
              </w:rPr>
            </w:pPr>
            <w:r>
              <w:rPr>
                <w:rFonts w:hint="default" w:ascii="Century" w:hAnsi="Century" w:cs="Century"/>
                <w:sz w:val="22"/>
                <w:szCs w:val="22"/>
                <w:highlight w:val="none"/>
                <w:lang w:val="en-US"/>
              </w:rPr>
              <w:t>Yes</w:t>
            </w:r>
          </w:p>
        </w:tc>
        <w:tc>
          <w:tcPr>
            <w:tcW w:w="631" w:type="pct"/>
            <w:shd w:val="clear" w:color="auto" w:fill="92D050"/>
          </w:tcPr>
          <w:p w14:paraId="214D4DAD">
            <w:pPr>
              <w:jc w:val="both"/>
              <w:rPr>
                <w:rFonts w:hint="default" w:ascii="Century" w:hAnsi="Century" w:cs="Century"/>
                <w:sz w:val="22"/>
                <w:szCs w:val="22"/>
                <w:highlight w:val="none"/>
                <w:lang w:val="en-US"/>
              </w:rPr>
            </w:pPr>
            <w:r>
              <w:rPr>
                <w:rFonts w:hint="default" w:ascii="Century" w:hAnsi="Century" w:cs="Century"/>
                <w:sz w:val="22"/>
                <w:szCs w:val="22"/>
                <w:highlight w:val="none"/>
                <w:lang w:val="en-US"/>
              </w:rPr>
              <w:t>Yes</w:t>
            </w:r>
          </w:p>
        </w:tc>
        <w:tc>
          <w:tcPr>
            <w:tcW w:w="592" w:type="pct"/>
            <w:shd w:val="clear" w:color="auto" w:fill="92D050"/>
          </w:tcPr>
          <w:p w14:paraId="2DA9A3D1">
            <w:pPr>
              <w:jc w:val="both"/>
              <w:rPr>
                <w:rFonts w:hint="default" w:ascii="Century" w:hAnsi="Century" w:cs="Century"/>
                <w:sz w:val="22"/>
                <w:szCs w:val="22"/>
                <w:highlight w:val="none"/>
                <w:lang w:val="en-US"/>
              </w:rPr>
            </w:pPr>
            <w:r>
              <w:rPr>
                <w:rFonts w:hint="default" w:ascii="Century" w:hAnsi="Century" w:cs="Century"/>
                <w:sz w:val="22"/>
                <w:szCs w:val="22"/>
                <w:highlight w:val="none"/>
                <w:lang w:val="en-US"/>
              </w:rPr>
              <w:t>Yes</w:t>
            </w:r>
          </w:p>
        </w:tc>
        <w:tc>
          <w:tcPr>
            <w:tcW w:w="484" w:type="pct"/>
            <w:shd w:val="clear" w:color="auto" w:fill="92D050"/>
          </w:tcPr>
          <w:p w14:paraId="5FFE44B8">
            <w:pPr>
              <w:jc w:val="both"/>
              <w:rPr>
                <w:rFonts w:hint="default" w:ascii="Century" w:hAnsi="Century" w:cs="Century"/>
                <w:sz w:val="22"/>
                <w:szCs w:val="22"/>
                <w:highlight w:val="none"/>
                <w:lang w:val="en-US"/>
              </w:rPr>
            </w:pPr>
            <w:r>
              <w:rPr>
                <w:rFonts w:hint="default" w:ascii="Century" w:hAnsi="Century" w:cs="Century"/>
                <w:sz w:val="22"/>
                <w:szCs w:val="22"/>
                <w:highlight w:val="none"/>
                <w:lang w:val="en-US"/>
              </w:rPr>
              <w:t>Yes</w:t>
            </w:r>
          </w:p>
        </w:tc>
        <w:tc>
          <w:tcPr>
            <w:tcW w:w="511" w:type="pct"/>
            <w:shd w:val="clear" w:color="auto" w:fill="92D050"/>
          </w:tcPr>
          <w:p w14:paraId="389F1EBC">
            <w:pPr>
              <w:jc w:val="both"/>
              <w:rPr>
                <w:rFonts w:hint="default" w:ascii="Century" w:hAnsi="Century" w:cs="Century"/>
                <w:sz w:val="22"/>
                <w:szCs w:val="22"/>
              </w:rPr>
            </w:pPr>
            <w:r>
              <w:rPr>
                <w:rFonts w:hint="default" w:ascii="Century" w:hAnsi="Century" w:cs="Century"/>
                <w:spacing w:val="-5"/>
                <w:sz w:val="22"/>
                <w:szCs w:val="22"/>
              </w:rPr>
              <w:t>Yes</w:t>
            </w:r>
          </w:p>
        </w:tc>
      </w:tr>
      <w:tr w14:paraId="7AF4B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6050A81E">
            <w:pPr>
              <w:jc w:val="both"/>
              <w:rPr>
                <w:rFonts w:hint="default" w:ascii="Century" w:hAnsi="Century" w:cs="Century"/>
                <w:sz w:val="22"/>
                <w:szCs w:val="22"/>
                <w:lang w:val="en-US"/>
              </w:rPr>
            </w:pPr>
            <w:r>
              <w:rPr>
                <w:rFonts w:hint="default" w:ascii="Century" w:hAnsi="Century" w:eastAsia="SimSun" w:cs="Century"/>
                <w:sz w:val="22"/>
                <w:szCs w:val="22"/>
              </w:rPr>
              <w:t>Specifically designed for colon cance</w:t>
            </w:r>
            <w:r>
              <w:rPr>
                <w:rFonts w:hint="default" w:ascii="Century" w:hAnsi="Century" w:eastAsia="SimSun" w:cs="Century"/>
                <w:sz w:val="22"/>
                <w:szCs w:val="22"/>
                <w:lang w:val="en-US"/>
              </w:rPr>
              <w:t>r</w:t>
            </w:r>
          </w:p>
        </w:tc>
        <w:tc>
          <w:tcPr>
            <w:tcW w:w="752" w:type="pct"/>
            <w:shd w:val="clear" w:color="auto" w:fill="C71C31" w:themeFill="accent6" w:themeFillShade="BF"/>
          </w:tcPr>
          <w:p w14:paraId="114E71C0">
            <w:pPr>
              <w:jc w:val="both"/>
              <w:rPr>
                <w:rFonts w:hint="default" w:ascii="Century" w:hAnsi="Century" w:cs="Century"/>
                <w:sz w:val="22"/>
                <w:szCs w:val="22"/>
              </w:rPr>
            </w:pPr>
            <w:r>
              <w:rPr>
                <w:rFonts w:hint="default" w:ascii="Century" w:hAnsi="Century" w:cs="Century"/>
                <w:spacing w:val="-5"/>
                <w:sz w:val="22"/>
                <w:szCs w:val="22"/>
              </w:rPr>
              <w:t>No</w:t>
            </w:r>
          </w:p>
        </w:tc>
        <w:tc>
          <w:tcPr>
            <w:tcW w:w="752" w:type="pct"/>
            <w:shd w:val="clear" w:color="auto" w:fill="C71C31" w:themeFill="accent6" w:themeFillShade="BF"/>
          </w:tcPr>
          <w:p w14:paraId="096E86FB">
            <w:pPr>
              <w:jc w:val="both"/>
              <w:rPr>
                <w:rFonts w:hint="default" w:ascii="Century" w:hAnsi="Century" w:cs="Century"/>
                <w:sz w:val="22"/>
                <w:szCs w:val="22"/>
              </w:rPr>
            </w:pPr>
            <w:r>
              <w:rPr>
                <w:rFonts w:hint="default" w:ascii="Century" w:hAnsi="Century" w:cs="Century"/>
                <w:spacing w:val="-5"/>
                <w:sz w:val="22"/>
                <w:szCs w:val="22"/>
              </w:rPr>
              <w:t>No</w:t>
            </w:r>
          </w:p>
        </w:tc>
        <w:tc>
          <w:tcPr>
            <w:tcW w:w="631" w:type="pct"/>
            <w:shd w:val="clear" w:color="auto" w:fill="92D050"/>
          </w:tcPr>
          <w:p w14:paraId="703CEF72">
            <w:pPr>
              <w:jc w:val="both"/>
              <w:rPr>
                <w:rFonts w:hint="default" w:ascii="Century" w:hAnsi="Century" w:cs="Century"/>
                <w:sz w:val="22"/>
                <w:szCs w:val="22"/>
                <w:lang w:val="en-US"/>
              </w:rPr>
            </w:pPr>
            <w:r>
              <w:rPr>
                <w:rFonts w:hint="default" w:ascii="Century" w:hAnsi="Century" w:cs="Century"/>
                <w:sz w:val="22"/>
                <w:szCs w:val="22"/>
                <w:lang w:val="en-US"/>
              </w:rPr>
              <w:t>Yes</w:t>
            </w:r>
          </w:p>
        </w:tc>
        <w:tc>
          <w:tcPr>
            <w:tcW w:w="592" w:type="pct"/>
            <w:shd w:val="clear" w:color="auto" w:fill="92D050"/>
          </w:tcPr>
          <w:p w14:paraId="6CBAE551">
            <w:pPr>
              <w:jc w:val="both"/>
              <w:rPr>
                <w:rFonts w:hint="default" w:ascii="Century" w:hAnsi="Century" w:cs="Century"/>
                <w:sz w:val="22"/>
                <w:szCs w:val="22"/>
                <w:lang w:val="en-US"/>
              </w:rPr>
            </w:pPr>
            <w:r>
              <w:rPr>
                <w:rFonts w:hint="default" w:ascii="Century" w:hAnsi="Century" w:cs="Century"/>
                <w:sz w:val="22"/>
                <w:szCs w:val="22"/>
                <w:lang w:val="en-US"/>
              </w:rPr>
              <w:t>Yes</w:t>
            </w:r>
          </w:p>
        </w:tc>
        <w:tc>
          <w:tcPr>
            <w:tcW w:w="484" w:type="pct"/>
            <w:shd w:val="clear" w:color="auto" w:fill="ADB9CA" w:themeFill="text2" w:themeFillTint="66"/>
          </w:tcPr>
          <w:p w14:paraId="58FC4CD6">
            <w:pPr>
              <w:jc w:val="both"/>
              <w:rPr>
                <w:rFonts w:hint="default" w:ascii="Century" w:hAnsi="Century" w:cs="Century"/>
                <w:sz w:val="22"/>
                <w:szCs w:val="22"/>
                <w:lang w:val="en-US"/>
              </w:rPr>
            </w:pPr>
            <w:r>
              <w:rPr>
                <w:rFonts w:hint="default" w:ascii="Century" w:hAnsi="Century" w:cs="Century"/>
                <w:sz w:val="22"/>
                <w:szCs w:val="22"/>
                <w:shd w:val="clear" w:fill="ADB9CA" w:themeFill="text2" w:themeFillTint="66"/>
                <w:lang w:val="en-US"/>
              </w:rPr>
              <w:t>partially</w:t>
            </w:r>
          </w:p>
        </w:tc>
        <w:tc>
          <w:tcPr>
            <w:tcW w:w="511" w:type="pct"/>
            <w:shd w:val="clear" w:color="auto" w:fill="92D050"/>
          </w:tcPr>
          <w:p w14:paraId="621C83AF">
            <w:pPr>
              <w:jc w:val="both"/>
              <w:rPr>
                <w:rFonts w:hint="default" w:ascii="Century" w:hAnsi="Century" w:cs="Century"/>
                <w:sz w:val="22"/>
                <w:szCs w:val="22"/>
              </w:rPr>
            </w:pPr>
            <w:r>
              <w:rPr>
                <w:rFonts w:hint="default" w:ascii="Century" w:hAnsi="Century" w:cs="Century"/>
                <w:spacing w:val="-5"/>
                <w:sz w:val="22"/>
                <w:szCs w:val="22"/>
              </w:rPr>
              <w:t>Yes</w:t>
            </w:r>
          </w:p>
        </w:tc>
      </w:tr>
      <w:tr w14:paraId="69233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19317F8D">
            <w:pPr>
              <w:jc w:val="both"/>
              <w:rPr>
                <w:rFonts w:hint="default" w:ascii="Century" w:hAnsi="Century" w:cs="Century"/>
                <w:sz w:val="22"/>
                <w:szCs w:val="22"/>
              </w:rPr>
            </w:pPr>
            <w:r>
              <w:rPr>
                <w:rFonts w:hint="default" w:ascii="Century" w:hAnsi="Century" w:eastAsia="SimSun" w:cs="Century"/>
                <w:sz w:val="22"/>
                <w:szCs w:val="22"/>
              </w:rPr>
              <w:t>Hybrid CNN + Pretrained network fusion</w:t>
            </w:r>
          </w:p>
        </w:tc>
        <w:tc>
          <w:tcPr>
            <w:tcW w:w="752" w:type="pct"/>
            <w:shd w:val="clear" w:color="auto" w:fill="C71C31" w:themeFill="accent6" w:themeFillShade="BF"/>
          </w:tcPr>
          <w:p w14:paraId="1AF6FF0B">
            <w:pPr>
              <w:jc w:val="both"/>
              <w:rPr>
                <w:rFonts w:hint="default" w:ascii="Century" w:hAnsi="Century" w:cs="Century"/>
                <w:sz w:val="22"/>
                <w:szCs w:val="22"/>
              </w:rPr>
            </w:pPr>
            <w:r>
              <w:rPr>
                <w:rFonts w:hint="default" w:ascii="Century" w:hAnsi="Century" w:cs="Century"/>
                <w:sz w:val="22"/>
                <w:szCs w:val="22"/>
                <w:lang w:val="en-US"/>
              </w:rPr>
              <w:t>No</w:t>
            </w:r>
          </w:p>
        </w:tc>
        <w:tc>
          <w:tcPr>
            <w:tcW w:w="752" w:type="pct"/>
            <w:shd w:val="clear" w:color="auto" w:fill="C71C31" w:themeFill="accent6" w:themeFillShade="BF"/>
          </w:tcPr>
          <w:p w14:paraId="10A31307">
            <w:pPr>
              <w:jc w:val="both"/>
              <w:rPr>
                <w:rFonts w:hint="default" w:ascii="Century" w:hAnsi="Century" w:cs="Century"/>
                <w:sz w:val="22"/>
                <w:szCs w:val="22"/>
              </w:rPr>
            </w:pPr>
            <w:r>
              <w:rPr>
                <w:rFonts w:hint="default" w:ascii="Century" w:hAnsi="Century" w:cs="Century"/>
                <w:sz w:val="22"/>
                <w:szCs w:val="22"/>
                <w:lang w:val="en-US"/>
              </w:rPr>
              <w:t>No</w:t>
            </w:r>
          </w:p>
        </w:tc>
        <w:tc>
          <w:tcPr>
            <w:tcW w:w="631" w:type="pct"/>
            <w:shd w:val="clear" w:color="auto" w:fill="C71C31" w:themeFill="accent6" w:themeFillShade="BF"/>
          </w:tcPr>
          <w:p w14:paraId="5B1DB8B3">
            <w:pPr>
              <w:jc w:val="both"/>
              <w:rPr>
                <w:rFonts w:hint="default" w:ascii="Century" w:hAnsi="Century" w:cs="Century"/>
                <w:sz w:val="22"/>
                <w:szCs w:val="22"/>
              </w:rPr>
            </w:pPr>
            <w:r>
              <w:rPr>
                <w:rFonts w:hint="default" w:ascii="Century" w:hAnsi="Century" w:cs="Century"/>
                <w:sz w:val="22"/>
                <w:szCs w:val="22"/>
                <w:lang w:val="en-US"/>
              </w:rPr>
              <w:t>No</w:t>
            </w:r>
          </w:p>
        </w:tc>
        <w:tc>
          <w:tcPr>
            <w:tcW w:w="592" w:type="pct"/>
            <w:shd w:val="clear" w:color="auto" w:fill="C71C31" w:themeFill="accent6" w:themeFillShade="BF"/>
          </w:tcPr>
          <w:p w14:paraId="1E439DF8">
            <w:pPr>
              <w:jc w:val="both"/>
              <w:rPr>
                <w:rFonts w:hint="default" w:ascii="Century" w:hAnsi="Century" w:cs="Century"/>
                <w:sz w:val="22"/>
                <w:szCs w:val="22"/>
              </w:rPr>
            </w:pPr>
            <w:r>
              <w:rPr>
                <w:rFonts w:hint="default" w:ascii="Century" w:hAnsi="Century" w:cs="Century"/>
                <w:sz w:val="22"/>
                <w:szCs w:val="22"/>
                <w:lang w:val="en-US"/>
              </w:rPr>
              <w:t>No</w:t>
            </w:r>
          </w:p>
        </w:tc>
        <w:tc>
          <w:tcPr>
            <w:tcW w:w="484" w:type="pct"/>
            <w:shd w:val="clear" w:color="auto" w:fill="C71C31" w:themeFill="accent6" w:themeFillShade="BF"/>
          </w:tcPr>
          <w:p w14:paraId="230FFF00">
            <w:pPr>
              <w:jc w:val="both"/>
              <w:rPr>
                <w:rFonts w:hint="default" w:ascii="Century" w:hAnsi="Century" w:cs="Century"/>
                <w:sz w:val="22"/>
                <w:szCs w:val="22"/>
                <w:lang w:val="en-US"/>
              </w:rPr>
            </w:pPr>
            <w:r>
              <w:rPr>
                <w:rFonts w:hint="default" w:ascii="Century" w:hAnsi="Century" w:cs="Century"/>
                <w:sz w:val="22"/>
                <w:szCs w:val="22"/>
                <w:lang w:val="en-US"/>
              </w:rPr>
              <w:t>No</w:t>
            </w:r>
          </w:p>
        </w:tc>
        <w:tc>
          <w:tcPr>
            <w:tcW w:w="511" w:type="pct"/>
            <w:shd w:val="clear" w:color="auto" w:fill="92D050"/>
          </w:tcPr>
          <w:p w14:paraId="37B6568D">
            <w:pPr>
              <w:jc w:val="both"/>
              <w:rPr>
                <w:rFonts w:hint="default" w:ascii="Century" w:hAnsi="Century" w:cs="Century"/>
                <w:sz w:val="22"/>
                <w:szCs w:val="22"/>
              </w:rPr>
            </w:pPr>
            <w:r>
              <w:rPr>
                <w:rFonts w:hint="default" w:ascii="Century" w:hAnsi="Century" w:cs="Century"/>
                <w:spacing w:val="-5"/>
                <w:sz w:val="22"/>
                <w:szCs w:val="22"/>
              </w:rPr>
              <w:t>Yes</w:t>
            </w:r>
          </w:p>
        </w:tc>
      </w:tr>
      <w:tr w14:paraId="09651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0722EE8F">
            <w:pPr>
              <w:jc w:val="both"/>
              <w:rPr>
                <w:rFonts w:hint="default" w:ascii="Century" w:hAnsi="Century" w:cs="Century"/>
                <w:sz w:val="22"/>
                <w:szCs w:val="22"/>
              </w:rPr>
            </w:pPr>
            <w:r>
              <w:rPr>
                <w:rFonts w:hint="default" w:ascii="Century" w:hAnsi="Century" w:eastAsia="SimSun" w:cs="Century"/>
                <w:sz w:val="22"/>
                <w:szCs w:val="22"/>
              </w:rPr>
              <w:t>CLAHE-based image preprocessing</w:t>
            </w:r>
          </w:p>
        </w:tc>
        <w:tc>
          <w:tcPr>
            <w:tcW w:w="752" w:type="pct"/>
            <w:shd w:val="clear" w:color="auto" w:fill="7DDED6" w:themeFill="accent5" w:themeFillTint="99"/>
          </w:tcPr>
          <w:p w14:paraId="62268C2F">
            <w:pPr>
              <w:jc w:val="both"/>
              <w:rPr>
                <w:rFonts w:hint="default" w:ascii="Century" w:hAnsi="Century" w:cs="Century"/>
                <w:sz w:val="22"/>
                <w:szCs w:val="22"/>
              </w:rPr>
            </w:pPr>
            <w:r>
              <w:rPr>
                <w:rFonts w:hint="default" w:ascii="Century" w:hAnsi="Century" w:eastAsia="SimSun" w:cs="Century"/>
                <w:sz w:val="22"/>
                <w:szCs w:val="22"/>
              </w:rPr>
              <w:t>Not specified</w:t>
            </w:r>
          </w:p>
        </w:tc>
        <w:tc>
          <w:tcPr>
            <w:tcW w:w="752" w:type="pct"/>
            <w:shd w:val="clear" w:color="auto" w:fill="7DDED6" w:themeFill="accent5" w:themeFillTint="99"/>
          </w:tcPr>
          <w:p w14:paraId="7BDCD5AA">
            <w:pPr>
              <w:jc w:val="both"/>
              <w:rPr>
                <w:rFonts w:hint="default" w:ascii="Century" w:hAnsi="Century" w:cs="Century"/>
                <w:sz w:val="22"/>
                <w:szCs w:val="22"/>
              </w:rPr>
            </w:pPr>
            <w:r>
              <w:rPr>
                <w:rFonts w:hint="default" w:ascii="Century" w:hAnsi="Century" w:eastAsia="SimSun" w:cs="Century"/>
                <w:sz w:val="22"/>
                <w:szCs w:val="22"/>
              </w:rPr>
              <w:t>Not specified</w:t>
            </w:r>
          </w:p>
        </w:tc>
        <w:tc>
          <w:tcPr>
            <w:tcW w:w="631" w:type="pct"/>
            <w:shd w:val="clear" w:color="auto" w:fill="7DDED6" w:themeFill="accent5" w:themeFillTint="99"/>
          </w:tcPr>
          <w:p w14:paraId="61FDDEDB">
            <w:pPr>
              <w:jc w:val="both"/>
              <w:rPr>
                <w:rFonts w:hint="default" w:ascii="Century" w:hAnsi="Century" w:cs="Century"/>
                <w:sz w:val="22"/>
                <w:szCs w:val="22"/>
              </w:rPr>
            </w:pPr>
            <w:r>
              <w:rPr>
                <w:rFonts w:hint="default" w:ascii="Century" w:hAnsi="Century" w:eastAsia="SimSun" w:cs="Century"/>
                <w:sz w:val="22"/>
                <w:szCs w:val="22"/>
              </w:rPr>
              <w:t>Not specified</w:t>
            </w:r>
          </w:p>
        </w:tc>
        <w:tc>
          <w:tcPr>
            <w:tcW w:w="592" w:type="pct"/>
            <w:shd w:val="clear" w:color="auto" w:fill="7DDED6" w:themeFill="accent5" w:themeFillTint="99"/>
          </w:tcPr>
          <w:p w14:paraId="635B5A63">
            <w:pPr>
              <w:jc w:val="both"/>
              <w:rPr>
                <w:rFonts w:hint="default" w:ascii="Century" w:hAnsi="Century" w:cs="Century"/>
                <w:sz w:val="22"/>
                <w:szCs w:val="22"/>
              </w:rPr>
            </w:pPr>
            <w:r>
              <w:rPr>
                <w:rFonts w:hint="default" w:ascii="Century" w:hAnsi="Century" w:eastAsia="SimSun" w:cs="Century"/>
                <w:sz w:val="22"/>
                <w:szCs w:val="22"/>
              </w:rPr>
              <w:t>Not specified</w:t>
            </w:r>
          </w:p>
        </w:tc>
        <w:tc>
          <w:tcPr>
            <w:tcW w:w="484" w:type="pct"/>
            <w:shd w:val="clear" w:color="auto" w:fill="C71C31" w:themeFill="accent6" w:themeFillShade="BF"/>
          </w:tcPr>
          <w:p w14:paraId="42A77835">
            <w:pPr>
              <w:jc w:val="both"/>
              <w:rPr>
                <w:rFonts w:hint="default" w:ascii="Century" w:hAnsi="Century" w:cs="Century"/>
                <w:sz w:val="22"/>
                <w:szCs w:val="22"/>
              </w:rPr>
            </w:pPr>
            <w:r>
              <w:rPr>
                <w:rFonts w:hint="default" w:ascii="Century" w:hAnsi="Century" w:eastAsia="SimSun" w:cs="Century"/>
                <w:sz w:val="22"/>
                <w:szCs w:val="22"/>
              </w:rPr>
              <w:t>No</w:t>
            </w:r>
          </w:p>
        </w:tc>
        <w:tc>
          <w:tcPr>
            <w:tcW w:w="511" w:type="pct"/>
            <w:shd w:val="clear" w:color="auto" w:fill="92D050"/>
          </w:tcPr>
          <w:p w14:paraId="2DBB66D7">
            <w:pPr>
              <w:jc w:val="both"/>
              <w:rPr>
                <w:rFonts w:hint="default" w:ascii="Century" w:hAnsi="Century" w:cs="Century"/>
                <w:sz w:val="22"/>
                <w:szCs w:val="22"/>
              </w:rPr>
            </w:pPr>
            <w:r>
              <w:rPr>
                <w:rFonts w:hint="default" w:ascii="Century" w:hAnsi="Century" w:cs="Century"/>
                <w:spacing w:val="-5"/>
                <w:sz w:val="22"/>
                <w:szCs w:val="22"/>
              </w:rPr>
              <w:t>Yes</w:t>
            </w:r>
          </w:p>
        </w:tc>
      </w:tr>
      <w:tr w14:paraId="3269E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06C6C141">
            <w:pPr>
              <w:jc w:val="both"/>
              <w:rPr>
                <w:rFonts w:hint="default" w:ascii="Century" w:hAnsi="Century" w:cs="Century"/>
                <w:sz w:val="22"/>
                <w:szCs w:val="22"/>
              </w:rPr>
            </w:pPr>
            <w:r>
              <w:rPr>
                <w:rFonts w:hint="default" w:ascii="Century" w:hAnsi="Century" w:eastAsia="SimSun" w:cs="Century"/>
                <w:sz w:val="22"/>
                <w:szCs w:val="22"/>
              </w:rPr>
              <w:t>Leakage-aware data splitting</w:t>
            </w:r>
          </w:p>
        </w:tc>
        <w:tc>
          <w:tcPr>
            <w:tcW w:w="752" w:type="pct"/>
            <w:shd w:val="clear" w:color="auto" w:fill="7DDED6" w:themeFill="accent5" w:themeFillTint="99"/>
          </w:tcPr>
          <w:p w14:paraId="11F09536">
            <w:pPr>
              <w:jc w:val="both"/>
              <w:rPr>
                <w:rFonts w:hint="default" w:ascii="Century" w:hAnsi="Century" w:cs="Century"/>
                <w:sz w:val="22"/>
                <w:szCs w:val="22"/>
              </w:rPr>
            </w:pPr>
            <w:r>
              <w:rPr>
                <w:rFonts w:hint="default" w:ascii="Century" w:hAnsi="Century" w:eastAsia="SimSun" w:cs="Century"/>
                <w:sz w:val="22"/>
                <w:szCs w:val="22"/>
              </w:rPr>
              <w:t>Not specified</w:t>
            </w:r>
          </w:p>
        </w:tc>
        <w:tc>
          <w:tcPr>
            <w:tcW w:w="752" w:type="pct"/>
            <w:shd w:val="clear" w:color="auto" w:fill="7DDED6" w:themeFill="accent5" w:themeFillTint="99"/>
          </w:tcPr>
          <w:p w14:paraId="5598EDBE">
            <w:pPr>
              <w:jc w:val="both"/>
              <w:rPr>
                <w:rFonts w:hint="default" w:ascii="Century" w:hAnsi="Century" w:cs="Century"/>
                <w:sz w:val="22"/>
                <w:szCs w:val="22"/>
              </w:rPr>
            </w:pPr>
            <w:r>
              <w:rPr>
                <w:rFonts w:hint="default" w:ascii="Century" w:hAnsi="Century" w:eastAsia="SimSun" w:cs="Century"/>
                <w:sz w:val="22"/>
                <w:szCs w:val="22"/>
              </w:rPr>
              <w:t>Not specified</w:t>
            </w:r>
          </w:p>
        </w:tc>
        <w:tc>
          <w:tcPr>
            <w:tcW w:w="631" w:type="pct"/>
            <w:shd w:val="clear" w:color="auto" w:fill="7DDED6" w:themeFill="accent5" w:themeFillTint="99"/>
          </w:tcPr>
          <w:p w14:paraId="66E5638B">
            <w:pPr>
              <w:jc w:val="both"/>
              <w:rPr>
                <w:rFonts w:hint="default" w:ascii="Century" w:hAnsi="Century" w:cs="Century"/>
                <w:sz w:val="22"/>
                <w:szCs w:val="22"/>
              </w:rPr>
            </w:pPr>
            <w:r>
              <w:rPr>
                <w:rFonts w:hint="default" w:ascii="Century" w:hAnsi="Century" w:eastAsia="SimSun" w:cs="Century"/>
                <w:sz w:val="22"/>
                <w:szCs w:val="22"/>
              </w:rPr>
              <w:t>Not specified</w:t>
            </w:r>
          </w:p>
        </w:tc>
        <w:tc>
          <w:tcPr>
            <w:tcW w:w="592" w:type="pct"/>
            <w:shd w:val="clear" w:color="auto" w:fill="7DDED6" w:themeFill="accent5" w:themeFillTint="99"/>
          </w:tcPr>
          <w:p w14:paraId="0928BD51">
            <w:pPr>
              <w:jc w:val="both"/>
              <w:rPr>
                <w:rFonts w:hint="default" w:ascii="Century" w:hAnsi="Century" w:cs="Century"/>
                <w:sz w:val="22"/>
                <w:szCs w:val="22"/>
              </w:rPr>
            </w:pPr>
            <w:r>
              <w:rPr>
                <w:rFonts w:hint="default" w:ascii="Century" w:hAnsi="Century" w:eastAsia="SimSun" w:cs="Century"/>
                <w:sz w:val="22"/>
                <w:szCs w:val="22"/>
              </w:rPr>
              <w:t>Not specified</w:t>
            </w:r>
          </w:p>
        </w:tc>
        <w:tc>
          <w:tcPr>
            <w:tcW w:w="484" w:type="pct"/>
            <w:shd w:val="clear" w:color="auto" w:fill="C71C31" w:themeFill="accent6" w:themeFillShade="BF"/>
          </w:tcPr>
          <w:p w14:paraId="7AF37C87">
            <w:pPr>
              <w:jc w:val="both"/>
              <w:rPr>
                <w:rFonts w:hint="default" w:ascii="Century" w:hAnsi="Century" w:cs="Century"/>
                <w:sz w:val="22"/>
                <w:szCs w:val="22"/>
                <w:lang w:val="en-US"/>
              </w:rPr>
            </w:pPr>
            <w:r>
              <w:rPr>
                <w:rFonts w:hint="default" w:ascii="Century" w:hAnsi="Century" w:cs="Century"/>
                <w:sz w:val="22"/>
                <w:szCs w:val="22"/>
                <w:lang w:val="en-US"/>
              </w:rPr>
              <w:t>No</w:t>
            </w:r>
          </w:p>
        </w:tc>
        <w:tc>
          <w:tcPr>
            <w:tcW w:w="511" w:type="pct"/>
            <w:shd w:val="clear" w:color="auto" w:fill="92D050"/>
          </w:tcPr>
          <w:p w14:paraId="69FD3868">
            <w:pPr>
              <w:jc w:val="both"/>
              <w:rPr>
                <w:rFonts w:hint="default" w:ascii="Century" w:hAnsi="Century" w:cs="Century"/>
                <w:sz w:val="22"/>
                <w:szCs w:val="22"/>
              </w:rPr>
            </w:pPr>
            <w:r>
              <w:rPr>
                <w:rFonts w:hint="default" w:ascii="Century" w:hAnsi="Century" w:cs="Century"/>
                <w:spacing w:val="-5"/>
                <w:sz w:val="22"/>
                <w:szCs w:val="22"/>
              </w:rPr>
              <w:t>Yes</w:t>
            </w:r>
          </w:p>
        </w:tc>
      </w:tr>
      <w:tr w14:paraId="33694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23D8F9DC">
            <w:pPr>
              <w:jc w:val="both"/>
              <w:rPr>
                <w:rFonts w:hint="default" w:ascii="Century" w:hAnsi="Century" w:cs="Century"/>
                <w:sz w:val="22"/>
                <w:szCs w:val="22"/>
              </w:rPr>
            </w:pPr>
            <w:r>
              <w:rPr>
                <w:rFonts w:hint="default" w:ascii="Century" w:hAnsi="Century" w:eastAsia="SimSun" w:cs="Century"/>
                <w:sz w:val="22"/>
                <w:szCs w:val="22"/>
              </w:rPr>
              <w:t>Explainable AI (Grad-CAM/XAI visualization)</w:t>
            </w:r>
          </w:p>
        </w:tc>
        <w:tc>
          <w:tcPr>
            <w:tcW w:w="752" w:type="pct"/>
            <w:shd w:val="clear" w:color="auto" w:fill="C71C31" w:themeFill="accent6" w:themeFillShade="BF"/>
          </w:tcPr>
          <w:p w14:paraId="55F63993">
            <w:pPr>
              <w:jc w:val="both"/>
              <w:rPr>
                <w:rFonts w:hint="default" w:ascii="Century" w:hAnsi="Century" w:cs="Century"/>
                <w:sz w:val="22"/>
                <w:szCs w:val="22"/>
                <w:lang w:val="en-US"/>
              </w:rPr>
            </w:pPr>
            <w:r>
              <w:rPr>
                <w:rFonts w:hint="default" w:ascii="Century" w:hAnsi="Century" w:cs="Century"/>
                <w:sz w:val="22"/>
                <w:szCs w:val="22"/>
                <w:lang w:val="en-US"/>
              </w:rPr>
              <w:t>No</w:t>
            </w:r>
          </w:p>
        </w:tc>
        <w:tc>
          <w:tcPr>
            <w:tcW w:w="752" w:type="pct"/>
            <w:shd w:val="clear" w:color="auto" w:fill="C71C31" w:themeFill="accent6" w:themeFillShade="BF"/>
          </w:tcPr>
          <w:p w14:paraId="620B8F45">
            <w:pPr>
              <w:jc w:val="both"/>
              <w:rPr>
                <w:rFonts w:hint="default" w:ascii="Century" w:hAnsi="Century" w:cs="Century"/>
                <w:sz w:val="22"/>
                <w:szCs w:val="22"/>
              </w:rPr>
            </w:pPr>
            <w:r>
              <w:rPr>
                <w:rFonts w:hint="default" w:ascii="Century" w:hAnsi="Century" w:cs="Century"/>
                <w:sz w:val="22"/>
                <w:szCs w:val="22"/>
                <w:lang w:val="en-US"/>
              </w:rPr>
              <w:t>No</w:t>
            </w:r>
          </w:p>
        </w:tc>
        <w:tc>
          <w:tcPr>
            <w:tcW w:w="631" w:type="pct"/>
            <w:shd w:val="clear" w:color="auto" w:fill="C71C31" w:themeFill="accent6" w:themeFillShade="BF"/>
          </w:tcPr>
          <w:p w14:paraId="70844638">
            <w:pPr>
              <w:jc w:val="both"/>
              <w:rPr>
                <w:rFonts w:hint="default" w:ascii="Century" w:hAnsi="Century" w:cs="Century"/>
                <w:sz w:val="22"/>
                <w:szCs w:val="22"/>
              </w:rPr>
            </w:pPr>
            <w:r>
              <w:rPr>
                <w:rFonts w:hint="default" w:ascii="Century" w:hAnsi="Century" w:cs="Century"/>
                <w:sz w:val="22"/>
                <w:szCs w:val="22"/>
                <w:lang w:val="en-US"/>
              </w:rPr>
              <w:t>No</w:t>
            </w:r>
          </w:p>
        </w:tc>
        <w:tc>
          <w:tcPr>
            <w:tcW w:w="592" w:type="pct"/>
            <w:shd w:val="clear" w:color="auto" w:fill="C71C31" w:themeFill="accent6" w:themeFillShade="BF"/>
          </w:tcPr>
          <w:p w14:paraId="1D86D1B9">
            <w:pPr>
              <w:jc w:val="both"/>
              <w:rPr>
                <w:rFonts w:hint="default" w:ascii="Century" w:hAnsi="Century" w:cs="Century"/>
                <w:sz w:val="22"/>
                <w:szCs w:val="22"/>
              </w:rPr>
            </w:pPr>
            <w:r>
              <w:rPr>
                <w:rFonts w:hint="default" w:ascii="Century" w:hAnsi="Century" w:cs="Century"/>
                <w:sz w:val="22"/>
                <w:szCs w:val="22"/>
                <w:lang w:val="en-US"/>
              </w:rPr>
              <w:t>No</w:t>
            </w:r>
          </w:p>
        </w:tc>
        <w:tc>
          <w:tcPr>
            <w:tcW w:w="484" w:type="pct"/>
            <w:shd w:val="clear" w:color="auto" w:fill="C71C31" w:themeFill="accent6" w:themeFillShade="BF"/>
          </w:tcPr>
          <w:p w14:paraId="582877F4">
            <w:pPr>
              <w:jc w:val="both"/>
              <w:rPr>
                <w:rFonts w:hint="default" w:ascii="Century" w:hAnsi="Century" w:cs="Century"/>
                <w:sz w:val="22"/>
                <w:szCs w:val="22"/>
              </w:rPr>
            </w:pPr>
            <w:r>
              <w:rPr>
                <w:rFonts w:hint="default" w:ascii="Century" w:hAnsi="Century" w:cs="Century"/>
                <w:sz w:val="22"/>
                <w:szCs w:val="22"/>
                <w:lang w:val="en-US"/>
              </w:rPr>
              <w:t>No</w:t>
            </w:r>
          </w:p>
        </w:tc>
        <w:tc>
          <w:tcPr>
            <w:tcW w:w="511" w:type="pct"/>
            <w:shd w:val="clear" w:color="auto" w:fill="92D050"/>
          </w:tcPr>
          <w:p w14:paraId="238EAC00">
            <w:pPr>
              <w:jc w:val="both"/>
              <w:rPr>
                <w:rFonts w:hint="default" w:ascii="Century" w:hAnsi="Century" w:cs="Century"/>
                <w:sz w:val="22"/>
                <w:szCs w:val="22"/>
              </w:rPr>
            </w:pPr>
            <w:r>
              <w:rPr>
                <w:rFonts w:hint="default" w:ascii="Century" w:hAnsi="Century" w:cs="Century"/>
                <w:spacing w:val="-5"/>
                <w:sz w:val="22"/>
                <w:szCs w:val="22"/>
              </w:rPr>
              <w:t>Yes</w:t>
            </w:r>
          </w:p>
        </w:tc>
      </w:tr>
      <w:tr w14:paraId="0841A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1275" w:type="pct"/>
          </w:tcPr>
          <w:p w14:paraId="68B345EF">
            <w:pPr>
              <w:jc w:val="both"/>
              <w:rPr>
                <w:rFonts w:hint="default" w:ascii="Century" w:hAnsi="Century" w:cs="Century"/>
                <w:sz w:val="22"/>
                <w:szCs w:val="22"/>
              </w:rPr>
            </w:pPr>
            <w:r>
              <w:rPr>
                <w:rFonts w:hint="default" w:ascii="Century" w:hAnsi="Century" w:eastAsia="SimSun" w:cs="Century"/>
                <w:sz w:val="22"/>
                <w:szCs w:val="22"/>
              </w:rPr>
              <w:t>Publicly accessible/reproducible implementation</w:t>
            </w:r>
          </w:p>
        </w:tc>
        <w:tc>
          <w:tcPr>
            <w:tcW w:w="752" w:type="pct"/>
            <w:shd w:val="clear" w:color="auto" w:fill="7DDED6" w:themeFill="accent5" w:themeFillTint="99"/>
          </w:tcPr>
          <w:p w14:paraId="408ED0A5">
            <w:pPr>
              <w:jc w:val="both"/>
              <w:rPr>
                <w:rFonts w:hint="default" w:ascii="Century" w:hAnsi="Century" w:cs="Century"/>
                <w:sz w:val="22"/>
                <w:szCs w:val="22"/>
              </w:rPr>
            </w:pPr>
            <w:r>
              <w:rPr>
                <w:rFonts w:hint="default" w:ascii="Century" w:hAnsi="Century" w:eastAsia="SimSun" w:cs="Century"/>
                <w:sz w:val="22"/>
                <w:szCs w:val="22"/>
              </w:rPr>
              <w:t>No (Commercial)</w:t>
            </w:r>
          </w:p>
        </w:tc>
        <w:tc>
          <w:tcPr>
            <w:tcW w:w="752" w:type="pct"/>
            <w:shd w:val="clear" w:color="auto" w:fill="7DDED6" w:themeFill="accent5" w:themeFillTint="99"/>
          </w:tcPr>
          <w:p w14:paraId="41E71638">
            <w:pPr>
              <w:jc w:val="both"/>
              <w:rPr>
                <w:rFonts w:hint="default" w:ascii="Century" w:hAnsi="Century" w:cs="Century"/>
                <w:sz w:val="22"/>
                <w:szCs w:val="22"/>
              </w:rPr>
            </w:pPr>
            <w:r>
              <w:rPr>
                <w:rFonts w:hint="default" w:ascii="Century" w:hAnsi="Century" w:eastAsia="SimSun" w:cs="Century"/>
                <w:sz w:val="22"/>
                <w:szCs w:val="22"/>
              </w:rPr>
              <w:t>No (Commercial)</w:t>
            </w:r>
          </w:p>
        </w:tc>
        <w:tc>
          <w:tcPr>
            <w:tcW w:w="631" w:type="pct"/>
            <w:shd w:val="clear" w:color="auto" w:fill="7DDED6" w:themeFill="accent5" w:themeFillTint="99"/>
          </w:tcPr>
          <w:p w14:paraId="594C38BC">
            <w:pPr>
              <w:jc w:val="both"/>
              <w:rPr>
                <w:rFonts w:hint="default" w:ascii="Century" w:hAnsi="Century" w:cs="Century"/>
                <w:sz w:val="22"/>
                <w:szCs w:val="22"/>
              </w:rPr>
            </w:pPr>
            <w:r>
              <w:rPr>
                <w:rFonts w:hint="default" w:ascii="Century" w:hAnsi="Century" w:eastAsia="SimSun" w:cs="Century"/>
                <w:sz w:val="22"/>
                <w:szCs w:val="22"/>
              </w:rPr>
              <w:t>No (Research-only)</w:t>
            </w:r>
          </w:p>
        </w:tc>
        <w:tc>
          <w:tcPr>
            <w:tcW w:w="592" w:type="pct"/>
            <w:shd w:val="clear" w:color="auto" w:fill="7DDED6" w:themeFill="accent5" w:themeFillTint="99"/>
          </w:tcPr>
          <w:p w14:paraId="5C296EB2">
            <w:pPr>
              <w:jc w:val="both"/>
              <w:rPr>
                <w:rFonts w:hint="default" w:ascii="Century" w:hAnsi="Century" w:cs="Century"/>
                <w:sz w:val="22"/>
                <w:szCs w:val="22"/>
              </w:rPr>
            </w:pPr>
            <w:r>
              <w:rPr>
                <w:rFonts w:hint="default" w:ascii="Century" w:hAnsi="Century" w:eastAsia="SimSun" w:cs="Century"/>
                <w:sz w:val="22"/>
                <w:szCs w:val="22"/>
              </w:rPr>
              <w:t>No (Research-only)</w:t>
            </w:r>
          </w:p>
        </w:tc>
        <w:tc>
          <w:tcPr>
            <w:tcW w:w="484" w:type="pct"/>
            <w:shd w:val="clear" w:color="auto" w:fill="92D050"/>
          </w:tcPr>
          <w:p w14:paraId="3C8879CE">
            <w:pPr>
              <w:jc w:val="both"/>
              <w:rPr>
                <w:rFonts w:hint="default" w:ascii="Century" w:hAnsi="Century" w:cs="Century"/>
                <w:sz w:val="22"/>
                <w:szCs w:val="22"/>
              </w:rPr>
            </w:pPr>
            <w:r>
              <w:rPr>
                <w:rFonts w:hint="default" w:ascii="Century" w:hAnsi="Century" w:cs="Century"/>
                <w:spacing w:val="-5"/>
                <w:sz w:val="22"/>
                <w:szCs w:val="22"/>
              </w:rPr>
              <w:t>Yes</w:t>
            </w:r>
          </w:p>
        </w:tc>
        <w:tc>
          <w:tcPr>
            <w:tcW w:w="511" w:type="pct"/>
            <w:shd w:val="clear" w:color="auto" w:fill="92D050"/>
          </w:tcPr>
          <w:p w14:paraId="5AB5B731">
            <w:pPr>
              <w:jc w:val="both"/>
              <w:rPr>
                <w:rFonts w:hint="default" w:ascii="Century" w:hAnsi="Century" w:cs="Century"/>
                <w:sz w:val="22"/>
                <w:szCs w:val="22"/>
              </w:rPr>
            </w:pPr>
            <w:r>
              <w:rPr>
                <w:rFonts w:hint="default" w:ascii="Century" w:hAnsi="Century" w:cs="Century"/>
                <w:spacing w:val="-5"/>
                <w:sz w:val="22"/>
                <w:szCs w:val="22"/>
              </w:rPr>
              <w:t>Yes</w:t>
            </w:r>
          </w:p>
        </w:tc>
      </w:tr>
      <w:tr w14:paraId="6C6DF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59B42AD2">
            <w:pPr>
              <w:jc w:val="both"/>
              <w:rPr>
                <w:rFonts w:hint="default" w:ascii="Century" w:hAnsi="Century" w:cs="Century"/>
                <w:sz w:val="22"/>
                <w:szCs w:val="22"/>
              </w:rPr>
            </w:pPr>
            <w:r>
              <w:rPr>
                <w:rFonts w:hint="default" w:ascii="Century" w:hAnsi="Century" w:eastAsia="SimSun" w:cs="Century"/>
                <w:sz w:val="22"/>
                <w:szCs w:val="22"/>
              </w:rPr>
              <w:t>FDA/clinical regulatory approval</w:t>
            </w:r>
          </w:p>
        </w:tc>
        <w:tc>
          <w:tcPr>
            <w:tcW w:w="752" w:type="pct"/>
            <w:shd w:val="clear" w:color="auto" w:fill="92D050"/>
          </w:tcPr>
          <w:p w14:paraId="6FDB91BA">
            <w:pPr>
              <w:jc w:val="both"/>
              <w:rPr>
                <w:rFonts w:hint="default" w:ascii="Century" w:hAnsi="Century" w:cs="Century"/>
                <w:sz w:val="22"/>
                <w:szCs w:val="22"/>
              </w:rPr>
            </w:pPr>
            <w:r>
              <w:rPr>
                <w:rFonts w:hint="default" w:ascii="Century" w:hAnsi="Century" w:cs="Century"/>
                <w:spacing w:val="-5"/>
                <w:sz w:val="22"/>
                <w:szCs w:val="22"/>
              </w:rPr>
              <w:t>Yes</w:t>
            </w:r>
          </w:p>
        </w:tc>
        <w:tc>
          <w:tcPr>
            <w:tcW w:w="752" w:type="pct"/>
            <w:shd w:val="clear" w:color="auto" w:fill="92D050"/>
          </w:tcPr>
          <w:p w14:paraId="55728BCC">
            <w:pPr>
              <w:jc w:val="both"/>
              <w:rPr>
                <w:rFonts w:hint="default" w:ascii="Century" w:hAnsi="Century" w:cs="Century"/>
                <w:sz w:val="22"/>
                <w:szCs w:val="22"/>
              </w:rPr>
            </w:pPr>
            <w:r>
              <w:rPr>
                <w:rFonts w:hint="default" w:ascii="Century" w:hAnsi="Century" w:cs="Century"/>
                <w:spacing w:val="-5"/>
                <w:sz w:val="22"/>
                <w:szCs w:val="22"/>
              </w:rPr>
              <w:t>Yes</w:t>
            </w:r>
          </w:p>
        </w:tc>
        <w:tc>
          <w:tcPr>
            <w:tcW w:w="631" w:type="pct"/>
            <w:shd w:val="clear" w:color="auto" w:fill="C71C31" w:themeFill="accent6" w:themeFillShade="BF"/>
          </w:tcPr>
          <w:p w14:paraId="2669FB6F">
            <w:pPr>
              <w:jc w:val="both"/>
              <w:rPr>
                <w:rFonts w:hint="default" w:ascii="Century" w:hAnsi="Century" w:cs="Century"/>
                <w:sz w:val="22"/>
                <w:szCs w:val="22"/>
                <w:lang w:val="en-US"/>
              </w:rPr>
            </w:pPr>
            <w:r>
              <w:rPr>
                <w:rFonts w:hint="default" w:ascii="Century" w:hAnsi="Century" w:cs="Century"/>
                <w:sz w:val="22"/>
                <w:szCs w:val="22"/>
                <w:lang w:val="en-US"/>
              </w:rPr>
              <w:t>No</w:t>
            </w:r>
          </w:p>
        </w:tc>
        <w:tc>
          <w:tcPr>
            <w:tcW w:w="592" w:type="pct"/>
            <w:shd w:val="clear" w:color="auto" w:fill="C71C31" w:themeFill="accent6" w:themeFillShade="BF"/>
          </w:tcPr>
          <w:p w14:paraId="4ADFA17F">
            <w:pPr>
              <w:jc w:val="both"/>
              <w:rPr>
                <w:rFonts w:hint="default" w:ascii="Century" w:hAnsi="Century" w:cs="Century"/>
                <w:sz w:val="22"/>
                <w:szCs w:val="22"/>
                <w:lang w:val="en-US"/>
              </w:rPr>
            </w:pPr>
            <w:r>
              <w:rPr>
                <w:rFonts w:hint="default" w:ascii="Century" w:hAnsi="Century" w:cs="Century"/>
                <w:sz w:val="22"/>
                <w:szCs w:val="22"/>
                <w:lang w:val="en-US"/>
              </w:rPr>
              <w:t>No</w:t>
            </w:r>
          </w:p>
        </w:tc>
        <w:tc>
          <w:tcPr>
            <w:tcW w:w="484" w:type="pct"/>
            <w:shd w:val="clear" w:color="auto" w:fill="C71C31" w:themeFill="accent6" w:themeFillShade="BF"/>
          </w:tcPr>
          <w:p w14:paraId="00436C9E">
            <w:pPr>
              <w:jc w:val="both"/>
              <w:rPr>
                <w:rFonts w:hint="default" w:ascii="Century" w:hAnsi="Century" w:cs="Century"/>
                <w:sz w:val="22"/>
                <w:szCs w:val="22"/>
                <w:lang w:val="en-US"/>
              </w:rPr>
            </w:pPr>
            <w:r>
              <w:rPr>
                <w:rFonts w:hint="default" w:ascii="Century" w:hAnsi="Century" w:cs="Century"/>
                <w:sz w:val="22"/>
                <w:szCs w:val="22"/>
                <w:lang w:val="en-US"/>
              </w:rPr>
              <w:t>No</w:t>
            </w:r>
          </w:p>
        </w:tc>
        <w:tc>
          <w:tcPr>
            <w:tcW w:w="511" w:type="pct"/>
            <w:shd w:val="clear" w:color="auto" w:fill="C71C31" w:themeFill="accent6" w:themeFillShade="BF"/>
          </w:tcPr>
          <w:p w14:paraId="35AA96F5">
            <w:pPr>
              <w:jc w:val="both"/>
              <w:rPr>
                <w:rFonts w:hint="default" w:ascii="Century" w:hAnsi="Century" w:cs="Century"/>
                <w:sz w:val="22"/>
                <w:szCs w:val="22"/>
                <w:lang w:val="en-US"/>
              </w:rPr>
            </w:pPr>
            <w:r>
              <w:rPr>
                <w:rFonts w:hint="default" w:ascii="Century" w:hAnsi="Century" w:cs="Century"/>
                <w:sz w:val="22"/>
                <w:szCs w:val="22"/>
                <w:lang w:val="en-US"/>
              </w:rPr>
              <w:t>No</w:t>
            </w:r>
          </w:p>
        </w:tc>
      </w:tr>
      <w:tr w14:paraId="338AB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75" w:type="pct"/>
          </w:tcPr>
          <w:p w14:paraId="520079C6">
            <w:pPr>
              <w:jc w:val="both"/>
              <w:rPr>
                <w:rFonts w:hint="default" w:ascii="Century" w:hAnsi="Century" w:cs="Century"/>
                <w:sz w:val="22"/>
                <w:szCs w:val="22"/>
              </w:rPr>
            </w:pPr>
            <w:r>
              <w:rPr>
                <w:rFonts w:hint="default" w:ascii="Century" w:hAnsi="Century" w:eastAsia="SimSun" w:cs="Century"/>
                <w:sz w:val="22"/>
                <w:szCs w:val="22"/>
              </w:rPr>
              <w:t>Open-source/low-cost deployment potential</w:t>
            </w:r>
          </w:p>
        </w:tc>
        <w:tc>
          <w:tcPr>
            <w:tcW w:w="752" w:type="pct"/>
            <w:shd w:val="clear" w:color="auto" w:fill="C71C31" w:themeFill="accent6" w:themeFillShade="BF"/>
          </w:tcPr>
          <w:p w14:paraId="774C7346">
            <w:pPr>
              <w:jc w:val="both"/>
              <w:rPr>
                <w:rFonts w:hint="default" w:ascii="Century" w:hAnsi="Century" w:cs="Century"/>
                <w:sz w:val="22"/>
                <w:szCs w:val="22"/>
              </w:rPr>
            </w:pPr>
            <w:r>
              <w:rPr>
                <w:rFonts w:hint="default" w:ascii="Century" w:hAnsi="Century" w:cs="Century"/>
                <w:spacing w:val="-5"/>
                <w:sz w:val="22"/>
                <w:szCs w:val="22"/>
              </w:rPr>
              <w:t>No</w:t>
            </w:r>
          </w:p>
        </w:tc>
        <w:tc>
          <w:tcPr>
            <w:tcW w:w="752" w:type="pct"/>
            <w:shd w:val="clear" w:color="auto" w:fill="C71C31" w:themeFill="accent6" w:themeFillShade="BF"/>
          </w:tcPr>
          <w:p w14:paraId="4AEF362C">
            <w:pPr>
              <w:jc w:val="both"/>
              <w:rPr>
                <w:rFonts w:hint="default" w:ascii="Century" w:hAnsi="Century" w:cs="Century"/>
                <w:sz w:val="22"/>
                <w:szCs w:val="22"/>
                <w:lang w:val="en-US"/>
              </w:rPr>
            </w:pPr>
            <w:r>
              <w:rPr>
                <w:rFonts w:hint="default" w:ascii="Century" w:hAnsi="Century" w:cs="Century"/>
                <w:sz w:val="22"/>
                <w:szCs w:val="22"/>
                <w:lang w:val="en-US"/>
              </w:rPr>
              <w:t>NO</w:t>
            </w:r>
          </w:p>
        </w:tc>
        <w:tc>
          <w:tcPr>
            <w:tcW w:w="631" w:type="pct"/>
            <w:shd w:val="clear" w:color="auto" w:fill="92D050"/>
          </w:tcPr>
          <w:p w14:paraId="55FE05A2">
            <w:pPr>
              <w:jc w:val="both"/>
              <w:rPr>
                <w:rFonts w:hint="default" w:ascii="Century" w:hAnsi="Century" w:cs="Century"/>
                <w:sz w:val="22"/>
                <w:szCs w:val="22"/>
              </w:rPr>
            </w:pPr>
            <w:r>
              <w:rPr>
                <w:rFonts w:hint="default" w:ascii="Century" w:hAnsi="Century" w:cs="Century"/>
                <w:spacing w:val="-5"/>
                <w:sz w:val="22"/>
                <w:szCs w:val="22"/>
              </w:rPr>
              <w:t>Yes</w:t>
            </w:r>
          </w:p>
        </w:tc>
        <w:tc>
          <w:tcPr>
            <w:tcW w:w="592" w:type="pct"/>
            <w:shd w:val="clear" w:color="auto" w:fill="92D050"/>
          </w:tcPr>
          <w:p w14:paraId="0D2AF4EA">
            <w:pPr>
              <w:jc w:val="both"/>
              <w:rPr>
                <w:rFonts w:hint="default" w:ascii="Century" w:hAnsi="Century" w:cs="Century"/>
                <w:sz w:val="22"/>
                <w:szCs w:val="22"/>
              </w:rPr>
            </w:pPr>
            <w:r>
              <w:rPr>
                <w:rFonts w:hint="default" w:ascii="Century" w:hAnsi="Century" w:cs="Century"/>
                <w:spacing w:val="-5"/>
                <w:sz w:val="22"/>
                <w:szCs w:val="22"/>
              </w:rPr>
              <w:t>Yes</w:t>
            </w:r>
          </w:p>
        </w:tc>
        <w:tc>
          <w:tcPr>
            <w:tcW w:w="484" w:type="pct"/>
            <w:shd w:val="clear" w:color="auto" w:fill="92D050"/>
          </w:tcPr>
          <w:p w14:paraId="44027F69">
            <w:pPr>
              <w:jc w:val="both"/>
              <w:rPr>
                <w:rFonts w:hint="default" w:ascii="Century" w:hAnsi="Century" w:cs="Century"/>
                <w:sz w:val="22"/>
                <w:szCs w:val="22"/>
                <w:lang w:val="en-US"/>
              </w:rPr>
            </w:pPr>
            <w:r>
              <w:rPr>
                <w:rFonts w:hint="default" w:ascii="Century" w:hAnsi="Century" w:cs="Century"/>
                <w:sz w:val="22"/>
                <w:szCs w:val="22"/>
                <w:lang w:val="en-US"/>
              </w:rPr>
              <w:t>Yes</w:t>
            </w:r>
          </w:p>
        </w:tc>
        <w:tc>
          <w:tcPr>
            <w:tcW w:w="511" w:type="pct"/>
            <w:shd w:val="clear" w:color="auto" w:fill="92D050"/>
          </w:tcPr>
          <w:p w14:paraId="2EDEC725">
            <w:pPr>
              <w:jc w:val="both"/>
              <w:rPr>
                <w:rFonts w:hint="default" w:ascii="Century" w:hAnsi="Century" w:cs="Century"/>
                <w:sz w:val="22"/>
                <w:szCs w:val="22"/>
              </w:rPr>
            </w:pPr>
            <w:r>
              <w:rPr>
                <w:rFonts w:hint="default" w:ascii="Century" w:hAnsi="Century" w:cs="Century"/>
                <w:spacing w:val="-5"/>
                <w:sz w:val="22"/>
                <w:szCs w:val="22"/>
              </w:rPr>
              <w:t>Yes</w:t>
            </w:r>
          </w:p>
        </w:tc>
      </w:tr>
      <w:tr w14:paraId="62D83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7" w:hRule="atLeast"/>
        </w:trPr>
        <w:tc>
          <w:tcPr>
            <w:tcW w:w="1275" w:type="pct"/>
          </w:tcPr>
          <w:p w14:paraId="6B460411">
            <w:pPr>
              <w:jc w:val="both"/>
              <w:rPr>
                <w:rFonts w:hint="default" w:ascii="Century" w:hAnsi="Century" w:cs="Century"/>
                <w:sz w:val="22"/>
                <w:szCs w:val="22"/>
              </w:rPr>
            </w:pPr>
            <w:r>
              <w:rPr>
                <w:rFonts w:hint="default" w:ascii="Century" w:hAnsi="Century" w:eastAsia="SimSun" w:cs="Century"/>
                <w:sz w:val="22"/>
                <w:szCs w:val="22"/>
              </w:rPr>
              <w:t>Quantitative performance transparency (ROC-AUC, F1, etc.)</w:t>
            </w:r>
          </w:p>
        </w:tc>
        <w:tc>
          <w:tcPr>
            <w:tcW w:w="752" w:type="pct"/>
            <w:shd w:val="clear" w:color="auto" w:fill="7DDED6" w:themeFill="accent5" w:themeFillTint="99"/>
          </w:tcPr>
          <w:p w14:paraId="7816EED7">
            <w:pPr>
              <w:jc w:val="both"/>
              <w:rPr>
                <w:rFonts w:hint="default" w:ascii="Century" w:hAnsi="Century" w:cs="Century"/>
                <w:sz w:val="22"/>
                <w:szCs w:val="22"/>
              </w:rPr>
            </w:pPr>
            <w:r>
              <w:rPr>
                <w:rFonts w:hint="default" w:ascii="Century" w:hAnsi="Century" w:eastAsia="SimSun" w:cs="Century"/>
                <w:sz w:val="22"/>
                <w:szCs w:val="22"/>
              </w:rPr>
              <w:t>Limited public data</w:t>
            </w:r>
          </w:p>
        </w:tc>
        <w:tc>
          <w:tcPr>
            <w:tcW w:w="752" w:type="pct"/>
            <w:shd w:val="clear" w:color="auto" w:fill="7DDED6" w:themeFill="accent5" w:themeFillTint="99"/>
          </w:tcPr>
          <w:p w14:paraId="22D5B940">
            <w:pPr>
              <w:jc w:val="both"/>
              <w:rPr>
                <w:rFonts w:hint="default" w:ascii="Century" w:hAnsi="Century" w:cs="Century"/>
                <w:sz w:val="22"/>
                <w:szCs w:val="22"/>
              </w:rPr>
            </w:pPr>
            <w:r>
              <w:rPr>
                <w:rFonts w:hint="default" w:ascii="Century" w:hAnsi="Century" w:eastAsia="SimSun" w:cs="Century"/>
                <w:sz w:val="22"/>
                <w:szCs w:val="22"/>
              </w:rPr>
              <w:t>Limited public data</w:t>
            </w:r>
          </w:p>
        </w:tc>
        <w:tc>
          <w:tcPr>
            <w:tcW w:w="631" w:type="pct"/>
            <w:shd w:val="clear" w:color="auto" w:fill="92D050"/>
          </w:tcPr>
          <w:p w14:paraId="7C308B90">
            <w:pPr>
              <w:jc w:val="both"/>
              <w:rPr>
                <w:rFonts w:hint="default" w:ascii="Century" w:hAnsi="Century" w:cs="Century"/>
                <w:sz w:val="22"/>
                <w:szCs w:val="22"/>
              </w:rPr>
            </w:pPr>
            <w:r>
              <w:rPr>
                <w:rFonts w:hint="default" w:ascii="Century" w:hAnsi="Century" w:cs="Century"/>
                <w:spacing w:val="-5"/>
                <w:sz w:val="22"/>
                <w:szCs w:val="22"/>
              </w:rPr>
              <w:t>Yes</w:t>
            </w:r>
          </w:p>
        </w:tc>
        <w:tc>
          <w:tcPr>
            <w:tcW w:w="592" w:type="pct"/>
            <w:shd w:val="clear" w:color="auto" w:fill="92D050"/>
          </w:tcPr>
          <w:p w14:paraId="6D66FFCE">
            <w:pPr>
              <w:jc w:val="both"/>
              <w:rPr>
                <w:rFonts w:hint="default" w:ascii="Century" w:hAnsi="Century" w:cs="Century"/>
                <w:sz w:val="22"/>
                <w:szCs w:val="22"/>
                <w:lang w:val="en-US"/>
              </w:rPr>
            </w:pPr>
            <w:r>
              <w:rPr>
                <w:rFonts w:hint="default" w:ascii="Century" w:hAnsi="Century" w:cs="Century"/>
                <w:sz w:val="22"/>
                <w:szCs w:val="22"/>
                <w:lang w:val="en-US"/>
              </w:rPr>
              <w:t>Yes</w:t>
            </w:r>
          </w:p>
        </w:tc>
        <w:tc>
          <w:tcPr>
            <w:tcW w:w="484" w:type="pct"/>
            <w:shd w:val="clear" w:color="auto" w:fill="92D050"/>
          </w:tcPr>
          <w:p w14:paraId="237082A4">
            <w:pPr>
              <w:jc w:val="both"/>
              <w:rPr>
                <w:rFonts w:hint="default" w:ascii="Century" w:hAnsi="Century" w:cs="Century"/>
                <w:sz w:val="22"/>
                <w:szCs w:val="22"/>
              </w:rPr>
            </w:pPr>
            <w:r>
              <w:rPr>
                <w:rFonts w:hint="default" w:ascii="Century" w:hAnsi="Century" w:cs="Century"/>
                <w:spacing w:val="-5"/>
                <w:sz w:val="22"/>
                <w:szCs w:val="22"/>
              </w:rPr>
              <w:t>Yes</w:t>
            </w:r>
          </w:p>
        </w:tc>
        <w:tc>
          <w:tcPr>
            <w:tcW w:w="511" w:type="pct"/>
            <w:shd w:val="clear" w:color="auto" w:fill="92D050"/>
          </w:tcPr>
          <w:p w14:paraId="2E508A59">
            <w:pPr>
              <w:jc w:val="both"/>
              <w:rPr>
                <w:rFonts w:hint="default" w:ascii="Century" w:hAnsi="Century" w:cs="Century"/>
                <w:sz w:val="22"/>
                <w:szCs w:val="22"/>
                <w:lang w:val="en-US"/>
              </w:rPr>
            </w:pPr>
            <w:r>
              <w:rPr>
                <w:rFonts w:hint="default" w:ascii="Century" w:hAnsi="Century" w:cs="Century"/>
                <w:sz w:val="22"/>
                <w:szCs w:val="22"/>
                <w:lang w:val="en-US"/>
              </w:rPr>
              <w:t>Yes</w:t>
            </w:r>
          </w:p>
        </w:tc>
      </w:tr>
    </w:tbl>
    <w:p w14:paraId="126D5F98">
      <w:pPr>
        <w:pStyle w:val="13"/>
        <w:keepNext w:val="0"/>
        <w:keepLines w:val="0"/>
        <w:widowControl/>
        <w:suppressLineNumbers w:val="0"/>
        <w:jc w:val="both"/>
        <w:rPr>
          <w:rFonts w:hint="default" w:ascii="Century" w:hAnsi="Century" w:cs="Century"/>
          <w:sz w:val="22"/>
          <w:szCs w:val="22"/>
        </w:rPr>
      </w:pPr>
      <w:bookmarkStart w:id="30" w:name="_bookmark20"/>
      <w:bookmarkEnd w:id="30"/>
      <w:r>
        <w:rPr>
          <w:rFonts w:hint="default" w:ascii="Century" w:hAnsi="Century" w:cs="Century"/>
          <w:sz w:val="22"/>
          <w:szCs w:val="22"/>
        </w:rPr>
        <w:t>Enterprise solutions like Paige Prostate and Ibex Galen™ have set strong regulatory benchmarks for clinical deployment. However, most commercial engines are tailored and cleared for specific organs—such as prostate or breast tissue—rather than targeted colon histology. Proprietary constraints also restrict public visibility into their internal validation metrics, base architectures, or explainability mechanisms. Consequently, clinicians are often left with binary predictions without visual explanations detailing why a specific region was flagged as suspicious.</w:t>
      </w:r>
    </w:p>
    <w:p w14:paraId="7AE9D589">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Conversely, academic models targeting colon pathology frequently rely on single-stream, off-the-shelf CNNs or basic transfer learning backbones. These setups miss out on multi-branch feature fusion, which combines fine-grained cellular textures with broader spatial context. Additionally, a recurring issue in research prototypes is improper dataset partitioning during contrast enhancement or spatial splitting, introducing subtle data leakage that inflates performance metrics.</w:t>
      </w:r>
    </w:p>
    <w:p w14:paraId="6864BF0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Accessible platforms like Google Cloud AutoML offer low-barrier model training, but their black-box, one-size-fits-all nature limits fine-grained control. Researchers cannot incorporate custom LAB-space CLAHE enhancement, tune layer-level hyperparameters, or design tailored feature-fusion streams.</w:t>
      </w:r>
    </w:p>
    <w:p w14:paraId="1FB2E20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Our proposed pipeline addresses these specific bottlenecks through a transparent, domain-optimized framework. Combining a custom CNN branch with a pre-trained backbone allows the model to learn both localized histological textures and global semantic patterns. Applying CLAHE within the LAB color space sharpens cellular boundaries while mitigating staining inconsistencies across slides. Crucially, strict dataset isolation before preprocessing prevents data leakage, while integrated Grad-CAM heatmaps offer verifiable visual explanations that align model predictions with biological structures.</w:t>
      </w:r>
    </w:p>
    <w:p w14:paraId="0E72C9DE">
      <w:pPr>
        <w:pStyle w:val="4"/>
        <w:numPr>
          <w:ilvl w:val="0"/>
          <w:numId w:val="0"/>
        </w:numPr>
        <w:tabs>
          <w:tab w:val="left" w:pos="835"/>
          <w:tab w:val="left" w:pos="837"/>
        </w:tabs>
        <w:spacing w:before="169"/>
        <w:jc w:val="both"/>
        <w:rPr>
          <w:rFonts w:hint="default" w:ascii="Century" w:hAnsi="Century" w:cs="Century"/>
          <w:sz w:val="24"/>
          <w:szCs w:val="24"/>
        </w:rPr>
      </w:pPr>
    </w:p>
    <w:p w14:paraId="3A25D03E">
      <w:pPr>
        <w:pStyle w:val="4"/>
        <w:numPr>
          <w:ilvl w:val="1"/>
          <w:numId w:val="3"/>
        </w:numPr>
        <w:tabs>
          <w:tab w:val="left" w:pos="835"/>
          <w:tab w:val="left" w:pos="837"/>
        </w:tabs>
        <w:spacing w:before="169"/>
        <w:ind w:hanging="737"/>
        <w:jc w:val="both"/>
        <w:rPr>
          <w:rFonts w:hint="default" w:ascii="Century" w:hAnsi="Century" w:cs="Century"/>
          <w:sz w:val="24"/>
          <w:szCs w:val="24"/>
        </w:rPr>
      </w:pPr>
      <w:r>
        <w:rPr>
          <w:rFonts w:hint="default" w:ascii="Century" w:hAnsi="Century" w:cs="Century"/>
          <w:w w:val="120"/>
          <w:sz w:val="24"/>
          <w:szCs w:val="24"/>
        </w:rPr>
        <w:t>Summary</w:t>
      </w:r>
    </w:p>
    <w:p w14:paraId="789EF226">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This chapter reviewed the foundational literature, current clinical tools, and existing methodological gaps shaping automated pathology. Synthesizing prior empirical studies illustrates how computational pathology has evolved—moving from manual feature engineering toward transfer learning, lightweight backbones, and multi-stream fusion designs that mitigate overfitting and parameter redundancy. Examining commercial platforms also highlights the practical balance required between deployment convenience, clinical utility, and model transparency.</w:t>
      </w:r>
    </w:p>
    <w:p w14:paraId="001EC5F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gap analysis identified three recurring weaknesses in existing frameworks: reliance on single-stream architectures, data-leakage vulnerabilities during image preprocessing, and a general lack of visual explainability. The methodology developed in this project directly targets these points by combining a leakage-isolated data pipeline with LAB-space CLAHE preprocessing, a hybrid dual-stream network, and integrated visual interpretability—setting the stage for the system design detailed in Chapter 3.</w:t>
      </w:r>
    </w:p>
    <w:p w14:paraId="30320FB0">
      <w:pPr>
        <w:rPr>
          <w:rFonts w:hint="default" w:ascii="Century" w:hAnsi="Century" w:cs="Century"/>
          <w:sz w:val="22"/>
          <w:szCs w:val="22"/>
        </w:rPr>
      </w:pPr>
      <w:r>
        <w:rPr>
          <w:rFonts w:hint="default" w:ascii="Century" w:hAnsi="Century" w:cs="Century"/>
          <w:sz w:val="22"/>
          <w:szCs w:val="22"/>
        </w:rPr>
        <w:br w:type="page"/>
      </w:r>
    </w:p>
    <w:p w14:paraId="5137AB29">
      <w:pPr>
        <w:pStyle w:val="13"/>
        <w:keepNext w:val="0"/>
        <w:keepLines w:val="0"/>
        <w:widowControl/>
        <w:suppressLineNumbers w:val="0"/>
        <w:jc w:val="both"/>
        <w:rPr>
          <w:rFonts w:hint="default" w:ascii="Century" w:hAnsi="Century" w:cs="Century"/>
          <w:sz w:val="22"/>
          <w:szCs w:val="22"/>
        </w:rPr>
      </w:pPr>
    </w:p>
    <w:p w14:paraId="5BD052E8">
      <w:pPr>
        <w:spacing w:before="20"/>
        <w:ind w:right="397"/>
        <w:jc w:val="center"/>
        <w:rPr>
          <w:rFonts w:ascii="Century" w:hAnsi="Century"/>
          <w:b/>
          <w:sz w:val="41"/>
        </w:rPr>
      </w:pPr>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3</w:t>
      </w:r>
    </w:p>
    <w:p w14:paraId="620965A5">
      <w:pPr>
        <w:pStyle w:val="8"/>
        <w:spacing w:before="9"/>
        <w:jc w:val="center"/>
        <w:rPr>
          <w:rFonts w:ascii="Century" w:hAnsi="Century"/>
          <w:b/>
          <w:sz w:val="24"/>
        </w:rPr>
      </w:pPr>
    </w:p>
    <w:p w14:paraId="1D8D6334">
      <w:pPr>
        <w:pStyle w:val="2"/>
        <w:ind w:right="400"/>
        <w:jc w:val="center"/>
        <w:rPr>
          <w:rFonts w:ascii="Century" w:hAnsi="Century"/>
        </w:rPr>
      </w:pPr>
      <w:r>
        <w:rPr>
          <w:rFonts w:ascii="Century" w:hAnsi="Century"/>
          <w:w w:val="115"/>
        </w:rPr>
        <w:t>Research</w:t>
      </w:r>
      <w:r>
        <w:rPr>
          <w:rFonts w:ascii="Century" w:hAnsi="Century"/>
          <w:spacing w:val="110"/>
          <w:w w:val="115"/>
        </w:rPr>
        <w:t xml:space="preserve"> </w:t>
      </w:r>
      <w:r>
        <w:rPr>
          <w:rFonts w:ascii="Century" w:hAnsi="Century"/>
          <w:w w:val="115"/>
        </w:rPr>
        <w:t>Methodology</w:t>
      </w:r>
    </w:p>
    <w:p w14:paraId="542389D2">
      <w:pPr>
        <w:pStyle w:val="8"/>
        <w:spacing w:before="4"/>
        <w:jc w:val="both"/>
        <w:rPr>
          <w:rFonts w:ascii="Century" w:hAnsi="Century"/>
          <w:b/>
          <w:sz w:val="36"/>
        </w:rPr>
      </w:pPr>
    </w:p>
    <w:p w14:paraId="1C3D9B55">
      <w:pPr>
        <w:pStyle w:val="8"/>
        <w:spacing w:before="1"/>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This chapter details the methodological architecture developed for the hybrid classification system, outlining functional requirements, system design choices, data flow pipelines, evaluated alternatives, and execution timelines.</w:t>
      </w:r>
    </w:p>
    <w:p w14:paraId="576B7DF1">
      <w:pPr>
        <w:pStyle w:val="4"/>
        <w:numPr>
          <w:ilvl w:val="1"/>
          <w:numId w:val="5"/>
        </w:numPr>
        <w:tabs>
          <w:tab w:val="left" w:pos="835"/>
          <w:tab w:val="left" w:pos="837"/>
        </w:tabs>
        <w:spacing w:line="304" w:lineRule="auto"/>
        <w:ind w:right="500"/>
        <w:jc w:val="both"/>
        <w:rPr>
          <w:rFonts w:hint="default" w:ascii="Century" w:hAnsi="Century" w:cs="Century"/>
          <w:b/>
          <w:bCs/>
          <w:sz w:val="22"/>
          <w:szCs w:val="22"/>
        </w:rPr>
      </w:pPr>
      <w:bookmarkStart w:id="31" w:name="Methodology/Requirement_Analysis_&amp;_Desig"/>
      <w:bookmarkEnd w:id="31"/>
      <w:bookmarkStart w:id="32" w:name="_bookmark22"/>
      <w:bookmarkEnd w:id="32"/>
      <w:r>
        <w:rPr>
          <w:rFonts w:hint="default" w:ascii="Century" w:hAnsi="Century" w:cs="Century"/>
          <w:b/>
          <w:bCs/>
          <w:w w:val="120"/>
          <w:sz w:val="22"/>
          <w:szCs w:val="22"/>
        </w:rPr>
        <w:t>Methodology</w:t>
      </w:r>
    </w:p>
    <w:p w14:paraId="51CB5DEB">
      <w:pPr>
        <w:pStyle w:val="5"/>
        <w:numPr>
          <w:ilvl w:val="2"/>
          <w:numId w:val="5"/>
        </w:numPr>
        <w:tabs>
          <w:tab w:val="left" w:pos="922"/>
          <w:tab w:val="left" w:pos="923"/>
        </w:tabs>
        <w:spacing w:before="160"/>
        <w:ind w:hanging="823"/>
        <w:jc w:val="both"/>
        <w:rPr>
          <w:rFonts w:hint="default" w:ascii="Century" w:hAnsi="Century" w:cs="Century"/>
          <w:b/>
          <w:bCs/>
          <w:sz w:val="22"/>
          <w:szCs w:val="22"/>
        </w:rPr>
      </w:pPr>
      <w:bookmarkStart w:id="33" w:name="_bookmark23"/>
      <w:bookmarkEnd w:id="33"/>
      <w:bookmarkStart w:id="34" w:name="Overview"/>
      <w:bookmarkEnd w:id="34"/>
      <w:r>
        <w:rPr>
          <w:rFonts w:hint="default" w:ascii="Century" w:hAnsi="Century" w:cs="Century"/>
          <w:b/>
          <w:bCs/>
          <w:w w:val="115"/>
          <w:sz w:val="22"/>
          <w:szCs w:val="22"/>
        </w:rPr>
        <w:t>Overview</w:t>
      </w:r>
    </w:p>
    <w:p w14:paraId="660BB278">
      <w:pPr>
        <w:pStyle w:val="5"/>
        <w:numPr>
          <w:ilvl w:val="0"/>
          <w:numId w:val="0"/>
        </w:numPr>
        <w:tabs>
          <w:tab w:val="left" w:pos="922"/>
          <w:tab w:val="left" w:pos="923"/>
        </w:tabs>
        <w:spacing w:before="160"/>
        <w:ind w:left="99" w:leftChars="0"/>
        <w:jc w:val="both"/>
        <w:rPr>
          <w:rFonts w:hint="default" w:ascii="Century" w:hAnsi="Century" w:cs="Century"/>
          <w:b w:val="0"/>
          <w:bCs w:val="0"/>
          <w:sz w:val="22"/>
          <w:szCs w:val="22"/>
        </w:rPr>
      </w:pPr>
      <w:r>
        <w:rPr>
          <w:rFonts w:hint="default" w:ascii="Century" w:hAnsi="Century" w:eastAsia="SimSun" w:cs="Century"/>
          <w:b w:val="0"/>
          <w:bCs w:val="0"/>
          <w:sz w:val="22"/>
          <w:szCs w:val="22"/>
        </w:rPr>
        <w:t>The project relies on a six-stage deep learning pipeline covering data acquisition, image preprocessing, isolated dataset partitioning, network construction, hyperparameter optimization, and post-hoc interpretability. Each phase was designed to maintain rigorous experimental control, preventing common failure modes in medical computer vision such as data leakage, feature distortion, and model overfitting.</w:t>
      </w:r>
    </w:p>
    <w:p w14:paraId="417DBE0F">
      <w:pPr>
        <w:pStyle w:val="5"/>
        <w:numPr>
          <w:ilvl w:val="2"/>
          <w:numId w:val="5"/>
        </w:numPr>
        <w:tabs>
          <w:tab w:val="left" w:pos="922"/>
          <w:tab w:val="left" w:pos="923"/>
        </w:tabs>
        <w:ind w:hanging="823"/>
        <w:jc w:val="both"/>
        <w:rPr>
          <w:rFonts w:hint="default" w:ascii="Century" w:hAnsi="Century" w:eastAsia="SimSun" w:cs="Century"/>
          <w:b/>
          <w:bCs/>
          <w:sz w:val="22"/>
          <w:szCs w:val="22"/>
        </w:rPr>
      </w:pPr>
      <w:r>
        <w:rPr>
          <w:rFonts w:hint="default" w:ascii="Century" w:hAnsi="Century" w:cs="Century"/>
          <w:b/>
          <w:bCs/>
          <w:w w:val="115"/>
          <w:sz w:val="22"/>
          <w:szCs w:val="22"/>
        </w:rPr>
        <w:t>Proposed</w:t>
      </w:r>
      <w:r>
        <w:rPr>
          <w:rFonts w:hint="default" w:ascii="Century" w:hAnsi="Century" w:cs="Century"/>
          <w:b/>
          <w:bCs/>
          <w:spacing w:val="47"/>
          <w:w w:val="115"/>
          <w:sz w:val="22"/>
          <w:szCs w:val="22"/>
        </w:rPr>
        <w:t xml:space="preserve"> </w:t>
      </w:r>
      <w:r>
        <w:rPr>
          <w:rFonts w:hint="default" w:ascii="Century" w:hAnsi="Century" w:cs="Century"/>
          <w:b/>
          <w:bCs/>
          <w:w w:val="115"/>
          <w:sz w:val="22"/>
          <w:szCs w:val="22"/>
        </w:rPr>
        <w:t>Methodology</w:t>
      </w:r>
    </w:p>
    <w:p w14:paraId="5A30274C">
      <w:pPr>
        <w:pStyle w:val="5"/>
        <w:numPr>
          <w:ilvl w:val="0"/>
          <w:numId w:val="0"/>
        </w:numPr>
        <w:tabs>
          <w:tab w:val="left" w:pos="922"/>
          <w:tab w:val="left" w:pos="923"/>
        </w:tabs>
        <w:spacing w:before="160"/>
        <w:ind w:left="99" w:leftChars="0"/>
        <w:jc w:val="both"/>
        <w:rPr>
          <w:rFonts w:hint="default" w:ascii="Century" w:hAnsi="Century" w:eastAsia="SimSun" w:cs="Century"/>
          <w:b w:val="0"/>
          <w:bCs w:val="0"/>
          <w:sz w:val="22"/>
          <w:szCs w:val="22"/>
        </w:rPr>
      </w:pPr>
    </w:p>
    <w:p w14:paraId="681A22B1">
      <w:pPr>
        <w:pStyle w:val="13"/>
        <w:keepNext w:val="0"/>
        <w:keepLines w:val="0"/>
        <w:widowControl/>
        <w:suppressLineNumbers w:val="0"/>
        <w:spacing w:before="0" w:beforeAutospacing="0" w:line="14" w:lineRule="atLeast"/>
        <w:ind w:left="0" w:right="0"/>
        <w:jc w:val="both"/>
        <w:rPr>
          <w:rFonts w:hint="default" w:ascii="Century" w:hAnsi="Century" w:eastAsia="sans-serif" w:cs="Century"/>
          <w:b w:val="0"/>
          <w:bCs w:val="0"/>
          <w:sz w:val="22"/>
          <w:szCs w:val="22"/>
        </w:rPr>
      </w:pPr>
      <w:r>
        <w:rPr>
          <w:rFonts w:hint="default" w:ascii="Century" w:hAnsi="Century" w:eastAsia="sans-serif" w:cs="Century"/>
          <w:b w:val="0"/>
          <w:bCs w:val="0"/>
          <w:sz w:val="22"/>
          <w:szCs w:val="22"/>
        </w:rPr>
        <w:t>The workflow executes an end-to-end processing pipeline tailored for colon tissue classification. Primary data consists of 10,000 histopathology images divided equally between malignant and non-malignant tissue categories. To prevent data contamination during feature scaling, the raw dataset is partitioned first into distinct training (70%), validation (15%), and testing (15%) subsets.</w:t>
      </w:r>
    </w:p>
    <w:p w14:paraId="36A65D5D">
      <w:pPr>
        <w:pStyle w:val="13"/>
        <w:keepNext w:val="0"/>
        <w:keepLines w:val="0"/>
        <w:widowControl/>
        <w:suppressLineNumbers w:val="0"/>
        <w:spacing w:before="0" w:beforeAutospacing="0" w:line="14" w:lineRule="atLeast"/>
        <w:ind w:left="0" w:right="0"/>
        <w:jc w:val="both"/>
        <w:rPr>
          <w:rFonts w:hint="default" w:ascii="Century" w:hAnsi="Century" w:eastAsia="sans-serif" w:cs="Century"/>
          <w:b w:val="0"/>
          <w:bCs w:val="0"/>
          <w:sz w:val="22"/>
          <w:szCs w:val="22"/>
        </w:rPr>
      </w:pPr>
      <w:r>
        <w:rPr>
          <w:rFonts w:hint="default" w:ascii="Century" w:hAnsi="Century" w:eastAsia="sans-serif" w:cs="Century"/>
          <w:b w:val="0"/>
          <w:bCs w:val="0"/>
          <w:sz w:val="22"/>
          <w:szCs w:val="22"/>
        </w:rPr>
        <w:t>Once split, images undergo Contrast Limited Adaptive Histogram Equalization (CLAHE) within the LAB color space to enhance cellular contrast, followed by spatial normalization to $224 \times 224$ pixels. Feature extraction operates through a dual-stream hybrid network: a custom convolutional stream captures fine spatial textures, while a frozen pre-trained VGG16 backbone extracts abstract semantic representations. Merged feature representations pass through dense classification layers equipped with dropout regularization. Network parameters are updated using the Adam optimizer against a categorical cross-entropy loss function, with training monitored dynamically via early stopping, checkpointing, and adaptive learning rate decay. Final evaluation on the unseen test split combines quantitative performance metrics with Grad-CAM activation mapping to confirm clinical interpretability.</w:t>
      </w:r>
    </w:p>
    <w:p w14:paraId="11504F37">
      <w:pPr>
        <w:pStyle w:val="13"/>
        <w:keepNext w:val="0"/>
        <w:keepLines w:val="0"/>
        <w:widowControl/>
        <w:suppressLineNumbers w:val="0"/>
        <w:spacing w:before="0" w:beforeAutospacing="0" w:line="14" w:lineRule="atLeast"/>
        <w:jc w:val="both"/>
        <w:rPr>
          <w:rFonts w:hint="default" w:ascii="Century" w:hAnsi="Century" w:eastAsia="sans-serif" w:cs="Century"/>
          <w:sz w:val="22"/>
          <w:szCs w:val="22"/>
        </w:rPr>
      </w:pPr>
    </w:p>
    <w:p w14:paraId="201A5952">
      <w:pPr>
        <w:pStyle w:val="13"/>
        <w:keepNext w:val="0"/>
        <w:keepLines w:val="0"/>
        <w:widowControl/>
        <w:suppressLineNumbers w:val="0"/>
        <w:spacing w:before="0" w:beforeAutospacing="0" w:line="14" w:lineRule="atLeast"/>
        <w:ind w:left="0" w:right="0"/>
        <w:jc w:val="both"/>
        <w:rPr>
          <w:rFonts w:hint="default" w:ascii="Century" w:hAnsi="Century" w:cs="Century"/>
          <w:b w:val="0"/>
          <w:bCs w:val="0"/>
          <w:sz w:val="22"/>
          <w:szCs w:val="22"/>
        </w:rPr>
      </w:pPr>
      <w:r>
        <w:rPr>
          <w:rFonts w:hint="default" w:ascii="Century" w:hAnsi="Century" w:eastAsia="sans-serif" w:cs="Century"/>
          <w:sz w:val="22"/>
          <w:szCs w:val="22"/>
        </w:rPr>
        <w:t>Figure 3.2 details the multi-stream structural design of the proposed hybrid deep-learning architecture, engineered specifically to process standardized $224 \times 224 \times 3$ RGB histopathological image tensors through two distinct, complementary feature-extraction pathways.</w:t>
      </w:r>
    </w:p>
    <w:p w14:paraId="4C636546">
      <w:pPr>
        <w:pStyle w:val="8"/>
        <w:numPr>
          <w:ilvl w:val="0"/>
          <w:numId w:val="0"/>
        </w:numPr>
        <w:jc w:val="center"/>
        <w:rPr>
          <w:rFonts w:hint="default" w:ascii="Century" w:hAnsi="Century"/>
          <w:color w:val="0070C0"/>
          <w:w w:val="105"/>
          <w:lang w:val="en-US"/>
        </w:rPr>
      </w:pPr>
    </w:p>
    <w:p w14:paraId="716C7240">
      <w:pPr>
        <w:pStyle w:val="8"/>
        <w:numPr>
          <w:ilvl w:val="0"/>
          <w:numId w:val="0"/>
        </w:numPr>
        <w:jc w:val="center"/>
        <w:rPr>
          <w:rFonts w:hint="default" w:ascii="Century" w:hAnsi="Century"/>
          <w:color w:val="0070C0"/>
          <w:w w:val="105"/>
          <w:lang w:val="en-US"/>
        </w:rPr>
      </w:pPr>
      <w:r>
        <w:rPr>
          <w:rFonts w:hint="default" w:ascii="Century" w:hAnsi="Century"/>
          <w:color w:val="0070C0"/>
          <w:w w:val="105"/>
          <w:lang w:val="en-US"/>
        </w:rPr>
        <w:drawing>
          <wp:inline distT="0" distB="0" distL="114300" distR="114300">
            <wp:extent cx="3300095" cy="4289425"/>
            <wp:effectExtent l="0" t="0" r="6985" b="8255"/>
            <wp:docPr id="29" name="Picture 29" descr="Figure_3.1_Proposed_Methodolog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igure_3.1_Proposed_Methodology (3)"/>
                    <pic:cNvPicPr>
                      <a:picLocks noChangeAspect="1"/>
                    </pic:cNvPicPr>
                  </pic:nvPicPr>
                  <pic:blipFill>
                    <a:blip r:embed="rId10"/>
                    <a:srcRect l="9768" t="-239" r="10291" b="10602"/>
                    <a:stretch>
                      <a:fillRect/>
                    </a:stretch>
                  </pic:blipFill>
                  <pic:spPr>
                    <a:xfrm>
                      <a:off x="0" y="0"/>
                      <a:ext cx="3300095" cy="4289425"/>
                    </a:xfrm>
                    <a:prstGeom prst="rect">
                      <a:avLst/>
                    </a:prstGeom>
                  </pic:spPr>
                </pic:pic>
              </a:graphicData>
            </a:graphic>
          </wp:inline>
        </w:drawing>
      </w:r>
    </w:p>
    <w:p w14:paraId="226F0399">
      <w:pPr>
        <w:pStyle w:val="8"/>
        <w:jc w:val="center"/>
        <w:rPr>
          <w:rFonts w:hint="default" w:ascii="Century" w:hAnsi="Century"/>
          <w:b/>
          <w:sz w:val="20"/>
          <w:lang w:val="en-US"/>
        </w:rPr>
      </w:pPr>
      <w:r>
        <w:rPr>
          <w:rFonts w:hint="default" w:ascii="Century" w:hAnsi="Century"/>
          <w:b/>
          <w:sz w:val="20"/>
          <w:lang w:val="en-US"/>
        </w:rPr>
        <w:t>Figure 3.1: proposed Methodology Flow Diagram</w:t>
      </w:r>
    </w:p>
    <w:p w14:paraId="51B0B7A6">
      <w:pPr>
        <w:keepNext w:val="0"/>
        <w:keepLines w:val="0"/>
        <w:widowControl/>
        <w:suppressLineNumbers w:val="0"/>
        <w:jc w:val="both"/>
        <w:rPr>
          <w:rFonts w:hint="default" w:ascii="Century" w:hAnsi="Century" w:eastAsia="SimSun" w:cs="Century"/>
          <w:kern w:val="0"/>
          <w:sz w:val="22"/>
          <w:szCs w:val="22"/>
          <w:lang w:val="en-US" w:eastAsia="zh-CN" w:bidi="ar"/>
        </w:rPr>
      </w:pPr>
    </w:p>
    <w:p w14:paraId="26FFA974">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primary stream features a custom convolutional network designed specifically for localized texture analysis. Inputs process through three sequential convolutional blocks with scaling channel dimensions (32, 64, and 128 filters). Each layer includes batch normalization to stabilize feature distribution during training, paired with max-pooling operations that downsample spatial grids. This structure reduces matrix dimensionality while retaining fine histological markers, including nuclear density variations and cell boundary contours.</w:t>
      </w:r>
    </w:p>
    <w:p w14:paraId="04203DE8">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Operating alongside this custom branch is a frozen VGG16 backbone initialized with ImageNet weights. Locking all five convolutional blocks preserves the network's pre-trained parameter space, allowing it to supply high-level semantic context and abstract spatial features without weight degradation during gradient updates.</w:t>
      </w:r>
    </w:p>
    <w:p w14:paraId="4F5979F2">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Outputs from both processing pathways are flattened and merged through a feature concatenation layer. This dual-branch architecture bridges granular, low-level tissue textures with global contextual cues. The merged feature vector then passes into a fully connected classification head, where dropout regularization reduces over-parameterization before a final sigmoid activation yields the binary prediction.</w:t>
      </w:r>
    </w:p>
    <w:p w14:paraId="47DD3584">
      <w:pPr>
        <w:pStyle w:val="8"/>
        <w:numPr>
          <w:ilvl w:val="0"/>
          <w:numId w:val="0"/>
        </w:numPr>
        <w:jc w:val="both"/>
        <w:rPr>
          <w:rFonts w:hint="default" w:ascii="Century" w:hAnsi="Century"/>
          <w:b/>
          <w:bCs/>
          <w:color w:val="0070C0"/>
          <w:w w:val="105"/>
          <w:lang w:val="en-US"/>
        </w:rPr>
      </w:pPr>
    </w:p>
    <w:p w14:paraId="76A001DB">
      <w:pPr>
        <w:pStyle w:val="8"/>
        <w:numPr>
          <w:ilvl w:val="0"/>
          <w:numId w:val="0"/>
        </w:numPr>
        <w:jc w:val="center"/>
        <w:rPr>
          <w:rFonts w:hint="default" w:ascii="Century" w:hAnsi="Century"/>
          <w:color w:val="0070C0"/>
          <w:w w:val="105"/>
          <w:lang w:val="en-US"/>
        </w:rPr>
      </w:pPr>
      <w:r>
        <w:rPr>
          <w:rFonts w:hint="default" w:ascii="Century" w:hAnsi="Century"/>
          <w:color w:val="0070C0"/>
          <w:w w:val="105"/>
          <w:lang w:val="en-US"/>
        </w:rPr>
        <w:drawing>
          <wp:inline distT="0" distB="0" distL="114300" distR="114300">
            <wp:extent cx="5636260" cy="5096510"/>
            <wp:effectExtent l="0" t="0" r="2540" b="8890"/>
            <wp:docPr id="30" name="Picture 30" descr="Figure_3.3_Hybrid_Model_Archite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igure_3.3_Hybrid_Model_Architecture (3)"/>
                    <pic:cNvPicPr>
                      <a:picLocks noChangeAspect="1"/>
                    </pic:cNvPicPr>
                  </pic:nvPicPr>
                  <pic:blipFill>
                    <a:blip r:embed="rId11"/>
                    <a:srcRect r="1248" b="9323"/>
                    <a:stretch>
                      <a:fillRect/>
                    </a:stretch>
                  </pic:blipFill>
                  <pic:spPr>
                    <a:xfrm>
                      <a:off x="0" y="0"/>
                      <a:ext cx="5636260" cy="5096510"/>
                    </a:xfrm>
                    <a:prstGeom prst="rect">
                      <a:avLst/>
                    </a:prstGeom>
                  </pic:spPr>
                </pic:pic>
              </a:graphicData>
            </a:graphic>
          </wp:inline>
        </w:drawing>
      </w:r>
    </w:p>
    <w:p w14:paraId="5C3568FF">
      <w:pPr>
        <w:pStyle w:val="8"/>
        <w:jc w:val="center"/>
        <w:rPr>
          <w:rFonts w:hint="default" w:ascii="Century" w:hAnsi="Century"/>
          <w:b/>
          <w:sz w:val="20"/>
          <w:lang w:val="en-US"/>
        </w:rPr>
      </w:pPr>
      <w:r>
        <w:rPr>
          <w:rFonts w:hint="default" w:ascii="Century" w:hAnsi="Century"/>
          <w:b/>
          <w:sz w:val="20"/>
          <w:lang w:val="en-US"/>
        </w:rPr>
        <w:t>Figure 3.2: proposed  Hybrid  CNN+VGG16  Model Architecture</w:t>
      </w:r>
    </w:p>
    <w:p w14:paraId="0BB8E95A">
      <w:pPr>
        <w:pStyle w:val="8"/>
        <w:spacing w:before="5"/>
        <w:jc w:val="both"/>
        <w:rPr>
          <w:rFonts w:hint="default" w:ascii="Century" w:hAnsi="Century"/>
          <w:lang w:val="en-US"/>
        </w:rPr>
      </w:pPr>
    </w:p>
    <w:p w14:paraId="2D520A7F">
      <w:pPr>
        <w:pStyle w:val="8"/>
        <w:spacing w:before="5"/>
        <w:jc w:val="both"/>
        <w:rPr>
          <w:rFonts w:hint="default" w:ascii="Century" w:hAnsi="Century"/>
          <w:lang w:val="en-US"/>
        </w:rPr>
      </w:pPr>
    </w:p>
    <w:p w14:paraId="78DF871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Global average pooling layers first process the feature maps from both pathways, compressing spatial parameters while preserving essential feature invariance. These local and global feature maps merge at a concatenation layer to form a unified representation vector.</w:t>
      </w:r>
    </w:p>
    <w:p w14:paraId="0D1A4518">
      <w:pPr>
        <w:pStyle w:val="13"/>
        <w:keepNext w:val="0"/>
        <w:keepLines w:val="0"/>
        <w:widowControl/>
        <w:suppressLineNumbers w:val="0"/>
        <w:jc w:val="both"/>
        <w:rPr>
          <w:sz w:val="22"/>
          <w:szCs w:val="22"/>
        </w:rPr>
      </w:pPr>
      <w:r>
        <w:rPr>
          <w:rFonts w:hint="default" w:ascii="Century" w:hAnsi="Century" w:cs="Century"/>
          <w:sz w:val="22"/>
          <w:szCs w:val="22"/>
        </w:rPr>
        <w:t>This merged vector then passes into a dense classification head designed for progressive feature refinement. The structure incorporates a 256-node dense layer paired with 40% dropout, followed by a 128-node dense layer with 30% dropout. This staggered regularization approach prevents neuron co-adaptation, ensuring the network does not memorize subtle training artifacts. Finally, a 2-node dense layer with Softmax activation transforms the refined features into class probability distributions for the binary output</w:t>
      </w:r>
      <w:r>
        <w:rPr>
          <w:sz w:val="22"/>
          <w:szCs w:val="22"/>
        </w:rPr>
        <w:t>.</w:t>
      </w:r>
    </w:p>
    <w:p w14:paraId="0399201B">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lang w:val="en-US"/>
        </w:rPr>
      </w:pPr>
    </w:p>
    <w:p w14:paraId="3930B612">
      <w:pPr>
        <w:pStyle w:val="5"/>
        <w:numPr>
          <w:ilvl w:val="2"/>
          <w:numId w:val="5"/>
        </w:numPr>
        <w:tabs>
          <w:tab w:val="left" w:pos="922"/>
          <w:tab w:val="left" w:pos="923"/>
        </w:tabs>
        <w:spacing w:before="0"/>
        <w:ind w:hanging="823"/>
        <w:jc w:val="both"/>
        <w:rPr>
          <w:rFonts w:ascii="Century" w:hAnsi="Century"/>
        </w:rPr>
      </w:pPr>
      <w:bookmarkStart w:id="35" w:name="Functional_and_Nonfunctional_Requirement"/>
      <w:bookmarkEnd w:id="35"/>
      <w:bookmarkStart w:id="36" w:name="_bookmark26"/>
      <w:bookmarkEnd w:id="36"/>
      <w:r>
        <w:rPr>
          <w:rFonts w:ascii="Century" w:hAnsi="Century"/>
          <w:w w:val="115"/>
        </w:rPr>
        <w:t>Functional</w:t>
      </w:r>
      <w:r>
        <w:rPr>
          <w:rFonts w:ascii="Century" w:hAnsi="Century"/>
          <w:spacing w:val="45"/>
          <w:w w:val="115"/>
        </w:rPr>
        <w:t xml:space="preserve"> </w:t>
      </w:r>
      <w:r>
        <w:rPr>
          <w:rFonts w:ascii="Century" w:hAnsi="Century"/>
          <w:w w:val="115"/>
        </w:rPr>
        <w:t>and</w:t>
      </w:r>
      <w:r>
        <w:rPr>
          <w:rFonts w:ascii="Century" w:hAnsi="Century"/>
          <w:spacing w:val="46"/>
          <w:w w:val="115"/>
        </w:rPr>
        <w:t xml:space="preserve"> </w:t>
      </w:r>
      <w:r>
        <w:rPr>
          <w:rFonts w:ascii="Century" w:hAnsi="Century"/>
          <w:w w:val="115"/>
        </w:rPr>
        <w:t>Nonfunctional</w:t>
      </w:r>
      <w:r>
        <w:rPr>
          <w:rFonts w:ascii="Century" w:hAnsi="Century"/>
          <w:spacing w:val="45"/>
          <w:w w:val="115"/>
        </w:rPr>
        <w:t xml:space="preserve"> </w:t>
      </w:r>
      <w:r>
        <w:rPr>
          <w:rFonts w:ascii="Century" w:hAnsi="Century"/>
          <w:w w:val="115"/>
        </w:rPr>
        <w:t>Requirements</w:t>
      </w:r>
    </w:p>
    <w:p w14:paraId="5DC41780">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Functional Requirements:</w:t>
      </w:r>
    </w:p>
    <w:p w14:paraId="61BEDB9D">
      <w:pPr>
        <w:keepNext w:val="0"/>
        <w:keepLines w:val="0"/>
        <w:widowControl/>
        <w:numPr>
          <w:ilvl w:val="0"/>
          <w:numId w:val="6"/>
        </w:numPr>
        <w:suppressLineNumbers w:val="0"/>
        <w:spacing w:before="0" w:beforeAutospacing="1" w:after="0" w:afterAutospacing="1"/>
        <w:ind w:left="720" w:hanging="360"/>
        <w:jc w:val="both"/>
        <w:rPr>
          <w:rFonts w:hint="default" w:ascii="Century" w:hAnsi="Century" w:cs="Century"/>
          <w:sz w:val="22"/>
          <w:szCs w:val="22"/>
        </w:rPr>
      </w:pPr>
      <w:r>
        <w:rPr>
          <w:rFonts w:hint="default" w:ascii="Century" w:hAnsi="Century" w:cs="Century"/>
          <w:sz w:val="22"/>
          <w:szCs w:val="22"/>
        </w:rPr>
        <w:t>The system shall accept histopathological images as input and preprocess them (CLAHE enhancement, resizing).</w:t>
      </w:r>
    </w:p>
    <w:p w14:paraId="2C98D0E9">
      <w:pPr>
        <w:keepNext w:val="0"/>
        <w:keepLines w:val="0"/>
        <w:widowControl/>
        <w:numPr>
          <w:ilvl w:val="0"/>
          <w:numId w:val="6"/>
        </w:numPr>
        <w:suppressLineNumbers w:val="0"/>
        <w:spacing w:before="0" w:beforeAutospacing="1" w:after="0" w:afterAutospacing="1"/>
        <w:ind w:left="720" w:hanging="360"/>
        <w:jc w:val="both"/>
        <w:rPr>
          <w:rFonts w:hint="default" w:ascii="Century" w:hAnsi="Century" w:cs="Century"/>
          <w:sz w:val="22"/>
          <w:szCs w:val="22"/>
        </w:rPr>
      </w:pPr>
      <w:r>
        <w:rPr>
          <w:rFonts w:hint="default" w:ascii="Century" w:hAnsi="Century" w:cs="Century"/>
          <w:sz w:val="22"/>
          <w:szCs w:val="22"/>
        </w:rPr>
        <w:t>The system shall classify each input image into one of two categories: "with colon cancer" or "without colon cancer."</w:t>
      </w:r>
    </w:p>
    <w:p w14:paraId="2C87DEEC">
      <w:pPr>
        <w:keepNext w:val="0"/>
        <w:keepLines w:val="0"/>
        <w:widowControl/>
        <w:numPr>
          <w:ilvl w:val="0"/>
          <w:numId w:val="6"/>
        </w:numPr>
        <w:suppressLineNumbers w:val="0"/>
        <w:spacing w:before="0" w:beforeAutospacing="1" w:after="0" w:afterAutospacing="1"/>
        <w:ind w:left="720" w:hanging="360"/>
        <w:jc w:val="both"/>
        <w:rPr>
          <w:rFonts w:hint="default" w:ascii="Century" w:hAnsi="Century" w:cs="Century"/>
          <w:sz w:val="22"/>
          <w:szCs w:val="22"/>
        </w:rPr>
      </w:pPr>
      <w:r>
        <w:rPr>
          <w:rFonts w:hint="default" w:ascii="Century" w:hAnsi="Century" w:cs="Century"/>
          <w:sz w:val="22"/>
          <w:szCs w:val="22"/>
        </w:rPr>
        <w:t>The system shall output a prediction probability/confidence score for each class.</w:t>
      </w:r>
    </w:p>
    <w:p w14:paraId="04D65C3B">
      <w:pPr>
        <w:keepNext w:val="0"/>
        <w:keepLines w:val="0"/>
        <w:widowControl/>
        <w:numPr>
          <w:ilvl w:val="0"/>
          <w:numId w:val="6"/>
        </w:numPr>
        <w:suppressLineNumbers w:val="0"/>
        <w:spacing w:before="0" w:beforeAutospacing="1" w:after="0" w:afterAutospacing="1"/>
        <w:ind w:left="720" w:hanging="360"/>
        <w:jc w:val="both"/>
        <w:rPr>
          <w:rFonts w:hint="default" w:ascii="Century" w:hAnsi="Century" w:cs="Century"/>
          <w:sz w:val="22"/>
          <w:szCs w:val="22"/>
        </w:rPr>
      </w:pPr>
      <w:r>
        <w:rPr>
          <w:rFonts w:hint="default" w:ascii="Century" w:hAnsi="Century" w:cs="Century"/>
          <w:sz w:val="22"/>
          <w:szCs w:val="22"/>
        </w:rPr>
        <w:t>The system shall generate a Grad-CAM heatmap visualization highlighting the image regions that most influenced the prediction.</w:t>
      </w:r>
    </w:p>
    <w:p w14:paraId="04140E13">
      <w:pPr>
        <w:keepNext w:val="0"/>
        <w:keepLines w:val="0"/>
        <w:widowControl/>
        <w:numPr>
          <w:ilvl w:val="0"/>
          <w:numId w:val="6"/>
        </w:numPr>
        <w:suppressLineNumbers w:val="0"/>
        <w:spacing w:before="0" w:beforeAutospacing="1" w:after="0" w:afterAutospacing="1"/>
        <w:ind w:left="720" w:hanging="360"/>
        <w:jc w:val="both"/>
        <w:rPr>
          <w:rFonts w:hint="default" w:ascii="Century" w:hAnsi="Century" w:cs="Century"/>
          <w:sz w:val="22"/>
          <w:szCs w:val="22"/>
        </w:rPr>
      </w:pPr>
      <w:r>
        <w:rPr>
          <w:rFonts w:hint="default" w:ascii="Century" w:hAnsi="Century" w:cs="Century"/>
          <w:sz w:val="22"/>
          <w:szCs w:val="22"/>
        </w:rPr>
        <w:t>The system shall provide evaluation metrics (accuracy, precision, recall, F1-score, ROC-AUC) upon testing.</w:t>
      </w:r>
    </w:p>
    <w:p w14:paraId="159BA916">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Nonfunctional Requirements:</w:t>
      </w:r>
    </w:p>
    <w:p w14:paraId="4075413A">
      <w:pPr>
        <w:keepNext w:val="0"/>
        <w:keepLines w:val="0"/>
        <w:widowControl/>
        <w:numPr>
          <w:ilvl w:val="0"/>
          <w:numId w:val="7"/>
        </w:numPr>
        <w:suppressLineNumbers w:val="0"/>
        <w:spacing w:before="0" w:beforeAutospacing="1" w:after="0" w:afterAutospacing="1"/>
        <w:ind w:left="720" w:hanging="360"/>
        <w:jc w:val="both"/>
        <w:rPr>
          <w:rFonts w:hint="default" w:ascii="Century" w:hAnsi="Century" w:cs="Century"/>
          <w:sz w:val="22"/>
          <w:szCs w:val="22"/>
        </w:rPr>
      </w:pPr>
      <w:r>
        <w:rPr>
          <w:rStyle w:val="14"/>
          <w:rFonts w:hint="default" w:ascii="Century" w:hAnsi="Century" w:cs="Century"/>
          <w:sz w:val="22"/>
          <w:szCs w:val="22"/>
        </w:rPr>
        <w:t>Performance</w:t>
      </w:r>
      <w:r>
        <w:rPr>
          <w:rFonts w:hint="default" w:ascii="Century" w:hAnsi="Century" w:cs="Century"/>
          <w:sz w:val="22"/>
          <w:szCs w:val="22"/>
        </w:rPr>
        <w:t>: The model should achieve high classification accuracy (targeted above 95%) with minimal inference latency on GPU-enabled hardware.</w:t>
      </w:r>
    </w:p>
    <w:p w14:paraId="6FAD3F85">
      <w:pPr>
        <w:keepNext w:val="0"/>
        <w:keepLines w:val="0"/>
        <w:widowControl/>
        <w:numPr>
          <w:ilvl w:val="0"/>
          <w:numId w:val="7"/>
        </w:numPr>
        <w:suppressLineNumbers w:val="0"/>
        <w:spacing w:before="0" w:beforeAutospacing="1" w:after="0" w:afterAutospacing="1"/>
        <w:ind w:left="720" w:hanging="360"/>
        <w:jc w:val="both"/>
        <w:rPr>
          <w:rFonts w:hint="default" w:ascii="Century" w:hAnsi="Century" w:cs="Century"/>
          <w:sz w:val="22"/>
          <w:szCs w:val="22"/>
        </w:rPr>
      </w:pPr>
      <w:r>
        <w:rPr>
          <w:rStyle w:val="14"/>
          <w:rFonts w:hint="default" w:ascii="Century" w:hAnsi="Century" w:cs="Century"/>
          <w:sz w:val="22"/>
          <w:szCs w:val="22"/>
        </w:rPr>
        <w:t>Reliability</w:t>
      </w:r>
      <w:r>
        <w:rPr>
          <w:rFonts w:hint="default" w:ascii="Century" w:hAnsi="Century" w:cs="Century"/>
          <w:sz w:val="22"/>
          <w:szCs w:val="22"/>
        </w:rPr>
        <w:t>: The train/validation/test split must be leakage-free to ensure that reported performance reflects true generalization ability.</w:t>
      </w:r>
    </w:p>
    <w:p w14:paraId="744EC011">
      <w:pPr>
        <w:keepNext w:val="0"/>
        <w:keepLines w:val="0"/>
        <w:widowControl/>
        <w:numPr>
          <w:ilvl w:val="0"/>
          <w:numId w:val="7"/>
        </w:numPr>
        <w:suppressLineNumbers w:val="0"/>
        <w:spacing w:before="0" w:beforeAutospacing="1" w:after="0" w:afterAutospacing="1"/>
        <w:ind w:left="720" w:hanging="360"/>
        <w:jc w:val="both"/>
        <w:rPr>
          <w:rFonts w:hint="default" w:ascii="Century" w:hAnsi="Century" w:cs="Century"/>
          <w:sz w:val="22"/>
          <w:szCs w:val="22"/>
        </w:rPr>
      </w:pPr>
      <w:r>
        <w:rPr>
          <w:rStyle w:val="14"/>
          <w:rFonts w:hint="default" w:ascii="Century" w:hAnsi="Century" w:cs="Century"/>
          <w:sz w:val="22"/>
          <w:szCs w:val="22"/>
        </w:rPr>
        <w:t>Interpretability</w:t>
      </w:r>
      <w:r>
        <w:rPr>
          <w:rFonts w:hint="default" w:ascii="Century" w:hAnsi="Century" w:cs="Century"/>
          <w:sz w:val="22"/>
          <w:szCs w:val="22"/>
        </w:rPr>
        <w:t>: The system must provide visually interpretable explanations (via Grad-CAM) rather than functioning as a black box.</w:t>
      </w:r>
    </w:p>
    <w:p w14:paraId="635DA416">
      <w:pPr>
        <w:keepNext w:val="0"/>
        <w:keepLines w:val="0"/>
        <w:widowControl/>
        <w:numPr>
          <w:ilvl w:val="0"/>
          <w:numId w:val="7"/>
        </w:numPr>
        <w:suppressLineNumbers w:val="0"/>
        <w:spacing w:before="0" w:beforeAutospacing="1" w:after="0" w:afterAutospacing="1"/>
        <w:ind w:left="720" w:hanging="360"/>
        <w:jc w:val="both"/>
        <w:rPr>
          <w:rFonts w:hint="default" w:ascii="Century" w:hAnsi="Century" w:cs="Century"/>
          <w:sz w:val="22"/>
          <w:szCs w:val="22"/>
        </w:rPr>
      </w:pPr>
      <w:r>
        <w:rPr>
          <w:rStyle w:val="14"/>
          <w:rFonts w:hint="default" w:ascii="Century" w:hAnsi="Century" w:cs="Century"/>
          <w:sz w:val="22"/>
          <w:szCs w:val="22"/>
        </w:rPr>
        <w:t>Scalability</w:t>
      </w:r>
      <w:r>
        <w:rPr>
          <w:rFonts w:hint="default" w:ascii="Century" w:hAnsi="Century" w:cs="Century"/>
          <w:sz w:val="22"/>
          <w:szCs w:val="22"/>
        </w:rPr>
        <w:t>: The preprocessing and training pipeline should be able to handle larger datasets in future without major architectural changes.</w:t>
      </w:r>
    </w:p>
    <w:p w14:paraId="3923F63F">
      <w:pPr>
        <w:keepNext w:val="0"/>
        <w:keepLines w:val="0"/>
        <w:widowControl/>
        <w:numPr>
          <w:ilvl w:val="0"/>
          <w:numId w:val="7"/>
        </w:numPr>
        <w:suppressLineNumbers w:val="0"/>
        <w:spacing w:before="0" w:beforeAutospacing="1" w:after="0" w:afterAutospacing="1"/>
        <w:ind w:left="720" w:hanging="360"/>
        <w:jc w:val="both"/>
        <w:rPr>
          <w:rFonts w:hint="default" w:ascii="Century" w:hAnsi="Century" w:cs="Century"/>
          <w:sz w:val="22"/>
          <w:szCs w:val="22"/>
        </w:rPr>
      </w:pPr>
      <w:r>
        <w:rPr>
          <w:rStyle w:val="14"/>
          <w:rFonts w:hint="default" w:ascii="Century" w:hAnsi="Century" w:cs="Century"/>
          <w:sz w:val="22"/>
          <w:szCs w:val="22"/>
        </w:rPr>
        <w:t>Reproducibility</w:t>
      </w:r>
      <w:r>
        <w:rPr>
          <w:rFonts w:hint="default" w:ascii="Century" w:hAnsi="Century" w:cs="Century"/>
          <w:sz w:val="22"/>
          <w:szCs w:val="22"/>
        </w:rPr>
        <w:t>: All random operations (data splitting, weight initialization) should use fixed seeds to ensure reproducible results.</w:t>
      </w:r>
    </w:p>
    <w:p w14:paraId="1C3D26A5">
      <w:pPr>
        <w:keepNext w:val="0"/>
        <w:keepLines w:val="0"/>
        <w:widowControl/>
        <w:numPr>
          <w:ilvl w:val="0"/>
          <w:numId w:val="0"/>
        </w:numPr>
        <w:suppressLineNumbers w:val="0"/>
        <w:spacing w:before="0" w:beforeAutospacing="1" w:after="0" w:afterAutospacing="1"/>
        <w:ind w:left="360" w:leftChars="0"/>
        <w:jc w:val="both"/>
        <w:rPr>
          <w:rFonts w:hint="default" w:ascii="Century" w:hAnsi="Century" w:cs="Century"/>
          <w:sz w:val="22"/>
          <w:szCs w:val="22"/>
        </w:rPr>
      </w:pPr>
    </w:p>
    <w:p w14:paraId="131D42E4">
      <w:pPr>
        <w:pStyle w:val="5"/>
        <w:numPr>
          <w:ilvl w:val="0"/>
          <w:numId w:val="0"/>
        </w:numPr>
        <w:tabs>
          <w:tab w:val="left" w:pos="922"/>
          <w:tab w:val="left" w:pos="923"/>
        </w:tabs>
        <w:jc w:val="both"/>
        <w:rPr>
          <w:rFonts w:hint="default" w:ascii="Century" w:hAnsi="Century"/>
          <w:w w:val="120"/>
          <w:lang w:val="en-US"/>
        </w:rPr>
      </w:pPr>
      <w:bookmarkStart w:id="37" w:name="_bookmark27"/>
      <w:bookmarkEnd w:id="37"/>
      <w:bookmarkStart w:id="38" w:name="Data_Flow_Diagram_Level_1"/>
      <w:bookmarkEnd w:id="38"/>
      <w:bookmarkStart w:id="39" w:name="Context_Diagram"/>
      <w:bookmarkEnd w:id="39"/>
      <w:bookmarkStart w:id="40" w:name="_bookmark28"/>
      <w:bookmarkEnd w:id="40"/>
      <w:r>
        <w:rPr>
          <w:rFonts w:ascii="Century" w:hAnsi="Century"/>
          <w:w w:val="120"/>
        </w:rPr>
        <w:t>Data</w:t>
      </w:r>
      <w:r>
        <w:rPr>
          <w:rFonts w:hint="default" w:ascii="Century" w:hAnsi="Century"/>
          <w:w w:val="120"/>
          <w:lang w:val="en-US"/>
        </w:rPr>
        <w:t xml:space="preserve"> </w:t>
      </w:r>
      <w:r>
        <w:rPr>
          <w:rFonts w:ascii="Century" w:hAnsi="Century"/>
          <w:w w:val="120"/>
        </w:rPr>
        <w:t>Flow</w:t>
      </w:r>
      <w:r>
        <w:rPr>
          <w:rFonts w:hint="default" w:ascii="Century" w:hAnsi="Century"/>
          <w:w w:val="120"/>
          <w:lang w:val="en-US"/>
        </w:rPr>
        <w:t xml:space="preserve"> </w:t>
      </w:r>
      <w:r>
        <w:rPr>
          <w:rFonts w:ascii="Century" w:hAnsi="Century"/>
          <w:w w:val="120"/>
        </w:rPr>
        <w:t>Diagram</w:t>
      </w:r>
      <w:r>
        <w:rPr>
          <w:rFonts w:hint="default" w:ascii="Century" w:hAnsi="Century"/>
          <w:w w:val="120"/>
          <w:lang w:val="en-US"/>
        </w:rPr>
        <w:t xml:space="preserve"> </w:t>
      </w:r>
    </w:p>
    <w:p w14:paraId="5070B25D">
      <w:pPr>
        <w:pStyle w:val="5"/>
        <w:numPr>
          <w:ilvl w:val="0"/>
          <w:numId w:val="0"/>
        </w:numPr>
        <w:tabs>
          <w:tab w:val="left" w:pos="922"/>
          <w:tab w:val="left" w:pos="923"/>
        </w:tabs>
        <w:jc w:val="both"/>
        <w:rPr>
          <w:rFonts w:hint="default" w:ascii="Century" w:hAnsi="Century"/>
          <w:w w:val="120"/>
          <w:lang w:val="en-US"/>
        </w:rPr>
      </w:pPr>
    </w:p>
    <w:p w14:paraId="1FC5E5E4">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The operational pipeline—from raw image loading to interpretable diagnostic output—is mapped in Figure 3.4.</w:t>
      </w:r>
    </w:p>
    <w:p w14:paraId="6BD11478">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Raw histology slides are loaded from disk directly into the preprocessing module, where LAB-space CLAHE enhancement improves local contrast before spatial normalization converts each image to $224 \times 224 \times 3$ dimensions. To guarantee experimental integrity, these preprocessed tensors flow into a stratified partitioner that isolates training, validation, and testing subsets.</w:t>
      </w:r>
    </w:p>
    <w:p w14:paraId="4232AAC8">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During training and inference, batches route into the dual-stream model (Custom CNN + pre-trained VGG16) for feature extraction and classification. In the final stage, outputs pass into an evaluation and interpretability module. This step generates both predicted class probabilities and Grad-CAM activation heatmaps, providing visual confirmation of the tissue regions driving the decision.</w:t>
      </w:r>
    </w:p>
    <w:p w14:paraId="647E36E1">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p>
    <w:p w14:paraId="7EBB9B6D">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lang w:val="en-US"/>
        </w:rPr>
      </w:pPr>
    </w:p>
    <w:p w14:paraId="52982ED1">
      <w:pPr>
        <w:pStyle w:val="5"/>
        <w:numPr>
          <w:ilvl w:val="0"/>
          <w:numId w:val="0"/>
        </w:numPr>
        <w:tabs>
          <w:tab w:val="left" w:pos="922"/>
          <w:tab w:val="left" w:pos="923"/>
        </w:tabs>
        <w:ind w:left="2017" w:hanging="1681" w:hangingChars="700"/>
        <w:jc w:val="both"/>
        <w:rPr>
          <w:rFonts w:hint="default" w:ascii="Century" w:hAnsi="Century"/>
          <w:lang w:val="en-US"/>
        </w:rPr>
      </w:pPr>
      <w:r>
        <w:rPr>
          <w:rFonts w:hint="default" w:ascii="Century" w:hAnsi="Century"/>
          <w:lang w:val="en-US"/>
        </w:rPr>
        <w:drawing>
          <wp:inline distT="0" distB="0" distL="114300" distR="114300">
            <wp:extent cx="6187440" cy="4237990"/>
            <wp:effectExtent l="0" t="0" r="0" b="13970"/>
            <wp:docPr id="31" name="Picture 31" descr="Figure_3.2_Data_Flow_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igure_3.2_Data_Flow_Diagram (1)"/>
                    <pic:cNvPicPr>
                      <a:picLocks noChangeAspect="1"/>
                    </pic:cNvPicPr>
                  </pic:nvPicPr>
                  <pic:blipFill>
                    <a:blip r:embed="rId12"/>
                    <a:srcRect r="1141" b="16531"/>
                    <a:stretch>
                      <a:fillRect/>
                    </a:stretch>
                  </pic:blipFill>
                  <pic:spPr>
                    <a:xfrm>
                      <a:off x="0" y="0"/>
                      <a:ext cx="6187440" cy="4237990"/>
                    </a:xfrm>
                    <a:prstGeom prst="rect">
                      <a:avLst/>
                    </a:prstGeom>
                  </pic:spPr>
                </pic:pic>
              </a:graphicData>
            </a:graphic>
          </wp:inline>
        </w:drawing>
      </w:r>
    </w:p>
    <w:p w14:paraId="37BF2225">
      <w:pPr>
        <w:pStyle w:val="8"/>
        <w:jc w:val="center"/>
        <w:rPr>
          <w:rFonts w:hint="default" w:ascii="Century" w:hAnsi="Century"/>
          <w:lang w:val="en-US"/>
        </w:rPr>
      </w:pPr>
      <w:r>
        <w:rPr>
          <w:rFonts w:hint="default" w:ascii="Century" w:hAnsi="Century"/>
          <w:b/>
          <w:sz w:val="20"/>
          <w:lang w:val="en-US"/>
        </w:rPr>
        <w:t>Figure 3.3: Data Floe Diagram</w:t>
      </w:r>
    </w:p>
    <w:p w14:paraId="76E8CCD3">
      <w:pPr>
        <w:pStyle w:val="5"/>
        <w:numPr>
          <w:ilvl w:val="0"/>
          <w:numId w:val="0"/>
        </w:numPr>
        <w:tabs>
          <w:tab w:val="left" w:pos="922"/>
          <w:tab w:val="left" w:pos="923"/>
        </w:tabs>
        <w:ind w:left="2017" w:hanging="1681" w:hangingChars="700"/>
        <w:jc w:val="both"/>
        <w:rPr>
          <w:rFonts w:hint="default" w:ascii="Century" w:hAnsi="Century"/>
          <w:lang w:val="en-US"/>
        </w:rPr>
      </w:pPr>
    </w:p>
    <w:p w14:paraId="3D4C8F28">
      <w:pPr>
        <w:pStyle w:val="5"/>
        <w:numPr>
          <w:ilvl w:val="0"/>
          <w:numId w:val="0"/>
        </w:numPr>
        <w:tabs>
          <w:tab w:val="left" w:pos="922"/>
          <w:tab w:val="left" w:pos="923"/>
        </w:tabs>
        <w:ind w:left="2017" w:hanging="1681" w:hangingChars="700"/>
        <w:jc w:val="both"/>
        <w:rPr>
          <w:rFonts w:hint="default" w:ascii="Century" w:hAnsi="Century"/>
          <w:lang w:val="en-US"/>
        </w:rPr>
      </w:pPr>
    </w:p>
    <w:p w14:paraId="26B1DA02">
      <w:pPr>
        <w:pStyle w:val="5"/>
        <w:numPr>
          <w:ilvl w:val="2"/>
          <w:numId w:val="5"/>
        </w:numPr>
        <w:tabs>
          <w:tab w:val="left" w:pos="922"/>
          <w:tab w:val="left" w:pos="923"/>
        </w:tabs>
        <w:spacing w:before="187"/>
        <w:ind w:hanging="823"/>
        <w:jc w:val="both"/>
        <w:rPr>
          <w:rFonts w:ascii="Century" w:hAnsi="Century"/>
        </w:rPr>
      </w:pPr>
      <w:bookmarkStart w:id="41" w:name="UI_Design"/>
      <w:bookmarkEnd w:id="41"/>
      <w:bookmarkStart w:id="42" w:name="_bookmark29"/>
      <w:bookmarkEnd w:id="42"/>
      <w:r>
        <w:rPr>
          <w:rFonts w:ascii="Century" w:hAnsi="Century"/>
          <w:w w:val="125"/>
        </w:rPr>
        <w:t>UI</w:t>
      </w:r>
      <w:r>
        <w:rPr>
          <w:rFonts w:ascii="Century" w:hAnsi="Century"/>
          <w:spacing w:val="8"/>
          <w:w w:val="125"/>
        </w:rPr>
        <w:t xml:space="preserve"> </w:t>
      </w:r>
      <w:r>
        <w:rPr>
          <w:rFonts w:ascii="Century" w:hAnsi="Century"/>
          <w:w w:val="125"/>
        </w:rPr>
        <w:t>Design</w:t>
      </w:r>
    </w:p>
    <w:p w14:paraId="0DDD2F60">
      <w:pPr>
        <w:pStyle w:val="5"/>
        <w:widowControl w:val="0"/>
        <w:numPr>
          <w:ilvl w:val="0"/>
          <w:numId w:val="0"/>
        </w:numPr>
        <w:tabs>
          <w:tab w:val="left" w:pos="922"/>
          <w:tab w:val="left" w:pos="923"/>
        </w:tabs>
        <w:autoSpaceDE w:val="0"/>
        <w:autoSpaceDN w:val="0"/>
        <w:spacing w:before="187"/>
        <w:jc w:val="both"/>
        <w:outlineLvl w:val="3"/>
        <w:rPr>
          <w:rFonts w:hint="default" w:ascii="Century" w:hAnsi="Century" w:cs="Century"/>
          <w:b w:val="0"/>
          <w:bCs w:val="0"/>
          <w:w w:val="125"/>
          <w:sz w:val="22"/>
          <w:szCs w:val="22"/>
          <w:lang w:val="en-US"/>
        </w:rPr>
      </w:pPr>
      <w:r>
        <w:rPr>
          <w:rFonts w:hint="default" w:ascii="Century" w:hAnsi="Century" w:eastAsia="SimSun" w:cs="Century"/>
          <w:b w:val="0"/>
          <w:bCs w:val="0"/>
          <w:sz w:val="22"/>
          <w:szCs w:val="22"/>
        </w:rPr>
        <w:t>To demonstrate potential real-world utility, a lightweight demonstration interface was built using the Gradio framework directly inside the Google Colab environment. The interface allows users to upload a histopathology sample and receive the model's predicted class label, confidence score, and an overlaid Grad-CAM heatmap highlighting the spatial regions influencing the output. Deployed via a temporary public link, this interface provides an interactive proof-of-concept for visualizing model interpretability without requiring dedicated cloud hosting. Full production-grade deployment—such as a desktop tool or web application embedded within hospital systems—is outlined as future work in Chapter 6.</w:t>
      </w:r>
    </w:p>
    <w:p w14:paraId="79CFF99C">
      <w:pPr>
        <w:pStyle w:val="5"/>
        <w:widowControl w:val="0"/>
        <w:numPr>
          <w:ilvl w:val="0"/>
          <w:numId w:val="0"/>
        </w:numPr>
        <w:tabs>
          <w:tab w:val="left" w:pos="922"/>
          <w:tab w:val="left" w:pos="923"/>
        </w:tabs>
        <w:autoSpaceDE w:val="0"/>
        <w:autoSpaceDN w:val="0"/>
        <w:spacing w:before="187"/>
        <w:jc w:val="center"/>
        <w:outlineLvl w:val="3"/>
      </w:pPr>
      <w:r>
        <w:drawing>
          <wp:inline distT="0" distB="0" distL="114300" distR="114300">
            <wp:extent cx="5754370" cy="4047490"/>
            <wp:effectExtent l="0" t="0" r="6350" b="635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13"/>
                    <a:stretch>
                      <a:fillRect/>
                    </a:stretch>
                  </pic:blipFill>
                  <pic:spPr>
                    <a:xfrm>
                      <a:off x="0" y="0"/>
                      <a:ext cx="5754370" cy="4047490"/>
                    </a:xfrm>
                    <a:prstGeom prst="rect">
                      <a:avLst/>
                    </a:prstGeom>
                    <a:noFill/>
                    <a:ln>
                      <a:noFill/>
                    </a:ln>
                  </pic:spPr>
                </pic:pic>
              </a:graphicData>
            </a:graphic>
          </wp:inline>
        </w:drawing>
      </w:r>
    </w:p>
    <w:p w14:paraId="462FA1D4">
      <w:pPr>
        <w:pStyle w:val="5"/>
        <w:widowControl w:val="0"/>
        <w:numPr>
          <w:ilvl w:val="0"/>
          <w:numId w:val="0"/>
        </w:numPr>
        <w:tabs>
          <w:tab w:val="left" w:pos="922"/>
          <w:tab w:val="left" w:pos="923"/>
        </w:tabs>
        <w:autoSpaceDE w:val="0"/>
        <w:autoSpaceDN w:val="0"/>
        <w:spacing w:before="187"/>
        <w:ind w:firstLine="3482" w:firstLineChars="1450"/>
        <w:jc w:val="both"/>
        <w:outlineLvl w:val="3"/>
        <w:rPr>
          <w:rFonts w:hint="default" w:ascii="Century" w:hAnsi="Century" w:cs="Century"/>
          <w:sz w:val="22"/>
          <w:szCs w:val="22"/>
        </w:rPr>
      </w:pPr>
      <w:r>
        <w:rPr>
          <w:rFonts w:hint="default" w:ascii="Century" w:hAnsi="Century" w:cs="Century"/>
          <w:b/>
          <w:bCs/>
          <w:lang w:val="en-US"/>
        </w:rPr>
        <w:t>F</w:t>
      </w:r>
      <w:r>
        <w:rPr>
          <w:rFonts w:hint="default"/>
          <w:b/>
          <w:bCs/>
          <w:lang w:val="en-US"/>
        </w:rPr>
        <w:t>igure 3.3: UI Design</w:t>
      </w:r>
    </w:p>
    <w:p w14:paraId="45491BA6">
      <w:pPr>
        <w:pStyle w:val="13"/>
        <w:keepNext w:val="0"/>
        <w:keepLines w:val="0"/>
        <w:widowControl/>
        <w:suppressLineNumbers w:val="0"/>
        <w:jc w:val="both"/>
        <w:rPr>
          <w:rFonts w:hint="default" w:ascii="Century" w:hAnsi="Century" w:cs="Century"/>
          <w:sz w:val="22"/>
          <w:szCs w:val="22"/>
        </w:rPr>
      </w:pPr>
      <w:bookmarkStart w:id="43" w:name="Detailed_Methodology_and_Design"/>
      <w:bookmarkEnd w:id="43"/>
      <w:bookmarkStart w:id="44" w:name="_bookmark30"/>
      <w:bookmarkEnd w:id="44"/>
      <w:r>
        <w:rPr>
          <w:rFonts w:hint="default" w:ascii="Century" w:hAnsi="Century" w:cs="Century"/>
          <w:sz w:val="22"/>
          <w:szCs w:val="22"/>
        </w:rPr>
        <w:t>The Gradio-based user interface designed for interacting with the diagnostic pipeline is shown in Figure 3.3.</w:t>
      </w:r>
    </w:p>
    <w:p w14:paraId="1BE87853">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interface incorporates a dark-theme workspace with an input portal supporting file browsing and drag-and-drop uploads for histology images. Primary action buttons control execution: "Submit" triggers preprocessing, model inference, and Grad-CAM heatmap generation, while "Clear" resets the workspace for new inputs. This simple layout abstracts backend deep learning operations, giving users immediate access to predicted class probabilities alongside interpretability heatmaps.</w:t>
      </w:r>
    </w:p>
    <w:p w14:paraId="139C0855">
      <w:pPr>
        <w:pStyle w:val="4"/>
        <w:numPr>
          <w:ilvl w:val="0"/>
          <w:numId w:val="0"/>
        </w:numPr>
        <w:tabs>
          <w:tab w:val="left" w:pos="835"/>
          <w:tab w:val="left" w:pos="837"/>
        </w:tabs>
        <w:jc w:val="both"/>
        <w:rPr>
          <w:rFonts w:ascii="Century" w:hAnsi="Century"/>
        </w:rPr>
      </w:pPr>
    </w:p>
    <w:p w14:paraId="12500962">
      <w:pPr>
        <w:pStyle w:val="4"/>
        <w:numPr>
          <w:ilvl w:val="1"/>
          <w:numId w:val="5"/>
        </w:numPr>
        <w:tabs>
          <w:tab w:val="left" w:pos="835"/>
          <w:tab w:val="left" w:pos="837"/>
        </w:tabs>
        <w:ind w:hanging="737"/>
        <w:jc w:val="both"/>
        <w:rPr>
          <w:rFonts w:ascii="Century" w:hAnsi="Century"/>
        </w:rPr>
      </w:pPr>
      <w:r>
        <w:rPr>
          <w:rFonts w:ascii="Century" w:hAnsi="Century"/>
          <w:w w:val="120"/>
        </w:rPr>
        <w:t>Detailed</w:t>
      </w:r>
      <w:r>
        <w:rPr>
          <w:rFonts w:ascii="Century" w:hAnsi="Century"/>
          <w:spacing w:val="23"/>
          <w:w w:val="120"/>
        </w:rPr>
        <w:t xml:space="preserve"> </w:t>
      </w:r>
      <w:r>
        <w:rPr>
          <w:rFonts w:ascii="Century" w:hAnsi="Century"/>
          <w:w w:val="120"/>
        </w:rPr>
        <w:t>Methodology</w:t>
      </w:r>
      <w:r>
        <w:rPr>
          <w:rFonts w:ascii="Century" w:hAnsi="Century"/>
          <w:spacing w:val="23"/>
          <w:w w:val="120"/>
        </w:rPr>
        <w:t xml:space="preserve"> </w:t>
      </w:r>
      <w:r>
        <w:rPr>
          <w:rFonts w:ascii="Century" w:hAnsi="Century"/>
          <w:w w:val="120"/>
        </w:rPr>
        <w:t>and</w:t>
      </w:r>
      <w:r>
        <w:rPr>
          <w:rFonts w:ascii="Century" w:hAnsi="Century"/>
          <w:spacing w:val="23"/>
          <w:w w:val="120"/>
        </w:rPr>
        <w:t xml:space="preserve"> </w:t>
      </w:r>
      <w:r>
        <w:rPr>
          <w:rFonts w:ascii="Century" w:hAnsi="Century"/>
          <w:w w:val="120"/>
        </w:rPr>
        <w:t>Design</w:t>
      </w:r>
    </w:p>
    <w:p w14:paraId="78AD2CE9">
      <w:pPr>
        <w:pStyle w:val="13"/>
        <w:keepNext w:val="0"/>
        <w:keepLines w:val="0"/>
        <w:widowControl/>
        <w:suppressLineNumbers w:val="0"/>
        <w:jc w:val="both"/>
        <w:rPr>
          <w:rFonts w:hint="default" w:ascii="Century" w:hAnsi="Century" w:cs="Century"/>
          <w:sz w:val="22"/>
          <w:szCs w:val="22"/>
        </w:rPr>
      </w:pPr>
      <w:r>
        <w:t xml:space="preserve">Before finalizing the architecture, several alternative model configurations were evaluated. </w:t>
      </w:r>
      <w:r>
        <w:rPr>
          <w:rFonts w:hint="default" w:ascii="Century" w:hAnsi="Century" w:cs="Century"/>
          <w:sz w:val="22"/>
          <w:szCs w:val="22"/>
        </w:rPr>
        <w:t>Standalone pre-trained models—including EfficientNetB0, ResNet50, and VGG16—were initially assessed due to their prevalence in digital pathology literature. Although computationally convenient, relying solely on a single pre-trained network limits feature extraction to broad representations optimized for ImageNet, often overlooking fine-grained textural nuances specific to colon histology.</w:t>
      </w:r>
    </w:p>
    <w:p w14:paraId="278780D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Conversely, training a custom CNN entirely from scratch was also evaluated. However, given the dataset size of 10,000 images, training a deep custom network without pre-trained priors presented a significant risk of overfitting and poor generalization on unseen tissue samples.</w:t>
      </w:r>
    </w:p>
    <w:p w14:paraId="0DA049B8">
      <w:pPr>
        <w:pStyle w:val="13"/>
        <w:keepNext w:val="0"/>
        <w:keepLines w:val="0"/>
        <w:widowControl/>
        <w:suppressLineNumbers w:val="0"/>
        <w:jc w:val="both"/>
      </w:pPr>
      <w:r>
        <w:rPr>
          <w:rFonts w:hint="default" w:ascii="Century" w:hAnsi="Century" w:cs="Century"/>
          <w:sz w:val="22"/>
          <w:szCs w:val="22"/>
        </w:rPr>
        <w:t>To reconcile these tradeoffs, we selected a hybrid dual-branch architecture pairing a custom trainable CNN with a frozen pre-trained VGG16 backbone. This structure allows the custom branch to learn specialized local textures while the VGG16 stream supplies high-level semantic context. Restricting trainable parameters to approximately 291,000 out of 15 million total parameters reduces over-parameterization while directly addressing the single-model limitations highlighted in Section 2.3</w:t>
      </w:r>
      <w:r>
        <w:t>.</w:t>
      </w:r>
    </w:p>
    <w:p w14:paraId="34391377">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p>
    <w:p w14:paraId="7815DAA9">
      <w:pPr>
        <w:pStyle w:val="4"/>
        <w:numPr>
          <w:ilvl w:val="0"/>
          <w:numId w:val="0"/>
        </w:numPr>
        <w:tabs>
          <w:tab w:val="left" w:pos="835"/>
          <w:tab w:val="left" w:pos="837"/>
        </w:tabs>
        <w:jc w:val="both"/>
        <w:rPr>
          <w:rFonts w:ascii="Century" w:hAnsi="Century"/>
          <w:sz w:val="31"/>
        </w:rPr>
      </w:pPr>
    </w:p>
    <w:p w14:paraId="3D964769">
      <w:pPr>
        <w:pStyle w:val="4"/>
        <w:numPr>
          <w:ilvl w:val="1"/>
          <w:numId w:val="5"/>
        </w:numPr>
        <w:tabs>
          <w:tab w:val="left" w:pos="835"/>
          <w:tab w:val="left" w:pos="837"/>
        </w:tabs>
        <w:ind w:hanging="737"/>
        <w:jc w:val="both"/>
        <w:rPr>
          <w:rFonts w:ascii="Century" w:hAnsi="Century"/>
        </w:rPr>
      </w:pPr>
      <w:bookmarkStart w:id="45" w:name="_bookmark31"/>
      <w:bookmarkEnd w:id="45"/>
      <w:bookmarkStart w:id="46" w:name="Project_Plan"/>
      <w:bookmarkEnd w:id="46"/>
      <w:r>
        <w:rPr>
          <w:rFonts w:ascii="Century" w:hAnsi="Century"/>
          <w:w w:val="125"/>
        </w:rPr>
        <w:t>Project</w:t>
      </w:r>
      <w:r>
        <w:rPr>
          <w:rFonts w:hint="default" w:ascii="Century" w:hAnsi="Century"/>
          <w:w w:val="125"/>
          <w:lang w:val="en-US"/>
        </w:rPr>
        <w:t xml:space="preserve"> </w:t>
      </w:r>
      <w:r>
        <w:rPr>
          <w:rFonts w:ascii="Century" w:hAnsi="Century"/>
          <w:w w:val="125"/>
        </w:rPr>
        <w:t>Plan</w:t>
      </w:r>
    </w:p>
    <w:p w14:paraId="1597ABF3">
      <w:pPr>
        <w:pStyle w:val="13"/>
        <w:keepNext w:val="0"/>
        <w:keepLines w:val="0"/>
        <w:widowControl/>
        <w:suppressLineNumbers w:val="0"/>
        <w:jc w:val="both"/>
        <w:rPr>
          <w:rFonts w:hint="default" w:ascii="Century" w:hAnsi="Century" w:cs="Century"/>
          <w:sz w:val="22"/>
          <w:szCs w:val="22"/>
        </w:rPr>
      </w:pPr>
      <w:bookmarkStart w:id="47" w:name="Task_Allocation"/>
      <w:bookmarkEnd w:id="47"/>
      <w:bookmarkStart w:id="48" w:name="_bookmark32"/>
      <w:bookmarkEnd w:id="48"/>
      <w:r>
        <w:rPr>
          <w:rFonts w:hint="default" w:ascii="Century" w:hAnsi="Century" w:cs="Century"/>
          <w:sz w:val="22"/>
          <w:szCs w:val="22"/>
        </w:rPr>
        <w:t>Experimental execution followed a five-stage plan structured to move systematically from initial domain research to final empirical validation. While structured sequentially, the practical workflow relied on iterative refinements to resolve training bottlenecks and prevent data leakage.</w:t>
      </w:r>
    </w:p>
    <w:p w14:paraId="1149A6C3">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Initial efforts focused on literature benchmarking and dataset acquisition, securing the 10,000-image histopathology collection. Data engineering established strict isolated splits (70% training, 15% validation, 15% test) prior to applying LAB-space CLAHE contrast enhancement and spatial normalization. Model construction centered on building the dual-stream hybrid architecture in TensorFlow/Keras, pairing custom convolutional layers for local tissue textures with a pre-trained VGG16 backbone for global context.</w:t>
      </w:r>
    </w:p>
    <w:p w14:paraId="624FD017">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During model training, practical adjustments were made to secure progress, including rerouting checkpointing callbacks to persistent cloud storage to survive long training cycles without loss of weights. Final validation combined standard statistical performance metrics with Grad-CAM heatmaps to visually ground model predictions against biological structures, concluding with technical synthesis for defense.</w:t>
      </w:r>
    </w:p>
    <w:p w14:paraId="31F201F2">
      <w:pPr>
        <w:pStyle w:val="4"/>
        <w:numPr>
          <w:ilvl w:val="0"/>
          <w:numId w:val="0"/>
        </w:numPr>
        <w:tabs>
          <w:tab w:val="left" w:pos="835"/>
          <w:tab w:val="left" w:pos="837"/>
        </w:tabs>
        <w:ind w:left="99" w:leftChars="0"/>
        <w:jc w:val="both"/>
        <w:rPr>
          <w:rFonts w:ascii="Century" w:hAnsi="Century"/>
        </w:rPr>
      </w:pPr>
    </w:p>
    <w:p w14:paraId="6A109C6A">
      <w:pPr>
        <w:pStyle w:val="4"/>
        <w:numPr>
          <w:ilvl w:val="1"/>
          <w:numId w:val="5"/>
        </w:numPr>
        <w:tabs>
          <w:tab w:val="left" w:pos="835"/>
          <w:tab w:val="left" w:pos="837"/>
        </w:tabs>
        <w:ind w:hanging="737"/>
        <w:jc w:val="both"/>
        <w:rPr>
          <w:rFonts w:ascii="Century" w:hAnsi="Century"/>
        </w:rPr>
      </w:pPr>
      <w:r>
        <w:rPr>
          <w:rFonts w:ascii="Century" w:hAnsi="Century"/>
          <w:w w:val="125"/>
        </w:rPr>
        <w:t>Task</w:t>
      </w:r>
      <w:r>
        <w:rPr>
          <w:rFonts w:ascii="Century" w:hAnsi="Century"/>
          <w:spacing w:val="-1"/>
          <w:w w:val="125"/>
        </w:rPr>
        <w:t xml:space="preserve"> </w:t>
      </w:r>
      <w:r>
        <w:rPr>
          <w:rFonts w:ascii="Century" w:hAnsi="Century"/>
          <w:w w:val="125"/>
        </w:rPr>
        <w:t>Allocation</w:t>
      </w:r>
    </w:p>
    <w:p w14:paraId="104528D3">
      <w:pPr>
        <w:jc w:val="both"/>
        <w:rPr>
          <w:rFonts w:ascii="Century" w:hAnsi="Century"/>
        </w:rPr>
      </w:pPr>
    </w:p>
    <w:p w14:paraId="2F7B643B">
      <w:pPr>
        <w:jc w:val="both"/>
        <w:rPr>
          <w:rFonts w:hint="default" w:ascii="Century" w:hAnsi="Century" w:eastAsia="SimSun" w:cs="Century"/>
          <w:sz w:val="22"/>
          <w:szCs w:val="22"/>
        </w:rPr>
      </w:pPr>
      <w:r>
        <w:rPr>
          <w:rFonts w:hint="default" w:ascii="Century" w:hAnsi="Century" w:eastAsia="SimSun" w:cs="Century"/>
          <w:sz w:val="22"/>
          <w:szCs w:val="22"/>
        </w:rPr>
        <w:t>To maintain systematic progress, project execution was divided into</w:t>
      </w:r>
      <w:r>
        <w:rPr>
          <w:rFonts w:ascii="SimSun" w:hAnsi="SimSun" w:eastAsia="SimSun" w:cs="SimSun"/>
          <w:sz w:val="24"/>
          <w:szCs w:val="24"/>
        </w:rPr>
        <w:t xml:space="preserve"> </w:t>
      </w:r>
      <w:r>
        <w:rPr>
          <w:rFonts w:hint="default" w:ascii="Century" w:hAnsi="Century" w:eastAsia="SimSun" w:cs="Century"/>
          <w:sz w:val="22"/>
          <w:szCs w:val="22"/>
        </w:rPr>
        <w:t>distinct operational modules. Data engineering tasks covered dataset curation, strict isolated splitting, and LAB-space CLAHE contrast processing. Network development focused on constructing the dual-branch architecture—merging custom CNN layers with the pre-trained VGG16 backbone—alongside hyperparameter configuration and cloud-storage checkpointing. Model evaluation involved testing performance across unseen metrics and rendering Grad-CAM interpretability maps. Finally, technical documentation and thesis synthesis were conducted throughout the workflow to maintain alignment with academic standards.</w:t>
      </w:r>
    </w:p>
    <w:p w14:paraId="74476930">
      <w:pPr>
        <w:jc w:val="both"/>
        <w:rPr>
          <w:rFonts w:hint="default" w:ascii="Century" w:hAnsi="Century" w:eastAsia="SimSun" w:cs="Century"/>
          <w:sz w:val="22"/>
          <w:szCs w:val="22"/>
        </w:rPr>
      </w:pPr>
    </w:p>
    <w:p w14:paraId="2C9C3293">
      <w:pPr>
        <w:jc w:val="both"/>
        <w:rPr>
          <w:rFonts w:hint="default" w:ascii="Century" w:hAnsi="Century" w:eastAsia="SimSun" w:cs="Century"/>
          <w:sz w:val="22"/>
          <w:szCs w:val="22"/>
        </w:rPr>
      </w:pPr>
    </w:p>
    <w:p w14:paraId="3FAB12B3">
      <w:pPr>
        <w:jc w:val="both"/>
        <w:rPr>
          <w:rFonts w:hint="default" w:ascii="Century" w:hAnsi="Century" w:eastAsia="SimSun" w:cs="Century"/>
          <w:sz w:val="22"/>
          <w:szCs w:val="22"/>
        </w:rPr>
      </w:pPr>
    </w:p>
    <w:p w14:paraId="1A6F4766">
      <w:pPr>
        <w:jc w:val="both"/>
        <w:rPr>
          <w:rFonts w:hint="default" w:ascii="Century" w:hAnsi="Century" w:eastAsia="SimSun" w:cs="Century"/>
          <w:sz w:val="22"/>
          <w:szCs w:val="22"/>
        </w:rPr>
      </w:pPr>
    </w:p>
    <w:p w14:paraId="713545F0">
      <w:pPr>
        <w:jc w:val="both"/>
        <w:rPr>
          <w:rFonts w:hint="default" w:ascii="Century" w:hAnsi="Century" w:eastAsia="SimSun" w:cs="Century"/>
          <w:sz w:val="22"/>
          <w:szCs w:val="22"/>
        </w:rPr>
      </w:pPr>
    </w:p>
    <w:p w14:paraId="2DDB7B2F">
      <w:pPr>
        <w:jc w:val="both"/>
        <w:rPr>
          <w:rFonts w:hint="default" w:ascii="Century" w:hAnsi="Century" w:eastAsia="SimSun" w:cs="Century"/>
          <w:sz w:val="22"/>
          <w:szCs w:val="22"/>
        </w:rPr>
      </w:pPr>
    </w:p>
    <w:p w14:paraId="3D62CB79">
      <w:pPr>
        <w:jc w:val="both"/>
        <w:rPr>
          <w:rFonts w:hint="default" w:ascii="Century" w:hAnsi="Century" w:eastAsia="SimSun" w:cs="Century"/>
          <w:sz w:val="22"/>
          <w:szCs w:val="22"/>
        </w:rPr>
      </w:pPr>
    </w:p>
    <w:p w14:paraId="59D438FB">
      <w:pPr>
        <w:jc w:val="both"/>
        <w:rPr>
          <w:rFonts w:hint="default" w:ascii="Century" w:hAnsi="Century" w:eastAsia="SimSun" w:cs="Century"/>
          <w:sz w:val="22"/>
          <w:szCs w:val="22"/>
        </w:rPr>
      </w:pPr>
    </w:p>
    <w:p w14:paraId="4DFEAA7B">
      <w:pPr>
        <w:pStyle w:val="4"/>
        <w:numPr>
          <w:ilvl w:val="0"/>
          <w:numId w:val="0"/>
        </w:numPr>
        <w:tabs>
          <w:tab w:val="left" w:pos="835"/>
          <w:tab w:val="left" w:pos="837"/>
        </w:tabs>
        <w:jc w:val="both"/>
        <w:rPr>
          <w:rFonts w:hint="default" w:ascii="Century" w:hAnsi="Century"/>
          <w:w w:val="125"/>
          <w:lang w:val="en-US"/>
        </w:rPr>
      </w:pPr>
      <w:r>
        <w:rPr>
          <w:rFonts w:hint="default" w:ascii="Century" w:hAnsi="Century" w:eastAsia="SimSun" w:cs="Century"/>
          <w:sz w:val="22"/>
          <w:szCs w:val="22"/>
        </w:rPr>
        <w:t>Project Timeline (Task Allocation)</w:t>
      </w:r>
    </w:p>
    <w:p w14:paraId="5584CCD0">
      <w:pPr>
        <w:jc w:val="both"/>
        <w:rPr>
          <w:rFonts w:hint="default" w:ascii="Century" w:hAnsi="Century" w:eastAsia="SimSun" w:cs="Century"/>
          <w:sz w:val="22"/>
          <w:szCs w:val="22"/>
          <w:lang w:val="en-US"/>
        </w:rPr>
      </w:pPr>
      <w:r>
        <w:rPr>
          <w:rFonts w:hint="default" w:ascii="Century" w:hAnsi="Century" w:eastAsia="SimSun" w:cs="Century"/>
          <w:sz w:val="22"/>
          <w:szCs w:val="22"/>
          <w:lang w:val="en-US"/>
        </w:rPr>
        <w:t xml:space="preserve"> </w:t>
      </w:r>
    </w:p>
    <w:p w14:paraId="73FC44F7">
      <w:pPr>
        <w:jc w:val="both"/>
        <w:rPr>
          <w:rFonts w:hint="default" w:ascii="Century" w:hAnsi="Century" w:eastAsia="SimSun" w:cs="Century"/>
          <w:sz w:val="22"/>
          <w:szCs w:val="22"/>
          <w:lang w:val="en-US"/>
        </w:rPr>
      </w:pPr>
    </w:p>
    <w:tbl>
      <w:tblPr>
        <w:tblStyle w:val="15"/>
        <w:tblW w:w="10525" w:type="pct"/>
        <w:tblInd w:w="-1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5"/>
        <w:gridCol w:w="477"/>
        <w:gridCol w:w="514"/>
        <w:gridCol w:w="490"/>
        <w:gridCol w:w="514"/>
        <w:gridCol w:w="490"/>
        <w:gridCol w:w="490"/>
        <w:gridCol w:w="514"/>
        <w:gridCol w:w="502"/>
        <w:gridCol w:w="466"/>
        <w:gridCol w:w="502"/>
        <w:gridCol w:w="477"/>
        <w:gridCol w:w="490"/>
        <w:gridCol w:w="465"/>
        <w:gridCol w:w="527"/>
        <w:gridCol w:w="465"/>
        <w:gridCol w:w="502"/>
        <w:gridCol w:w="478"/>
        <w:gridCol w:w="477"/>
        <w:gridCol w:w="799"/>
        <w:gridCol w:w="8429"/>
      </w:tblGrid>
      <w:tr w14:paraId="5DD9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8" w:type="pct"/>
          </w:tcPr>
          <w:p w14:paraId="483BEBE3">
            <w:pPr>
              <w:widowControl/>
              <w:autoSpaceDE/>
              <w:autoSpaceDN/>
              <w:jc w:val="both"/>
              <w:rPr>
                <w:rFonts w:hint="default" w:ascii="Century" w:hAnsi="Century" w:cs="Century"/>
                <w:b/>
                <w:bCs/>
                <w:sz w:val="22"/>
                <w:szCs w:val="22"/>
              </w:rPr>
            </w:pPr>
            <w:r>
              <w:rPr>
                <w:rFonts w:hint="default" w:ascii="Century" w:hAnsi="Century" w:cs="Century"/>
                <w:b/>
                <w:bCs/>
                <w:sz w:val="22"/>
                <w:szCs w:val="22"/>
              </w:rPr>
              <w:t>Tasks</w:t>
            </w:r>
          </w:p>
        </w:tc>
        <w:tc>
          <w:tcPr>
            <w:tcW w:w="2476" w:type="pct"/>
            <w:gridSpan w:val="19"/>
          </w:tcPr>
          <w:p w14:paraId="3DCA6103">
            <w:pPr>
              <w:widowControl/>
              <w:autoSpaceDE/>
              <w:autoSpaceDN/>
              <w:jc w:val="both"/>
              <w:rPr>
                <w:rFonts w:hint="default" w:ascii="Century" w:hAnsi="Century" w:cs="Century"/>
                <w:b/>
                <w:bCs/>
                <w:sz w:val="22"/>
                <w:szCs w:val="22"/>
              </w:rPr>
            </w:pPr>
            <w:r>
              <w:rPr>
                <w:rFonts w:hint="default" w:ascii="Century" w:hAnsi="Century" w:cs="Century"/>
                <w:b/>
                <w:bCs/>
                <w:sz w:val="22"/>
                <w:szCs w:val="22"/>
              </w:rPr>
              <w:t>Weeks</w:t>
            </w:r>
          </w:p>
        </w:tc>
        <w:tc>
          <w:tcPr>
            <w:tcW w:w="2165" w:type="pct"/>
          </w:tcPr>
          <w:p w14:paraId="63D859B8">
            <w:pPr>
              <w:widowControl/>
              <w:autoSpaceDE/>
              <w:autoSpaceDN/>
              <w:jc w:val="both"/>
              <w:rPr>
                <w:rFonts w:hint="default" w:ascii="Century" w:hAnsi="Century" w:cs="Century"/>
                <w:b/>
                <w:bCs/>
                <w:sz w:val="22"/>
                <w:szCs w:val="22"/>
              </w:rPr>
            </w:pPr>
          </w:p>
        </w:tc>
      </w:tr>
      <w:tr w14:paraId="3BFC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679" w:hRule="atLeast"/>
        </w:trPr>
        <w:tc>
          <w:tcPr>
            <w:tcW w:w="358" w:type="pct"/>
          </w:tcPr>
          <w:p w14:paraId="649B864C">
            <w:pPr>
              <w:widowControl/>
              <w:autoSpaceDE/>
              <w:autoSpaceDN/>
              <w:jc w:val="both"/>
              <w:rPr>
                <w:rFonts w:hint="default" w:ascii="Century" w:hAnsi="Century" w:cs="Century"/>
                <w:sz w:val="22"/>
                <w:szCs w:val="22"/>
              </w:rPr>
            </w:pPr>
          </w:p>
        </w:tc>
        <w:tc>
          <w:tcPr>
            <w:tcW w:w="122" w:type="pct"/>
          </w:tcPr>
          <w:p w14:paraId="3D7C0D17">
            <w:pPr>
              <w:widowControl/>
              <w:autoSpaceDE/>
              <w:autoSpaceDN/>
              <w:jc w:val="left"/>
              <w:rPr>
                <w:rFonts w:hint="default" w:ascii="Century" w:hAnsi="Century" w:cs="Century"/>
                <w:sz w:val="22"/>
                <w:szCs w:val="22"/>
              </w:rPr>
            </w:pPr>
            <w:r>
              <w:rPr>
                <w:rFonts w:hint="default" w:ascii="Century" w:hAnsi="Century" w:cs="Century"/>
                <w:sz w:val="22"/>
                <w:szCs w:val="22"/>
              </w:rPr>
              <w:t>12</w:t>
            </w:r>
          </w:p>
        </w:tc>
        <w:tc>
          <w:tcPr>
            <w:tcW w:w="132" w:type="pct"/>
          </w:tcPr>
          <w:p w14:paraId="5B0F1261">
            <w:pPr>
              <w:widowControl/>
              <w:autoSpaceDE/>
              <w:autoSpaceDN/>
              <w:jc w:val="left"/>
              <w:rPr>
                <w:rFonts w:hint="default" w:ascii="Century" w:hAnsi="Century" w:cs="Century"/>
                <w:sz w:val="22"/>
                <w:szCs w:val="22"/>
              </w:rPr>
            </w:pPr>
            <w:r>
              <w:rPr>
                <w:rFonts w:hint="default" w:ascii="Century" w:hAnsi="Century" w:cs="Century"/>
                <w:sz w:val="22"/>
                <w:szCs w:val="22"/>
              </w:rPr>
              <w:t>14</w:t>
            </w:r>
          </w:p>
        </w:tc>
        <w:tc>
          <w:tcPr>
            <w:tcW w:w="125" w:type="pct"/>
          </w:tcPr>
          <w:p w14:paraId="6C410A12">
            <w:pPr>
              <w:widowControl/>
              <w:autoSpaceDE/>
              <w:autoSpaceDN/>
              <w:jc w:val="left"/>
              <w:rPr>
                <w:rFonts w:hint="default" w:ascii="Century" w:hAnsi="Century" w:cs="Century"/>
                <w:sz w:val="22"/>
                <w:szCs w:val="22"/>
              </w:rPr>
            </w:pPr>
            <w:r>
              <w:rPr>
                <w:rFonts w:hint="default" w:ascii="Century" w:hAnsi="Century" w:cs="Century"/>
                <w:sz w:val="22"/>
                <w:szCs w:val="22"/>
              </w:rPr>
              <w:t>16</w:t>
            </w:r>
          </w:p>
        </w:tc>
        <w:tc>
          <w:tcPr>
            <w:tcW w:w="132" w:type="pct"/>
          </w:tcPr>
          <w:p w14:paraId="162C57E4">
            <w:pPr>
              <w:widowControl/>
              <w:autoSpaceDE/>
              <w:autoSpaceDN/>
              <w:jc w:val="left"/>
              <w:rPr>
                <w:rFonts w:hint="default" w:ascii="Century" w:hAnsi="Century" w:cs="Century"/>
                <w:sz w:val="22"/>
                <w:szCs w:val="22"/>
              </w:rPr>
            </w:pPr>
            <w:r>
              <w:rPr>
                <w:rFonts w:hint="default" w:ascii="Century" w:hAnsi="Century" w:cs="Century"/>
                <w:sz w:val="22"/>
                <w:szCs w:val="22"/>
              </w:rPr>
              <w:t>18</w:t>
            </w:r>
          </w:p>
        </w:tc>
        <w:tc>
          <w:tcPr>
            <w:tcW w:w="125" w:type="pct"/>
          </w:tcPr>
          <w:p w14:paraId="3E348957">
            <w:pPr>
              <w:widowControl/>
              <w:autoSpaceDE/>
              <w:autoSpaceDN/>
              <w:jc w:val="left"/>
              <w:rPr>
                <w:rFonts w:hint="default" w:ascii="Century" w:hAnsi="Century" w:cs="Century"/>
                <w:sz w:val="22"/>
                <w:szCs w:val="22"/>
              </w:rPr>
            </w:pPr>
            <w:r>
              <w:rPr>
                <w:rFonts w:hint="default" w:ascii="Century" w:hAnsi="Century" w:cs="Century"/>
                <w:sz w:val="22"/>
                <w:szCs w:val="22"/>
              </w:rPr>
              <w:t>20</w:t>
            </w:r>
          </w:p>
        </w:tc>
        <w:tc>
          <w:tcPr>
            <w:tcW w:w="125" w:type="pct"/>
          </w:tcPr>
          <w:p w14:paraId="00859B56">
            <w:pPr>
              <w:widowControl/>
              <w:autoSpaceDE/>
              <w:autoSpaceDN/>
              <w:jc w:val="left"/>
              <w:rPr>
                <w:rFonts w:hint="default" w:ascii="Century" w:hAnsi="Century" w:cs="Century"/>
                <w:sz w:val="22"/>
                <w:szCs w:val="22"/>
              </w:rPr>
            </w:pPr>
            <w:r>
              <w:rPr>
                <w:rFonts w:hint="default" w:ascii="Century" w:hAnsi="Century" w:cs="Century"/>
                <w:sz w:val="22"/>
                <w:szCs w:val="22"/>
              </w:rPr>
              <w:t>22</w:t>
            </w:r>
          </w:p>
        </w:tc>
        <w:tc>
          <w:tcPr>
            <w:tcW w:w="132" w:type="pct"/>
          </w:tcPr>
          <w:p w14:paraId="20A4E5B8">
            <w:pPr>
              <w:widowControl/>
              <w:autoSpaceDE/>
              <w:autoSpaceDN/>
              <w:jc w:val="left"/>
              <w:rPr>
                <w:rFonts w:hint="default" w:ascii="Century" w:hAnsi="Century" w:cs="Century"/>
                <w:sz w:val="22"/>
                <w:szCs w:val="22"/>
              </w:rPr>
            </w:pPr>
            <w:r>
              <w:rPr>
                <w:rFonts w:hint="default" w:ascii="Century" w:hAnsi="Century" w:cs="Century"/>
                <w:sz w:val="22"/>
                <w:szCs w:val="22"/>
              </w:rPr>
              <w:t>24</w:t>
            </w:r>
          </w:p>
        </w:tc>
        <w:tc>
          <w:tcPr>
            <w:tcW w:w="128" w:type="pct"/>
          </w:tcPr>
          <w:p w14:paraId="710D9584">
            <w:pPr>
              <w:widowControl/>
              <w:autoSpaceDE/>
              <w:autoSpaceDN/>
              <w:jc w:val="left"/>
              <w:rPr>
                <w:rFonts w:hint="default" w:ascii="Century" w:hAnsi="Century" w:cs="Century"/>
                <w:sz w:val="22"/>
                <w:szCs w:val="22"/>
              </w:rPr>
            </w:pPr>
            <w:r>
              <w:rPr>
                <w:rFonts w:hint="default" w:ascii="Century" w:hAnsi="Century" w:cs="Century"/>
                <w:sz w:val="22"/>
                <w:szCs w:val="22"/>
              </w:rPr>
              <w:t>26</w:t>
            </w:r>
          </w:p>
        </w:tc>
        <w:tc>
          <w:tcPr>
            <w:tcW w:w="119" w:type="pct"/>
          </w:tcPr>
          <w:p w14:paraId="312DCDD8">
            <w:pPr>
              <w:widowControl/>
              <w:autoSpaceDE/>
              <w:autoSpaceDN/>
              <w:jc w:val="left"/>
              <w:rPr>
                <w:rFonts w:hint="default" w:ascii="Century" w:hAnsi="Century" w:cs="Century"/>
                <w:sz w:val="22"/>
                <w:szCs w:val="22"/>
              </w:rPr>
            </w:pPr>
            <w:r>
              <w:rPr>
                <w:rFonts w:hint="default" w:ascii="Century" w:hAnsi="Century" w:cs="Century"/>
                <w:sz w:val="22"/>
                <w:szCs w:val="22"/>
              </w:rPr>
              <w:t>28</w:t>
            </w:r>
          </w:p>
        </w:tc>
        <w:tc>
          <w:tcPr>
            <w:tcW w:w="128" w:type="pct"/>
          </w:tcPr>
          <w:p w14:paraId="453EB474">
            <w:pPr>
              <w:widowControl/>
              <w:autoSpaceDE/>
              <w:autoSpaceDN/>
              <w:jc w:val="left"/>
              <w:rPr>
                <w:rFonts w:hint="default" w:ascii="Century" w:hAnsi="Century" w:cs="Century"/>
                <w:sz w:val="22"/>
                <w:szCs w:val="22"/>
              </w:rPr>
            </w:pPr>
            <w:r>
              <w:rPr>
                <w:rFonts w:hint="default" w:ascii="Century" w:hAnsi="Century" w:cs="Century"/>
                <w:sz w:val="22"/>
                <w:szCs w:val="22"/>
              </w:rPr>
              <w:t>30</w:t>
            </w:r>
          </w:p>
        </w:tc>
        <w:tc>
          <w:tcPr>
            <w:tcW w:w="122" w:type="pct"/>
          </w:tcPr>
          <w:p w14:paraId="119DAFF1">
            <w:pPr>
              <w:widowControl/>
              <w:autoSpaceDE/>
              <w:autoSpaceDN/>
              <w:jc w:val="left"/>
              <w:rPr>
                <w:rFonts w:hint="default" w:ascii="Century" w:hAnsi="Century" w:cs="Century"/>
                <w:sz w:val="22"/>
                <w:szCs w:val="22"/>
              </w:rPr>
            </w:pPr>
            <w:r>
              <w:rPr>
                <w:rFonts w:hint="default" w:ascii="Century" w:hAnsi="Century" w:cs="Century"/>
                <w:sz w:val="22"/>
                <w:szCs w:val="22"/>
              </w:rPr>
              <w:t>32</w:t>
            </w:r>
          </w:p>
        </w:tc>
        <w:tc>
          <w:tcPr>
            <w:tcW w:w="125" w:type="pct"/>
          </w:tcPr>
          <w:p w14:paraId="6973764F">
            <w:pPr>
              <w:widowControl/>
              <w:autoSpaceDE/>
              <w:autoSpaceDN/>
              <w:jc w:val="left"/>
              <w:rPr>
                <w:rFonts w:hint="default" w:ascii="Century" w:hAnsi="Century" w:cs="Century"/>
                <w:sz w:val="22"/>
                <w:szCs w:val="22"/>
              </w:rPr>
            </w:pPr>
            <w:r>
              <w:rPr>
                <w:rFonts w:hint="default" w:ascii="Century" w:hAnsi="Century" w:cs="Century"/>
                <w:sz w:val="22"/>
                <w:szCs w:val="22"/>
              </w:rPr>
              <w:t>34</w:t>
            </w:r>
          </w:p>
        </w:tc>
        <w:tc>
          <w:tcPr>
            <w:tcW w:w="119" w:type="pct"/>
          </w:tcPr>
          <w:p w14:paraId="0D8E92AA">
            <w:pPr>
              <w:widowControl/>
              <w:autoSpaceDE/>
              <w:autoSpaceDN/>
              <w:jc w:val="left"/>
              <w:rPr>
                <w:rFonts w:hint="default" w:ascii="Century" w:hAnsi="Century" w:cs="Century"/>
                <w:sz w:val="22"/>
                <w:szCs w:val="22"/>
              </w:rPr>
            </w:pPr>
            <w:r>
              <w:rPr>
                <w:rFonts w:hint="default" w:ascii="Century" w:hAnsi="Century" w:cs="Century"/>
                <w:sz w:val="22"/>
                <w:szCs w:val="22"/>
              </w:rPr>
              <w:t>36</w:t>
            </w:r>
          </w:p>
        </w:tc>
        <w:tc>
          <w:tcPr>
            <w:tcW w:w="135" w:type="pct"/>
          </w:tcPr>
          <w:p w14:paraId="319D2EB1">
            <w:pPr>
              <w:widowControl/>
              <w:autoSpaceDE/>
              <w:autoSpaceDN/>
              <w:jc w:val="left"/>
              <w:rPr>
                <w:rFonts w:hint="default" w:ascii="Century" w:hAnsi="Century" w:cs="Century"/>
                <w:sz w:val="22"/>
                <w:szCs w:val="22"/>
              </w:rPr>
            </w:pPr>
            <w:r>
              <w:rPr>
                <w:rFonts w:hint="default" w:ascii="Century" w:hAnsi="Century" w:cs="Century"/>
                <w:sz w:val="22"/>
                <w:szCs w:val="22"/>
              </w:rPr>
              <w:t>38</w:t>
            </w:r>
          </w:p>
        </w:tc>
        <w:tc>
          <w:tcPr>
            <w:tcW w:w="119" w:type="pct"/>
          </w:tcPr>
          <w:p w14:paraId="76151935">
            <w:pPr>
              <w:widowControl/>
              <w:autoSpaceDE/>
              <w:autoSpaceDN/>
              <w:jc w:val="left"/>
              <w:rPr>
                <w:rFonts w:hint="default" w:ascii="Century" w:hAnsi="Century" w:cs="Century"/>
                <w:sz w:val="22"/>
                <w:szCs w:val="22"/>
              </w:rPr>
            </w:pPr>
            <w:r>
              <w:rPr>
                <w:rFonts w:hint="default" w:ascii="Century" w:hAnsi="Century" w:cs="Century"/>
                <w:sz w:val="22"/>
                <w:szCs w:val="22"/>
              </w:rPr>
              <w:t>40</w:t>
            </w:r>
          </w:p>
        </w:tc>
        <w:tc>
          <w:tcPr>
            <w:tcW w:w="128" w:type="pct"/>
          </w:tcPr>
          <w:p w14:paraId="22750F73">
            <w:pPr>
              <w:widowControl/>
              <w:autoSpaceDE/>
              <w:autoSpaceDN/>
              <w:jc w:val="left"/>
              <w:rPr>
                <w:rFonts w:hint="default" w:ascii="Century" w:hAnsi="Century" w:cs="Century"/>
                <w:sz w:val="22"/>
                <w:szCs w:val="22"/>
              </w:rPr>
            </w:pPr>
            <w:r>
              <w:rPr>
                <w:rFonts w:hint="default" w:ascii="Century" w:hAnsi="Century" w:cs="Century"/>
                <w:sz w:val="22"/>
                <w:szCs w:val="22"/>
              </w:rPr>
              <w:t>42</w:t>
            </w:r>
          </w:p>
        </w:tc>
        <w:tc>
          <w:tcPr>
            <w:tcW w:w="122" w:type="pct"/>
          </w:tcPr>
          <w:p w14:paraId="7FDE78BA">
            <w:pPr>
              <w:widowControl/>
              <w:autoSpaceDE/>
              <w:autoSpaceDN/>
              <w:jc w:val="left"/>
              <w:rPr>
                <w:rFonts w:hint="default" w:ascii="Century" w:hAnsi="Century" w:cs="Century"/>
                <w:sz w:val="22"/>
                <w:szCs w:val="22"/>
              </w:rPr>
            </w:pPr>
            <w:r>
              <w:rPr>
                <w:rFonts w:hint="default" w:ascii="Century" w:hAnsi="Century" w:cs="Century"/>
                <w:sz w:val="22"/>
                <w:szCs w:val="22"/>
              </w:rPr>
              <w:t>44</w:t>
            </w:r>
          </w:p>
        </w:tc>
        <w:tc>
          <w:tcPr>
            <w:tcW w:w="122" w:type="pct"/>
          </w:tcPr>
          <w:p w14:paraId="14CA827E">
            <w:pPr>
              <w:widowControl/>
              <w:autoSpaceDE/>
              <w:autoSpaceDN/>
              <w:jc w:val="left"/>
              <w:rPr>
                <w:rFonts w:hint="default" w:ascii="Century" w:hAnsi="Century" w:cs="Century"/>
                <w:sz w:val="22"/>
                <w:szCs w:val="22"/>
              </w:rPr>
            </w:pPr>
            <w:r>
              <w:rPr>
                <w:rFonts w:hint="default" w:ascii="Century" w:hAnsi="Century" w:cs="Century"/>
                <w:sz w:val="22"/>
                <w:szCs w:val="22"/>
              </w:rPr>
              <w:t>46</w:t>
            </w:r>
          </w:p>
        </w:tc>
      </w:tr>
      <w:tr w14:paraId="3F96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377" w:hRule="atLeast"/>
        </w:trPr>
        <w:tc>
          <w:tcPr>
            <w:tcW w:w="358" w:type="pct"/>
          </w:tcPr>
          <w:p w14:paraId="774EAB70">
            <w:pPr>
              <w:widowControl/>
              <w:autoSpaceDE/>
              <w:autoSpaceDN/>
              <w:jc w:val="both"/>
              <w:rPr>
                <w:rFonts w:hint="default" w:ascii="Century" w:hAnsi="Century" w:cs="Century"/>
                <w:sz w:val="22"/>
                <w:szCs w:val="22"/>
              </w:rPr>
            </w:pPr>
            <w:r>
              <w:rPr>
                <w:rFonts w:hint="default" w:ascii="Century" w:hAnsi="Century" w:eastAsia="SimSun" w:cs="Century"/>
                <w:sz w:val="22"/>
                <w:szCs w:val="22"/>
              </w:rPr>
              <w:t>iterature Review</w:t>
            </w:r>
          </w:p>
        </w:tc>
        <w:tc>
          <w:tcPr>
            <w:tcW w:w="122" w:type="pct"/>
            <w:shd w:val="clear" w:color="auto" w:fill="7DDED6" w:themeFill="accent5" w:themeFillTint="99"/>
          </w:tcPr>
          <w:p w14:paraId="2013E33F">
            <w:pPr>
              <w:widowControl/>
              <w:autoSpaceDE/>
              <w:autoSpaceDN/>
              <w:jc w:val="both"/>
              <w:rPr>
                <w:rFonts w:hint="default" w:ascii="Century" w:hAnsi="Century" w:cs="Century"/>
                <w:color w:val="0070C0"/>
                <w:sz w:val="22"/>
                <w:szCs w:val="22"/>
              </w:rPr>
            </w:pPr>
          </w:p>
        </w:tc>
        <w:tc>
          <w:tcPr>
            <w:tcW w:w="132" w:type="pct"/>
            <w:shd w:val="clear" w:color="auto" w:fill="7DDED6" w:themeFill="accent5" w:themeFillTint="99"/>
          </w:tcPr>
          <w:p w14:paraId="3601AF98">
            <w:pPr>
              <w:widowControl/>
              <w:autoSpaceDE/>
              <w:autoSpaceDN/>
              <w:jc w:val="both"/>
              <w:rPr>
                <w:rFonts w:hint="default" w:ascii="Century" w:hAnsi="Century" w:cs="Century"/>
                <w:color w:val="0070C0"/>
                <w:sz w:val="22"/>
                <w:szCs w:val="22"/>
              </w:rPr>
            </w:pPr>
          </w:p>
        </w:tc>
        <w:tc>
          <w:tcPr>
            <w:tcW w:w="125" w:type="pct"/>
            <w:shd w:val="clear" w:color="auto" w:fill="7DDED6" w:themeFill="accent5" w:themeFillTint="99"/>
          </w:tcPr>
          <w:p w14:paraId="79BA2D89">
            <w:pPr>
              <w:widowControl/>
              <w:autoSpaceDE/>
              <w:autoSpaceDN/>
              <w:jc w:val="both"/>
              <w:rPr>
                <w:rFonts w:hint="default" w:ascii="Century" w:hAnsi="Century" w:cs="Century"/>
                <w:color w:val="0070C0"/>
                <w:sz w:val="22"/>
                <w:szCs w:val="22"/>
              </w:rPr>
            </w:pPr>
          </w:p>
        </w:tc>
        <w:tc>
          <w:tcPr>
            <w:tcW w:w="132" w:type="pct"/>
            <w:shd w:val="clear" w:color="auto" w:fill="FFFFFF" w:themeFill="background1"/>
          </w:tcPr>
          <w:p w14:paraId="7671E05F">
            <w:pPr>
              <w:widowControl/>
              <w:autoSpaceDE/>
              <w:autoSpaceDN/>
              <w:jc w:val="both"/>
              <w:rPr>
                <w:rFonts w:hint="default" w:ascii="Century" w:hAnsi="Century" w:cs="Century"/>
                <w:color w:val="0070C0"/>
                <w:sz w:val="22"/>
                <w:szCs w:val="22"/>
              </w:rPr>
            </w:pPr>
          </w:p>
        </w:tc>
        <w:tc>
          <w:tcPr>
            <w:tcW w:w="125" w:type="pct"/>
            <w:shd w:val="clear" w:color="auto" w:fill="FFFFFF" w:themeFill="background1"/>
          </w:tcPr>
          <w:p w14:paraId="09B9833E">
            <w:pPr>
              <w:widowControl/>
              <w:autoSpaceDE/>
              <w:autoSpaceDN/>
              <w:jc w:val="both"/>
              <w:rPr>
                <w:rFonts w:hint="default" w:ascii="Century" w:hAnsi="Century" w:cs="Century"/>
                <w:color w:val="0070C0"/>
                <w:sz w:val="22"/>
                <w:szCs w:val="22"/>
              </w:rPr>
            </w:pPr>
          </w:p>
        </w:tc>
        <w:tc>
          <w:tcPr>
            <w:tcW w:w="125" w:type="pct"/>
            <w:shd w:val="clear" w:color="auto" w:fill="FFFFFF" w:themeFill="background1"/>
          </w:tcPr>
          <w:p w14:paraId="2CEC9633">
            <w:pPr>
              <w:widowControl/>
              <w:autoSpaceDE/>
              <w:autoSpaceDN/>
              <w:jc w:val="both"/>
              <w:rPr>
                <w:rFonts w:hint="default" w:ascii="Century" w:hAnsi="Century" w:cs="Century"/>
                <w:sz w:val="22"/>
                <w:szCs w:val="22"/>
              </w:rPr>
            </w:pPr>
          </w:p>
        </w:tc>
        <w:tc>
          <w:tcPr>
            <w:tcW w:w="132" w:type="pct"/>
            <w:shd w:val="clear" w:color="auto" w:fill="FFFFFF" w:themeFill="background1"/>
          </w:tcPr>
          <w:p w14:paraId="0B4AF09B">
            <w:pPr>
              <w:widowControl/>
              <w:autoSpaceDE/>
              <w:autoSpaceDN/>
              <w:jc w:val="both"/>
              <w:rPr>
                <w:rFonts w:hint="default" w:ascii="Century" w:hAnsi="Century" w:cs="Century"/>
                <w:sz w:val="22"/>
                <w:szCs w:val="22"/>
              </w:rPr>
            </w:pPr>
          </w:p>
        </w:tc>
        <w:tc>
          <w:tcPr>
            <w:tcW w:w="128" w:type="pct"/>
          </w:tcPr>
          <w:p w14:paraId="54FD2820">
            <w:pPr>
              <w:widowControl/>
              <w:autoSpaceDE/>
              <w:autoSpaceDN/>
              <w:jc w:val="both"/>
              <w:rPr>
                <w:rFonts w:hint="default" w:ascii="Century" w:hAnsi="Century" w:cs="Century"/>
                <w:sz w:val="22"/>
                <w:szCs w:val="22"/>
              </w:rPr>
            </w:pPr>
          </w:p>
        </w:tc>
        <w:tc>
          <w:tcPr>
            <w:tcW w:w="119" w:type="pct"/>
          </w:tcPr>
          <w:p w14:paraId="0EF927D9">
            <w:pPr>
              <w:widowControl/>
              <w:autoSpaceDE/>
              <w:autoSpaceDN/>
              <w:jc w:val="both"/>
              <w:rPr>
                <w:rFonts w:hint="default" w:ascii="Century" w:hAnsi="Century" w:cs="Century"/>
                <w:sz w:val="22"/>
                <w:szCs w:val="22"/>
              </w:rPr>
            </w:pPr>
          </w:p>
        </w:tc>
        <w:tc>
          <w:tcPr>
            <w:tcW w:w="128" w:type="pct"/>
          </w:tcPr>
          <w:p w14:paraId="077A699B">
            <w:pPr>
              <w:widowControl/>
              <w:autoSpaceDE/>
              <w:autoSpaceDN/>
              <w:jc w:val="both"/>
              <w:rPr>
                <w:rFonts w:hint="default" w:ascii="Century" w:hAnsi="Century" w:cs="Century"/>
                <w:sz w:val="22"/>
                <w:szCs w:val="22"/>
              </w:rPr>
            </w:pPr>
          </w:p>
        </w:tc>
        <w:tc>
          <w:tcPr>
            <w:tcW w:w="122" w:type="pct"/>
          </w:tcPr>
          <w:p w14:paraId="7E321481">
            <w:pPr>
              <w:widowControl/>
              <w:autoSpaceDE/>
              <w:autoSpaceDN/>
              <w:jc w:val="both"/>
              <w:rPr>
                <w:rFonts w:hint="default" w:ascii="Century" w:hAnsi="Century" w:cs="Century"/>
                <w:sz w:val="22"/>
                <w:szCs w:val="22"/>
              </w:rPr>
            </w:pPr>
          </w:p>
        </w:tc>
        <w:tc>
          <w:tcPr>
            <w:tcW w:w="125" w:type="pct"/>
          </w:tcPr>
          <w:p w14:paraId="624997B7">
            <w:pPr>
              <w:widowControl/>
              <w:autoSpaceDE/>
              <w:autoSpaceDN/>
              <w:jc w:val="both"/>
              <w:rPr>
                <w:rFonts w:hint="default" w:ascii="Century" w:hAnsi="Century" w:cs="Century"/>
                <w:sz w:val="22"/>
                <w:szCs w:val="22"/>
              </w:rPr>
            </w:pPr>
          </w:p>
        </w:tc>
        <w:tc>
          <w:tcPr>
            <w:tcW w:w="119" w:type="pct"/>
          </w:tcPr>
          <w:p w14:paraId="3C4E3540">
            <w:pPr>
              <w:widowControl/>
              <w:autoSpaceDE/>
              <w:autoSpaceDN/>
              <w:jc w:val="both"/>
              <w:rPr>
                <w:rFonts w:hint="default" w:ascii="Century" w:hAnsi="Century" w:cs="Century"/>
                <w:sz w:val="22"/>
                <w:szCs w:val="22"/>
              </w:rPr>
            </w:pPr>
          </w:p>
        </w:tc>
        <w:tc>
          <w:tcPr>
            <w:tcW w:w="135" w:type="pct"/>
          </w:tcPr>
          <w:p w14:paraId="1F5DB610">
            <w:pPr>
              <w:widowControl/>
              <w:autoSpaceDE/>
              <w:autoSpaceDN/>
              <w:jc w:val="both"/>
              <w:rPr>
                <w:rFonts w:hint="default" w:ascii="Century" w:hAnsi="Century" w:cs="Century"/>
                <w:sz w:val="22"/>
                <w:szCs w:val="22"/>
              </w:rPr>
            </w:pPr>
          </w:p>
        </w:tc>
        <w:tc>
          <w:tcPr>
            <w:tcW w:w="119" w:type="pct"/>
          </w:tcPr>
          <w:p w14:paraId="691E472C">
            <w:pPr>
              <w:widowControl/>
              <w:autoSpaceDE/>
              <w:autoSpaceDN/>
              <w:jc w:val="both"/>
              <w:rPr>
                <w:rFonts w:hint="default" w:ascii="Century" w:hAnsi="Century" w:cs="Century"/>
                <w:sz w:val="22"/>
                <w:szCs w:val="22"/>
              </w:rPr>
            </w:pPr>
          </w:p>
        </w:tc>
        <w:tc>
          <w:tcPr>
            <w:tcW w:w="128" w:type="pct"/>
          </w:tcPr>
          <w:p w14:paraId="499D4823">
            <w:pPr>
              <w:widowControl/>
              <w:autoSpaceDE/>
              <w:autoSpaceDN/>
              <w:jc w:val="both"/>
              <w:rPr>
                <w:rFonts w:hint="default" w:ascii="Century" w:hAnsi="Century" w:cs="Century"/>
                <w:sz w:val="22"/>
                <w:szCs w:val="22"/>
              </w:rPr>
            </w:pPr>
          </w:p>
        </w:tc>
        <w:tc>
          <w:tcPr>
            <w:tcW w:w="122" w:type="pct"/>
          </w:tcPr>
          <w:p w14:paraId="31E548CC">
            <w:pPr>
              <w:widowControl/>
              <w:autoSpaceDE/>
              <w:autoSpaceDN/>
              <w:jc w:val="both"/>
              <w:rPr>
                <w:rFonts w:hint="default" w:ascii="Century" w:hAnsi="Century" w:cs="Century"/>
                <w:sz w:val="22"/>
                <w:szCs w:val="22"/>
              </w:rPr>
            </w:pPr>
          </w:p>
        </w:tc>
        <w:tc>
          <w:tcPr>
            <w:tcW w:w="122" w:type="pct"/>
          </w:tcPr>
          <w:p w14:paraId="44268B08">
            <w:pPr>
              <w:widowControl/>
              <w:autoSpaceDE/>
              <w:autoSpaceDN/>
              <w:jc w:val="both"/>
              <w:rPr>
                <w:rFonts w:hint="default" w:ascii="Century" w:hAnsi="Century" w:cs="Century"/>
                <w:sz w:val="22"/>
                <w:szCs w:val="22"/>
              </w:rPr>
            </w:pPr>
          </w:p>
        </w:tc>
      </w:tr>
      <w:tr w14:paraId="00E5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368" w:hRule="atLeast"/>
        </w:trPr>
        <w:tc>
          <w:tcPr>
            <w:tcW w:w="358" w:type="pct"/>
          </w:tcPr>
          <w:p w14:paraId="67DD2A04">
            <w:pPr>
              <w:widowControl/>
              <w:autoSpaceDE/>
              <w:autoSpaceDN/>
              <w:jc w:val="both"/>
              <w:rPr>
                <w:rFonts w:hint="default" w:ascii="Century" w:hAnsi="Century" w:cs="Century"/>
                <w:sz w:val="22"/>
                <w:szCs w:val="22"/>
              </w:rPr>
            </w:pPr>
            <w:r>
              <w:rPr>
                <w:rFonts w:hint="default" w:ascii="Century" w:hAnsi="Century" w:eastAsia="SimSun" w:cs="Century"/>
                <w:sz w:val="22"/>
                <w:szCs w:val="22"/>
              </w:rPr>
              <w:t>Data Collection</w:t>
            </w:r>
          </w:p>
        </w:tc>
        <w:tc>
          <w:tcPr>
            <w:tcW w:w="122" w:type="pct"/>
          </w:tcPr>
          <w:p w14:paraId="2AA1C04F">
            <w:pPr>
              <w:widowControl/>
              <w:autoSpaceDE/>
              <w:autoSpaceDN/>
              <w:jc w:val="both"/>
              <w:rPr>
                <w:rFonts w:hint="default" w:ascii="Century" w:hAnsi="Century" w:cs="Century"/>
                <w:sz w:val="22"/>
                <w:szCs w:val="22"/>
              </w:rPr>
            </w:pPr>
          </w:p>
        </w:tc>
        <w:tc>
          <w:tcPr>
            <w:tcW w:w="132" w:type="pct"/>
          </w:tcPr>
          <w:p w14:paraId="1A5B5CE9">
            <w:pPr>
              <w:widowControl/>
              <w:autoSpaceDE/>
              <w:autoSpaceDN/>
              <w:jc w:val="both"/>
              <w:rPr>
                <w:rFonts w:hint="default" w:ascii="Century" w:hAnsi="Century" w:cs="Century"/>
                <w:sz w:val="22"/>
                <w:szCs w:val="22"/>
              </w:rPr>
            </w:pPr>
          </w:p>
        </w:tc>
        <w:tc>
          <w:tcPr>
            <w:tcW w:w="125" w:type="pct"/>
            <w:shd w:val="clear" w:color="auto" w:fill="7DDED6" w:themeFill="accent5" w:themeFillTint="99"/>
          </w:tcPr>
          <w:p w14:paraId="3E0811B0">
            <w:pPr>
              <w:widowControl/>
              <w:autoSpaceDE/>
              <w:autoSpaceDN/>
              <w:jc w:val="both"/>
              <w:rPr>
                <w:rFonts w:hint="default" w:ascii="Century" w:hAnsi="Century" w:cs="Century"/>
                <w:sz w:val="22"/>
                <w:szCs w:val="22"/>
              </w:rPr>
            </w:pPr>
          </w:p>
        </w:tc>
        <w:tc>
          <w:tcPr>
            <w:tcW w:w="132" w:type="pct"/>
            <w:shd w:val="clear" w:color="auto" w:fill="7DDED6" w:themeFill="accent5" w:themeFillTint="99"/>
          </w:tcPr>
          <w:p w14:paraId="569B6BDF">
            <w:pPr>
              <w:widowControl/>
              <w:autoSpaceDE/>
              <w:autoSpaceDN/>
              <w:jc w:val="both"/>
              <w:rPr>
                <w:rFonts w:hint="default" w:ascii="Century" w:hAnsi="Century" w:cs="Century"/>
                <w:sz w:val="22"/>
                <w:szCs w:val="22"/>
              </w:rPr>
            </w:pPr>
          </w:p>
        </w:tc>
        <w:tc>
          <w:tcPr>
            <w:tcW w:w="125" w:type="pct"/>
            <w:shd w:val="clear" w:color="auto" w:fill="7DDED6" w:themeFill="accent5" w:themeFillTint="99"/>
          </w:tcPr>
          <w:p w14:paraId="2386292C">
            <w:pPr>
              <w:widowControl/>
              <w:autoSpaceDE/>
              <w:autoSpaceDN/>
              <w:jc w:val="both"/>
              <w:rPr>
                <w:rFonts w:hint="default" w:ascii="Century" w:hAnsi="Century" w:cs="Century"/>
                <w:sz w:val="22"/>
                <w:szCs w:val="22"/>
              </w:rPr>
            </w:pPr>
          </w:p>
        </w:tc>
        <w:tc>
          <w:tcPr>
            <w:tcW w:w="125" w:type="pct"/>
            <w:shd w:val="clear" w:color="auto" w:fill="FFFFFF" w:themeFill="background1"/>
          </w:tcPr>
          <w:p w14:paraId="6CE64AAF">
            <w:pPr>
              <w:widowControl/>
              <w:autoSpaceDE/>
              <w:autoSpaceDN/>
              <w:jc w:val="both"/>
              <w:rPr>
                <w:rFonts w:hint="default" w:ascii="Century" w:hAnsi="Century" w:cs="Century"/>
                <w:sz w:val="22"/>
                <w:szCs w:val="22"/>
              </w:rPr>
            </w:pPr>
          </w:p>
        </w:tc>
        <w:tc>
          <w:tcPr>
            <w:tcW w:w="132" w:type="pct"/>
            <w:shd w:val="clear" w:color="auto" w:fill="FFFFFF" w:themeFill="background1"/>
          </w:tcPr>
          <w:p w14:paraId="59CC0346">
            <w:pPr>
              <w:widowControl/>
              <w:autoSpaceDE/>
              <w:autoSpaceDN/>
              <w:jc w:val="both"/>
              <w:rPr>
                <w:rFonts w:hint="default" w:ascii="Century" w:hAnsi="Century" w:cs="Century"/>
                <w:sz w:val="22"/>
                <w:szCs w:val="22"/>
              </w:rPr>
            </w:pPr>
          </w:p>
        </w:tc>
        <w:tc>
          <w:tcPr>
            <w:tcW w:w="128" w:type="pct"/>
            <w:shd w:val="clear" w:color="auto" w:fill="FFFFFF" w:themeFill="background1"/>
          </w:tcPr>
          <w:p w14:paraId="02A67D42">
            <w:pPr>
              <w:widowControl/>
              <w:autoSpaceDE/>
              <w:autoSpaceDN/>
              <w:jc w:val="both"/>
              <w:rPr>
                <w:rFonts w:hint="default" w:ascii="Century" w:hAnsi="Century" w:cs="Century"/>
                <w:sz w:val="22"/>
                <w:szCs w:val="22"/>
              </w:rPr>
            </w:pPr>
          </w:p>
        </w:tc>
        <w:tc>
          <w:tcPr>
            <w:tcW w:w="119" w:type="pct"/>
            <w:shd w:val="clear" w:color="auto" w:fill="FFFFFF" w:themeFill="background1"/>
          </w:tcPr>
          <w:p w14:paraId="482004DF">
            <w:pPr>
              <w:widowControl/>
              <w:autoSpaceDE/>
              <w:autoSpaceDN/>
              <w:jc w:val="both"/>
              <w:rPr>
                <w:rFonts w:hint="default" w:ascii="Century" w:hAnsi="Century" w:cs="Century"/>
                <w:sz w:val="22"/>
                <w:szCs w:val="22"/>
              </w:rPr>
            </w:pPr>
          </w:p>
        </w:tc>
        <w:tc>
          <w:tcPr>
            <w:tcW w:w="128" w:type="pct"/>
            <w:shd w:val="clear" w:color="auto" w:fill="FFFFFF" w:themeFill="background1"/>
          </w:tcPr>
          <w:p w14:paraId="0F67CC30">
            <w:pPr>
              <w:widowControl/>
              <w:autoSpaceDE/>
              <w:autoSpaceDN/>
              <w:jc w:val="both"/>
              <w:rPr>
                <w:rFonts w:hint="default" w:ascii="Century" w:hAnsi="Century" w:cs="Century"/>
                <w:sz w:val="22"/>
                <w:szCs w:val="22"/>
              </w:rPr>
            </w:pPr>
          </w:p>
        </w:tc>
        <w:tc>
          <w:tcPr>
            <w:tcW w:w="122" w:type="pct"/>
          </w:tcPr>
          <w:p w14:paraId="1C110A82">
            <w:pPr>
              <w:widowControl/>
              <w:autoSpaceDE/>
              <w:autoSpaceDN/>
              <w:jc w:val="both"/>
              <w:rPr>
                <w:rFonts w:hint="default" w:ascii="Century" w:hAnsi="Century" w:cs="Century"/>
                <w:sz w:val="22"/>
                <w:szCs w:val="22"/>
              </w:rPr>
            </w:pPr>
          </w:p>
        </w:tc>
        <w:tc>
          <w:tcPr>
            <w:tcW w:w="125" w:type="pct"/>
          </w:tcPr>
          <w:p w14:paraId="54CCD220">
            <w:pPr>
              <w:widowControl/>
              <w:autoSpaceDE/>
              <w:autoSpaceDN/>
              <w:jc w:val="both"/>
              <w:rPr>
                <w:rFonts w:hint="default" w:ascii="Century" w:hAnsi="Century" w:cs="Century"/>
                <w:sz w:val="22"/>
                <w:szCs w:val="22"/>
              </w:rPr>
            </w:pPr>
          </w:p>
        </w:tc>
        <w:tc>
          <w:tcPr>
            <w:tcW w:w="119" w:type="pct"/>
          </w:tcPr>
          <w:p w14:paraId="50A5F89B">
            <w:pPr>
              <w:widowControl/>
              <w:autoSpaceDE/>
              <w:autoSpaceDN/>
              <w:jc w:val="both"/>
              <w:rPr>
                <w:rFonts w:hint="default" w:ascii="Century" w:hAnsi="Century" w:cs="Century"/>
                <w:sz w:val="22"/>
                <w:szCs w:val="22"/>
              </w:rPr>
            </w:pPr>
          </w:p>
        </w:tc>
        <w:tc>
          <w:tcPr>
            <w:tcW w:w="135" w:type="pct"/>
          </w:tcPr>
          <w:p w14:paraId="0A3F2A21">
            <w:pPr>
              <w:widowControl/>
              <w:autoSpaceDE/>
              <w:autoSpaceDN/>
              <w:jc w:val="both"/>
              <w:rPr>
                <w:rFonts w:hint="default" w:ascii="Century" w:hAnsi="Century" w:cs="Century"/>
                <w:sz w:val="22"/>
                <w:szCs w:val="22"/>
              </w:rPr>
            </w:pPr>
          </w:p>
        </w:tc>
        <w:tc>
          <w:tcPr>
            <w:tcW w:w="119" w:type="pct"/>
          </w:tcPr>
          <w:p w14:paraId="343FE2F8">
            <w:pPr>
              <w:widowControl/>
              <w:autoSpaceDE/>
              <w:autoSpaceDN/>
              <w:jc w:val="both"/>
              <w:rPr>
                <w:rFonts w:hint="default" w:ascii="Century" w:hAnsi="Century" w:cs="Century"/>
                <w:sz w:val="22"/>
                <w:szCs w:val="22"/>
              </w:rPr>
            </w:pPr>
          </w:p>
        </w:tc>
        <w:tc>
          <w:tcPr>
            <w:tcW w:w="128" w:type="pct"/>
          </w:tcPr>
          <w:p w14:paraId="11F319AA">
            <w:pPr>
              <w:widowControl/>
              <w:autoSpaceDE/>
              <w:autoSpaceDN/>
              <w:jc w:val="both"/>
              <w:rPr>
                <w:rFonts w:hint="default" w:ascii="Century" w:hAnsi="Century" w:cs="Century"/>
                <w:sz w:val="22"/>
                <w:szCs w:val="22"/>
              </w:rPr>
            </w:pPr>
          </w:p>
        </w:tc>
        <w:tc>
          <w:tcPr>
            <w:tcW w:w="122" w:type="pct"/>
          </w:tcPr>
          <w:p w14:paraId="362C52DE">
            <w:pPr>
              <w:widowControl/>
              <w:autoSpaceDE/>
              <w:autoSpaceDN/>
              <w:jc w:val="both"/>
              <w:rPr>
                <w:rFonts w:hint="default" w:ascii="Century" w:hAnsi="Century" w:cs="Century"/>
                <w:sz w:val="22"/>
                <w:szCs w:val="22"/>
              </w:rPr>
            </w:pPr>
          </w:p>
        </w:tc>
        <w:tc>
          <w:tcPr>
            <w:tcW w:w="122" w:type="pct"/>
          </w:tcPr>
          <w:p w14:paraId="5D73ECC2">
            <w:pPr>
              <w:widowControl/>
              <w:autoSpaceDE/>
              <w:autoSpaceDN/>
              <w:jc w:val="both"/>
              <w:rPr>
                <w:rFonts w:hint="default" w:ascii="Century" w:hAnsi="Century" w:cs="Century"/>
                <w:sz w:val="22"/>
                <w:szCs w:val="22"/>
              </w:rPr>
            </w:pPr>
          </w:p>
        </w:tc>
      </w:tr>
      <w:tr w14:paraId="350D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594" w:hRule="atLeast"/>
        </w:trPr>
        <w:tc>
          <w:tcPr>
            <w:tcW w:w="358" w:type="pct"/>
          </w:tcPr>
          <w:p w14:paraId="0DF154A3">
            <w:pPr>
              <w:widowControl/>
              <w:autoSpaceDE/>
              <w:autoSpaceDN/>
              <w:jc w:val="both"/>
              <w:rPr>
                <w:rFonts w:hint="default" w:ascii="Century" w:hAnsi="Century" w:cs="Century"/>
                <w:sz w:val="22"/>
                <w:szCs w:val="22"/>
              </w:rPr>
            </w:pPr>
            <w:r>
              <w:rPr>
                <w:rFonts w:hint="default" w:ascii="Century" w:hAnsi="Century" w:eastAsia="SimSun" w:cs="Century"/>
                <w:sz w:val="22"/>
                <w:szCs w:val="22"/>
              </w:rPr>
              <w:t>Data Preprocessing (CLAHE, Resize, Split)</w:t>
            </w:r>
          </w:p>
        </w:tc>
        <w:tc>
          <w:tcPr>
            <w:tcW w:w="122" w:type="pct"/>
          </w:tcPr>
          <w:p w14:paraId="7E489A7F">
            <w:pPr>
              <w:widowControl/>
              <w:autoSpaceDE/>
              <w:autoSpaceDN/>
              <w:jc w:val="both"/>
              <w:rPr>
                <w:rFonts w:hint="default" w:ascii="Century" w:hAnsi="Century" w:cs="Century"/>
                <w:sz w:val="22"/>
                <w:szCs w:val="22"/>
              </w:rPr>
            </w:pPr>
          </w:p>
        </w:tc>
        <w:tc>
          <w:tcPr>
            <w:tcW w:w="132" w:type="pct"/>
          </w:tcPr>
          <w:p w14:paraId="425BFD90">
            <w:pPr>
              <w:widowControl/>
              <w:autoSpaceDE/>
              <w:autoSpaceDN/>
              <w:jc w:val="both"/>
              <w:rPr>
                <w:rFonts w:hint="default" w:ascii="Century" w:hAnsi="Century" w:cs="Century"/>
                <w:sz w:val="22"/>
                <w:szCs w:val="22"/>
              </w:rPr>
            </w:pPr>
          </w:p>
        </w:tc>
        <w:tc>
          <w:tcPr>
            <w:tcW w:w="125" w:type="pct"/>
          </w:tcPr>
          <w:p w14:paraId="5E1B47DD">
            <w:pPr>
              <w:widowControl/>
              <w:autoSpaceDE/>
              <w:autoSpaceDN/>
              <w:jc w:val="both"/>
              <w:rPr>
                <w:rFonts w:hint="default" w:ascii="Century" w:hAnsi="Century" w:cs="Century"/>
                <w:sz w:val="22"/>
                <w:szCs w:val="22"/>
              </w:rPr>
            </w:pPr>
          </w:p>
        </w:tc>
        <w:tc>
          <w:tcPr>
            <w:tcW w:w="132" w:type="pct"/>
          </w:tcPr>
          <w:p w14:paraId="57A0DF39">
            <w:pPr>
              <w:widowControl/>
              <w:autoSpaceDE/>
              <w:autoSpaceDN/>
              <w:jc w:val="both"/>
              <w:rPr>
                <w:rFonts w:hint="default" w:ascii="Century" w:hAnsi="Century" w:cs="Century"/>
                <w:sz w:val="22"/>
                <w:szCs w:val="22"/>
              </w:rPr>
            </w:pPr>
          </w:p>
        </w:tc>
        <w:tc>
          <w:tcPr>
            <w:tcW w:w="125" w:type="pct"/>
            <w:shd w:val="clear" w:color="auto" w:fill="A8E9E3" w:themeFill="accent5" w:themeFillTint="66"/>
          </w:tcPr>
          <w:p w14:paraId="51A063CD">
            <w:pPr>
              <w:widowControl/>
              <w:autoSpaceDE/>
              <w:autoSpaceDN/>
              <w:jc w:val="both"/>
              <w:rPr>
                <w:rFonts w:hint="default" w:ascii="Century" w:hAnsi="Century" w:cs="Century"/>
                <w:sz w:val="22"/>
                <w:szCs w:val="22"/>
              </w:rPr>
            </w:pPr>
          </w:p>
        </w:tc>
        <w:tc>
          <w:tcPr>
            <w:tcW w:w="125" w:type="pct"/>
            <w:shd w:val="clear" w:color="auto" w:fill="A8E9E3" w:themeFill="accent5" w:themeFillTint="66"/>
          </w:tcPr>
          <w:p w14:paraId="11217E00">
            <w:pPr>
              <w:widowControl/>
              <w:autoSpaceDE/>
              <w:autoSpaceDN/>
              <w:jc w:val="both"/>
              <w:rPr>
                <w:rFonts w:hint="default" w:ascii="Century" w:hAnsi="Century" w:cs="Century"/>
                <w:sz w:val="22"/>
                <w:szCs w:val="22"/>
              </w:rPr>
            </w:pPr>
          </w:p>
        </w:tc>
        <w:tc>
          <w:tcPr>
            <w:tcW w:w="132" w:type="pct"/>
            <w:shd w:val="clear" w:color="auto" w:fill="A8E9E3" w:themeFill="accent5" w:themeFillTint="66"/>
          </w:tcPr>
          <w:p w14:paraId="4CEB8743">
            <w:pPr>
              <w:widowControl/>
              <w:autoSpaceDE/>
              <w:autoSpaceDN/>
              <w:jc w:val="both"/>
              <w:rPr>
                <w:rFonts w:hint="default" w:ascii="Century" w:hAnsi="Century" w:cs="Century"/>
                <w:sz w:val="22"/>
                <w:szCs w:val="22"/>
              </w:rPr>
            </w:pPr>
          </w:p>
        </w:tc>
        <w:tc>
          <w:tcPr>
            <w:tcW w:w="128" w:type="pct"/>
          </w:tcPr>
          <w:p w14:paraId="02B0F733">
            <w:pPr>
              <w:widowControl/>
              <w:autoSpaceDE/>
              <w:autoSpaceDN/>
              <w:jc w:val="both"/>
              <w:rPr>
                <w:rFonts w:hint="default" w:ascii="Century" w:hAnsi="Century" w:cs="Century"/>
                <w:sz w:val="22"/>
                <w:szCs w:val="22"/>
              </w:rPr>
            </w:pPr>
          </w:p>
        </w:tc>
        <w:tc>
          <w:tcPr>
            <w:tcW w:w="119" w:type="pct"/>
          </w:tcPr>
          <w:p w14:paraId="5A081B8B">
            <w:pPr>
              <w:widowControl/>
              <w:autoSpaceDE/>
              <w:autoSpaceDN/>
              <w:jc w:val="both"/>
              <w:rPr>
                <w:rFonts w:hint="default" w:ascii="Century" w:hAnsi="Century" w:cs="Century"/>
                <w:sz w:val="22"/>
                <w:szCs w:val="22"/>
              </w:rPr>
            </w:pPr>
          </w:p>
        </w:tc>
        <w:tc>
          <w:tcPr>
            <w:tcW w:w="128" w:type="pct"/>
          </w:tcPr>
          <w:p w14:paraId="0415904C">
            <w:pPr>
              <w:widowControl/>
              <w:autoSpaceDE/>
              <w:autoSpaceDN/>
              <w:jc w:val="both"/>
              <w:rPr>
                <w:rFonts w:hint="default" w:ascii="Century" w:hAnsi="Century" w:cs="Century"/>
                <w:sz w:val="22"/>
                <w:szCs w:val="22"/>
              </w:rPr>
            </w:pPr>
          </w:p>
        </w:tc>
        <w:tc>
          <w:tcPr>
            <w:tcW w:w="122" w:type="pct"/>
            <w:shd w:val="clear" w:color="auto" w:fill="FFFFFF" w:themeFill="background1"/>
          </w:tcPr>
          <w:p w14:paraId="4A4D7432">
            <w:pPr>
              <w:widowControl/>
              <w:autoSpaceDE/>
              <w:autoSpaceDN/>
              <w:jc w:val="both"/>
              <w:rPr>
                <w:rFonts w:hint="default" w:ascii="Century" w:hAnsi="Century" w:cs="Century"/>
                <w:sz w:val="22"/>
                <w:szCs w:val="22"/>
              </w:rPr>
            </w:pPr>
          </w:p>
        </w:tc>
        <w:tc>
          <w:tcPr>
            <w:tcW w:w="125" w:type="pct"/>
            <w:shd w:val="clear" w:color="auto" w:fill="FFFFFF" w:themeFill="background1"/>
          </w:tcPr>
          <w:p w14:paraId="186F9209">
            <w:pPr>
              <w:widowControl/>
              <w:autoSpaceDE/>
              <w:autoSpaceDN/>
              <w:jc w:val="both"/>
              <w:rPr>
                <w:rFonts w:hint="default" w:ascii="Century" w:hAnsi="Century" w:cs="Century"/>
                <w:sz w:val="22"/>
                <w:szCs w:val="22"/>
              </w:rPr>
            </w:pPr>
          </w:p>
        </w:tc>
        <w:tc>
          <w:tcPr>
            <w:tcW w:w="119" w:type="pct"/>
            <w:shd w:val="clear" w:color="auto" w:fill="FFFFFF" w:themeFill="background1"/>
          </w:tcPr>
          <w:p w14:paraId="0B421E04">
            <w:pPr>
              <w:widowControl/>
              <w:autoSpaceDE/>
              <w:autoSpaceDN/>
              <w:jc w:val="both"/>
              <w:rPr>
                <w:rFonts w:hint="default" w:ascii="Century" w:hAnsi="Century" w:cs="Century"/>
                <w:sz w:val="22"/>
                <w:szCs w:val="22"/>
              </w:rPr>
            </w:pPr>
          </w:p>
        </w:tc>
        <w:tc>
          <w:tcPr>
            <w:tcW w:w="135" w:type="pct"/>
            <w:shd w:val="clear" w:color="auto" w:fill="FFFFFF" w:themeFill="background1"/>
          </w:tcPr>
          <w:p w14:paraId="02864285">
            <w:pPr>
              <w:widowControl/>
              <w:autoSpaceDE/>
              <w:autoSpaceDN/>
              <w:jc w:val="both"/>
              <w:rPr>
                <w:rFonts w:hint="default" w:ascii="Century" w:hAnsi="Century" w:cs="Century"/>
                <w:sz w:val="22"/>
                <w:szCs w:val="22"/>
              </w:rPr>
            </w:pPr>
          </w:p>
        </w:tc>
        <w:tc>
          <w:tcPr>
            <w:tcW w:w="119" w:type="pct"/>
          </w:tcPr>
          <w:p w14:paraId="73B28B3B">
            <w:pPr>
              <w:widowControl/>
              <w:autoSpaceDE/>
              <w:autoSpaceDN/>
              <w:jc w:val="both"/>
              <w:rPr>
                <w:rFonts w:hint="default" w:ascii="Century" w:hAnsi="Century" w:cs="Century"/>
                <w:sz w:val="22"/>
                <w:szCs w:val="22"/>
              </w:rPr>
            </w:pPr>
          </w:p>
        </w:tc>
        <w:tc>
          <w:tcPr>
            <w:tcW w:w="128" w:type="pct"/>
          </w:tcPr>
          <w:p w14:paraId="23944901">
            <w:pPr>
              <w:widowControl/>
              <w:autoSpaceDE/>
              <w:autoSpaceDN/>
              <w:jc w:val="both"/>
              <w:rPr>
                <w:rFonts w:hint="default" w:ascii="Century" w:hAnsi="Century" w:cs="Century"/>
                <w:sz w:val="22"/>
                <w:szCs w:val="22"/>
              </w:rPr>
            </w:pPr>
          </w:p>
        </w:tc>
        <w:tc>
          <w:tcPr>
            <w:tcW w:w="122" w:type="pct"/>
          </w:tcPr>
          <w:p w14:paraId="0AC16B6E">
            <w:pPr>
              <w:widowControl/>
              <w:autoSpaceDE/>
              <w:autoSpaceDN/>
              <w:jc w:val="both"/>
              <w:rPr>
                <w:rFonts w:hint="default" w:ascii="Century" w:hAnsi="Century" w:cs="Century"/>
                <w:sz w:val="22"/>
                <w:szCs w:val="22"/>
              </w:rPr>
            </w:pPr>
          </w:p>
        </w:tc>
        <w:tc>
          <w:tcPr>
            <w:tcW w:w="122" w:type="pct"/>
          </w:tcPr>
          <w:p w14:paraId="39431A0D">
            <w:pPr>
              <w:widowControl/>
              <w:autoSpaceDE/>
              <w:autoSpaceDN/>
              <w:jc w:val="both"/>
              <w:rPr>
                <w:rFonts w:hint="default" w:ascii="Century" w:hAnsi="Century" w:cs="Century"/>
                <w:sz w:val="22"/>
                <w:szCs w:val="22"/>
              </w:rPr>
            </w:pPr>
          </w:p>
        </w:tc>
      </w:tr>
      <w:tr w14:paraId="1768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377" w:hRule="atLeast"/>
        </w:trPr>
        <w:tc>
          <w:tcPr>
            <w:tcW w:w="358" w:type="pct"/>
          </w:tcPr>
          <w:p w14:paraId="3114EC19">
            <w:pPr>
              <w:widowControl/>
              <w:autoSpaceDE/>
              <w:autoSpaceDN/>
              <w:adjustRightInd w:val="0"/>
              <w:jc w:val="both"/>
              <w:rPr>
                <w:rFonts w:hint="default" w:ascii="Century" w:hAnsi="Century" w:cs="Century" w:eastAsiaTheme="minorHAnsi"/>
                <w:sz w:val="22"/>
                <w:szCs w:val="22"/>
              </w:rPr>
            </w:pPr>
            <w:r>
              <w:rPr>
                <w:rFonts w:hint="default" w:ascii="Century" w:hAnsi="Century" w:eastAsia="SimSun" w:cs="Century"/>
                <w:sz w:val="22"/>
                <w:szCs w:val="22"/>
              </w:rPr>
              <w:t>Hybrid Model Design</w:t>
            </w:r>
            <w:r>
              <w:rPr>
                <w:rFonts w:hint="default" w:ascii="Century" w:hAnsi="Century" w:cs="Century" w:eastAsiaTheme="minorHAnsi"/>
                <w:sz w:val="22"/>
                <w:szCs w:val="22"/>
              </w:rPr>
              <w:t>.</w:t>
            </w:r>
          </w:p>
        </w:tc>
        <w:tc>
          <w:tcPr>
            <w:tcW w:w="122" w:type="pct"/>
          </w:tcPr>
          <w:p w14:paraId="0AB245DD">
            <w:pPr>
              <w:widowControl/>
              <w:autoSpaceDE/>
              <w:autoSpaceDN/>
              <w:jc w:val="both"/>
              <w:rPr>
                <w:rFonts w:hint="default" w:ascii="Century" w:hAnsi="Century" w:cs="Century"/>
                <w:sz w:val="22"/>
                <w:szCs w:val="22"/>
              </w:rPr>
            </w:pPr>
          </w:p>
        </w:tc>
        <w:tc>
          <w:tcPr>
            <w:tcW w:w="132" w:type="pct"/>
          </w:tcPr>
          <w:p w14:paraId="742EED66">
            <w:pPr>
              <w:widowControl/>
              <w:autoSpaceDE/>
              <w:autoSpaceDN/>
              <w:jc w:val="both"/>
              <w:rPr>
                <w:rFonts w:hint="default" w:ascii="Century" w:hAnsi="Century" w:cs="Century"/>
                <w:sz w:val="22"/>
                <w:szCs w:val="22"/>
              </w:rPr>
            </w:pPr>
          </w:p>
        </w:tc>
        <w:tc>
          <w:tcPr>
            <w:tcW w:w="125" w:type="pct"/>
          </w:tcPr>
          <w:p w14:paraId="47565226">
            <w:pPr>
              <w:widowControl/>
              <w:autoSpaceDE/>
              <w:autoSpaceDN/>
              <w:jc w:val="both"/>
              <w:rPr>
                <w:rFonts w:hint="default" w:ascii="Century" w:hAnsi="Century" w:cs="Century"/>
                <w:sz w:val="22"/>
                <w:szCs w:val="22"/>
              </w:rPr>
            </w:pPr>
          </w:p>
        </w:tc>
        <w:tc>
          <w:tcPr>
            <w:tcW w:w="132" w:type="pct"/>
          </w:tcPr>
          <w:p w14:paraId="559A4B74">
            <w:pPr>
              <w:widowControl/>
              <w:autoSpaceDE/>
              <w:autoSpaceDN/>
              <w:jc w:val="both"/>
              <w:rPr>
                <w:rFonts w:hint="default" w:ascii="Century" w:hAnsi="Century" w:cs="Century"/>
                <w:sz w:val="22"/>
                <w:szCs w:val="22"/>
              </w:rPr>
            </w:pPr>
          </w:p>
        </w:tc>
        <w:tc>
          <w:tcPr>
            <w:tcW w:w="125" w:type="pct"/>
          </w:tcPr>
          <w:p w14:paraId="1B4D7E34">
            <w:pPr>
              <w:widowControl/>
              <w:autoSpaceDE/>
              <w:autoSpaceDN/>
              <w:jc w:val="both"/>
              <w:rPr>
                <w:rFonts w:hint="default" w:ascii="Century" w:hAnsi="Century" w:cs="Century"/>
                <w:sz w:val="22"/>
                <w:szCs w:val="22"/>
              </w:rPr>
            </w:pPr>
          </w:p>
        </w:tc>
        <w:tc>
          <w:tcPr>
            <w:tcW w:w="125" w:type="pct"/>
          </w:tcPr>
          <w:p w14:paraId="06EF5B4C">
            <w:pPr>
              <w:widowControl/>
              <w:autoSpaceDE/>
              <w:autoSpaceDN/>
              <w:jc w:val="both"/>
              <w:rPr>
                <w:rFonts w:hint="default" w:ascii="Century" w:hAnsi="Century" w:cs="Century"/>
                <w:sz w:val="22"/>
                <w:szCs w:val="22"/>
              </w:rPr>
            </w:pPr>
          </w:p>
        </w:tc>
        <w:tc>
          <w:tcPr>
            <w:tcW w:w="132" w:type="pct"/>
            <w:shd w:val="clear" w:color="auto" w:fill="A8E9E3" w:themeFill="accent5" w:themeFillTint="66"/>
          </w:tcPr>
          <w:p w14:paraId="278E3440">
            <w:pPr>
              <w:widowControl/>
              <w:autoSpaceDE/>
              <w:autoSpaceDN/>
              <w:jc w:val="both"/>
              <w:rPr>
                <w:rFonts w:hint="default" w:ascii="Century" w:hAnsi="Century" w:cs="Century"/>
                <w:sz w:val="22"/>
                <w:szCs w:val="22"/>
              </w:rPr>
            </w:pPr>
          </w:p>
        </w:tc>
        <w:tc>
          <w:tcPr>
            <w:tcW w:w="128" w:type="pct"/>
            <w:shd w:val="clear" w:color="auto" w:fill="A8E9E3" w:themeFill="accent5" w:themeFillTint="66"/>
          </w:tcPr>
          <w:p w14:paraId="15773339">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18F4DF7C">
            <w:pPr>
              <w:widowControl/>
              <w:autoSpaceDE/>
              <w:autoSpaceDN/>
              <w:jc w:val="both"/>
              <w:rPr>
                <w:rFonts w:hint="default" w:ascii="Century" w:hAnsi="Century" w:cs="Century"/>
                <w:sz w:val="22"/>
                <w:szCs w:val="22"/>
              </w:rPr>
            </w:pPr>
          </w:p>
        </w:tc>
        <w:tc>
          <w:tcPr>
            <w:tcW w:w="128" w:type="pct"/>
          </w:tcPr>
          <w:p w14:paraId="052E605B">
            <w:pPr>
              <w:widowControl/>
              <w:autoSpaceDE/>
              <w:autoSpaceDN/>
              <w:jc w:val="both"/>
              <w:rPr>
                <w:rFonts w:hint="default" w:ascii="Century" w:hAnsi="Century" w:cs="Century"/>
                <w:sz w:val="22"/>
                <w:szCs w:val="22"/>
              </w:rPr>
            </w:pPr>
          </w:p>
        </w:tc>
        <w:tc>
          <w:tcPr>
            <w:tcW w:w="122" w:type="pct"/>
          </w:tcPr>
          <w:p w14:paraId="5F334166">
            <w:pPr>
              <w:widowControl/>
              <w:autoSpaceDE/>
              <w:autoSpaceDN/>
              <w:jc w:val="both"/>
              <w:rPr>
                <w:rFonts w:hint="default" w:ascii="Century" w:hAnsi="Century" w:cs="Century"/>
                <w:sz w:val="22"/>
                <w:szCs w:val="22"/>
              </w:rPr>
            </w:pPr>
          </w:p>
        </w:tc>
        <w:tc>
          <w:tcPr>
            <w:tcW w:w="125" w:type="pct"/>
          </w:tcPr>
          <w:p w14:paraId="4C60C4B0">
            <w:pPr>
              <w:widowControl/>
              <w:autoSpaceDE/>
              <w:autoSpaceDN/>
              <w:jc w:val="both"/>
              <w:rPr>
                <w:rFonts w:hint="default" w:ascii="Century" w:hAnsi="Century" w:cs="Century"/>
                <w:sz w:val="22"/>
                <w:szCs w:val="22"/>
              </w:rPr>
            </w:pPr>
          </w:p>
        </w:tc>
        <w:tc>
          <w:tcPr>
            <w:tcW w:w="119" w:type="pct"/>
          </w:tcPr>
          <w:p w14:paraId="37667D96">
            <w:pPr>
              <w:widowControl/>
              <w:autoSpaceDE/>
              <w:autoSpaceDN/>
              <w:jc w:val="both"/>
              <w:rPr>
                <w:rFonts w:hint="default" w:ascii="Century" w:hAnsi="Century" w:cs="Century"/>
                <w:sz w:val="22"/>
                <w:szCs w:val="22"/>
              </w:rPr>
            </w:pPr>
          </w:p>
        </w:tc>
        <w:tc>
          <w:tcPr>
            <w:tcW w:w="135" w:type="pct"/>
          </w:tcPr>
          <w:p w14:paraId="71ECC1AD">
            <w:pPr>
              <w:widowControl/>
              <w:autoSpaceDE/>
              <w:autoSpaceDN/>
              <w:jc w:val="both"/>
              <w:rPr>
                <w:rFonts w:hint="default" w:ascii="Century" w:hAnsi="Century" w:cs="Century"/>
                <w:sz w:val="22"/>
                <w:szCs w:val="22"/>
              </w:rPr>
            </w:pPr>
          </w:p>
        </w:tc>
        <w:tc>
          <w:tcPr>
            <w:tcW w:w="119" w:type="pct"/>
            <w:shd w:val="clear" w:color="auto" w:fill="FFFFFF" w:themeFill="background1"/>
          </w:tcPr>
          <w:p w14:paraId="22CEF00D">
            <w:pPr>
              <w:widowControl/>
              <w:autoSpaceDE/>
              <w:autoSpaceDN/>
              <w:jc w:val="both"/>
              <w:rPr>
                <w:rFonts w:hint="default" w:ascii="Century" w:hAnsi="Century" w:cs="Century"/>
                <w:sz w:val="22"/>
                <w:szCs w:val="22"/>
              </w:rPr>
            </w:pPr>
          </w:p>
        </w:tc>
        <w:tc>
          <w:tcPr>
            <w:tcW w:w="128" w:type="pct"/>
            <w:shd w:val="clear" w:color="auto" w:fill="FFFFFF" w:themeFill="background1"/>
          </w:tcPr>
          <w:p w14:paraId="77DBF344">
            <w:pPr>
              <w:widowControl/>
              <w:autoSpaceDE/>
              <w:autoSpaceDN/>
              <w:jc w:val="both"/>
              <w:rPr>
                <w:rFonts w:hint="default" w:ascii="Century" w:hAnsi="Century" w:cs="Century"/>
                <w:sz w:val="22"/>
                <w:szCs w:val="22"/>
              </w:rPr>
            </w:pPr>
          </w:p>
        </w:tc>
        <w:tc>
          <w:tcPr>
            <w:tcW w:w="122" w:type="pct"/>
            <w:shd w:val="clear" w:color="auto" w:fill="FFFFFF" w:themeFill="background1"/>
          </w:tcPr>
          <w:p w14:paraId="4C108205">
            <w:pPr>
              <w:widowControl/>
              <w:autoSpaceDE/>
              <w:autoSpaceDN/>
              <w:jc w:val="both"/>
              <w:rPr>
                <w:rFonts w:hint="default" w:ascii="Century" w:hAnsi="Century" w:cs="Century"/>
                <w:sz w:val="22"/>
                <w:szCs w:val="22"/>
              </w:rPr>
            </w:pPr>
          </w:p>
        </w:tc>
        <w:tc>
          <w:tcPr>
            <w:tcW w:w="122" w:type="pct"/>
            <w:shd w:val="clear" w:color="auto" w:fill="FFFFFF" w:themeFill="background1"/>
          </w:tcPr>
          <w:p w14:paraId="3058DFA5">
            <w:pPr>
              <w:widowControl/>
              <w:autoSpaceDE/>
              <w:autoSpaceDN/>
              <w:jc w:val="both"/>
              <w:rPr>
                <w:rFonts w:hint="default" w:ascii="Century" w:hAnsi="Century" w:cs="Century"/>
                <w:sz w:val="22"/>
                <w:szCs w:val="22"/>
              </w:rPr>
            </w:pPr>
          </w:p>
        </w:tc>
      </w:tr>
      <w:tr w14:paraId="1ED3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377" w:hRule="atLeast"/>
        </w:trPr>
        <w:tc>
          <w:tcPr>
            <w:tcW w:w="358" w:type="pct"/>
          </w:tcPr>
          <w:p w14:paraId="4444594D">
            <w:pPr>
              <w:widowControl/>
              <w:autoSpaceDE/>
              <w:autoSpaceDN/>
              <w:adjustRightInd w:val="0"/>
              <w:jc w:val="both"/>
              <w:rPr>
                <w:rFonts w:hint="default" w:ascii="Century" w:hAnsi="Century" w:eastAsia="SimSun" w:cs="Century"/>
                <w:sz w:val="22"/>
                <w:szCs w:val="22"/>
              </w:rPr>
            </w:pPr>
            <w:r>
              <w:rPr>
                <w:rFonts w:hint="default" w:ascii="Century" w:hAnsi="Century" w:eastAsia="SimSun" w:cs="Century"/>
                <w:sz w:val="22"/>
                <w:szCs w:val="22"/>
              </w:rPr>
              <w:t>Model Training &amp; Tuning</w:t>
            </w:r>
          </w:p>
        </w:tc>
        <w:tc>
          <w:tcPr>
            <w:tcW w:w="122" w:type="pct"/>
          </w:tcPr>
          <w:p w14:paraId="3AEE9971">
            <w:pPr>
              <w:widowControl/>
              <w:autoSpaceDE/>
              <w:autoSpaceDN/>
              <w:jc w:val="both"/>
              <w:rPr>
                <w:rFonts w:hint="default" w:ascii="Century" w:hAnsi="Century" w:cs="Century"/>
                <w:sz w:val="22"/>
                <w:szCs w:val="22"/>
              </w:rPr>
            </w:pPr>
          </w:p>
        </w:tc>
        <w:tc>
          <w:tcPr>
            <w:tcW w:w="132" w:type="pct"/>
          </w:tcPr>
          <w:p w14:paraId="018DB67D">
            <w:pPr>
              <w:widowControl/>
              <w:autoSpaceDE/>
              <w:autoSpaceDN/>
              <w:jc w:val="both"/>
              <w:rPr>
                <w:rFonts w:hint="default" w:ascii="Century" w:hAnsi="Century" w:cs="Century"/>
                <w:sz w:val="22"/>
                <w:szCs w:val="22"/>
              </w:rPr>
            </w:pPr>
          </w:p>
        </w:tc>
        <w:tc>
          <w:tcPr>
            <w:tcW w:w="125" w:type="pct"/>
          </w:tcPr>
          <w:p w14:paraId="119DE2A5">
            <w:pPr>
              <w:widowControl/>
              <w:autoSpaceDE/>
              <w:autoSpaceDN/>
              <w:jc w:val="both"/>
              <w:rPr>
                <w:rFonts w:hint="default" w:ascii="Century" w:hAnsi="Century" w:cs="Century"/>
                <w:sz w:val="22"/>
                <w:szCs w:val="22"/>
              </w:rPr>
            </w:pPr>
          </w:p>
        </w:tc>
        <w:tc>
          <w:tcPr>
            <w:tcW w:w="132" w:type="pct"/>
          </w:tcPr>
          <w:p w14:paraId="1ED893DB">
            <w:pPr>
              <w:widowControl/>
              <w:autoSpaceDE/>
              <w:autoSpaceDN/>
              <w:jc w:val="both"/>
              <w:rPr>
                <w:rFonts w:hint="default" w:ascii="Century" w:hAnsi="Century" w:cs="Century"/>
                <w:sz w:val="22"/>
                <w:szCs w:val="22"/>
              </w:rPr>
            </w:pPr>
          </w:p>
        </w:tc>
        <w:tc>
          <w:tcPr>
            <w:tcW w:w="125" w:type="pct"/>
          </w:tcPr>
          <w:p w14:paraId="1468AE3E">
            <w:pPr>
              <w:widowControl/>
              <w:autoSpaceDE/>
              <w:autoSpaceDN/>
              <w:jc w:val="both"/>
              <w:rPr>
                <w:rFonts w:hint="default" w:ascii="Century" w:hAnsi="Century" w:cs="Century"/>
                <w:sz w:val="22"/>
                <w:szCs w:val="22"/>
              </w:rPr>
            </w:pPr>
          </w:p>
        </w:tc>
        <w:tc>
          <w:tcPr>
            <w:tcW w:w="125" w:type="pct"/>
          </w:tcPr>
          <w:p w14:paraId="354A3AAF">
            <w:pPr>
              <w:widowControl/>
              <w:autoSpaceDE/>
              <w:autoSpaceDN/>
              <w:jc w:val="both"/>
              <w:rPr>
                <w:rFonts w:hint="default" w:ascii="Century" w:hAnsi="Century" w:cs="Century"/>
                <w:sz w:val="22"/>
                <w:szCs w:val="22"/>
              </w:rPr>
            </w:pPr>
          </w:p>
        </w:tc>
        <w:tc>
          <w:tcPr>
            <w:tcW w:w="132" w:type="pct"/>
            <w:shd w:val="clear" w:color="auto" w:fill="FFFFFF" w:themeFill="background1"/>
          </w:tcPr>
          <w:p w14:paraId="1FC72F96">
            <w:pPr>
              <w:widowControl/>
              <w:autoSpaceDE/>
              <w:autoSpaceDN/>
              <w:jc w:val="both"/>
              <w:rPr>
                <w:rFonts w:hint="default" w:ascii="Century" w:hAnsi="Century" w:cs="Century"/>
                <w:sz w:val="22"/>
                <w:szCs w:val="22"/>
              </w:rPr>
            </w:pPr>
          </w:p>
        </w:tc>
        <w:tc>
          <w:tcPr>
            <w:tcW w:w="128" w:type="pct"/>
            <w:shd w:val="clear" w:color="auto" w:fill="FFFFFF" w:themeFill="background1"/>
          </w:tcPr>
          <w:p w14:paraId="6023BDA5">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228D9C1A">
            <w:pPr>
              <w:widowControl/>
              <w:autoSpaceDE/>
              <w:autoSpaceDN/>
              <w:jc w:val="both"/>
              <w:rPr>
                <w:rFonts w:hint="default" w:ascii="Century" w:hAnsi="Century" w:cs="Century"/>
                <w:sz w:val="22"/>
                <w:szCs w:val="22"/>
              </w:rPr>
            </w:pPr>
          </w:p>
        </w:tc>
        <w:tc>
          <w:tcPr>
            <w:tcW w:w="128" w:type="pct"/>
            <w:shd w:val="clear" w:color="auto" w:fill="A8E9E3" w:themeFill="accent5" w:themeFillTint="66"/>
          </w:tcPr>
          <w:p w14:paraId="28DC552D">
            <w:pPr>
              <w:widowControl/>
              <w:autoSpaceDE/>
              <w:autoSpaceDN/>
              <w:jc w:val="both"/>
              <w:rPr>
                <w:rFonts w:hint="default" w:ascii="Century" w:hAnsi="Century" w:cs="Century"/>
                <w:sz w:val="22"/>
                <w:szCs w:val="22"/>
              </w:rPr>
            </w:pPr>
          </w:p>
        </w:tc>
        <w:tc>
          <w:tcPr>
            <w:tcW w:w="122" w:type="pct"/>
            <w:shd w:val="clear" w:color="auto" w:fill="A8E9E3" w:themeFill="accent5" w:themeFillTint="66"/>
          </w:tcPr>
          <w:p w14:paraId="0C770F70">
            <w:pPr>
              <w:widowControl/>
              <w:autoSpaceDE/>
              <w:autoSpaceDN/>
              <w:jc w:val="both"/>
              <w:rPr>
                <w:rFonts w:hint="default" w:ascii="Century" w:hAnsi="Century" w:cs="Century"/>
                <w:sz w:val="22"/>
                <w:szCs w:val="22"/>
              </w:rPr>
            </w:pPr>
          </w:p>
        </w:tc>
        <w:tc>
          <w:tcPr>
            <w:tcW w:w="125" w:type="pct"/>
            <w:shd w:val="clear" w:color="auto" w:fill="A8E9E3" w:themeFill="accent5" w:themeFillTint="66"/>
          </w:tcPr>
          <w:p w14:paraId="5B222923">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05AE9414">
            <w:pPr>
              <w:widowControl/>
              <w:autoSpaceDE/>
              <w:autoSpaceDN/>
              <w:jc w:val="both"/>
              <w:rPr>
                <w:rFonts w:hint="default" w:ascii="Century" w:hAnsi="Century" w:cs="Century"/>
                <w:sz w:val="22"/>
                <w:szCs w:val="22"/>
              </w:rPr>
            </w:pPr>
          </w:p>
        </w:tc>
        <w:tc>
          <w:tcPr>
            <w:tcW w:w="135" w:type="pct"/>
          </w:tcPr>
          <w:p w14:paraId="1030BE82">
            <w:pPr>
              <w:widowControl/>
              <w:autoSpaceDE/>
              <w:autoSpaceDN/>
              <w:jc w:val="both"/>
              <w:rPr>
                <w:rFonts w:hint="default" w:ascii="Century" w:hAnsi="Century" w:cs="Century"/>
                <w:sz w:val="22"/>
                <w:szCs w:val="22"/>
              </w:rPr>
            </w:pPr>
          </w:p>
        </w:tc>
        <w:tc>
          <w:tcPr>
            <w:tcW w:w="119" w:type="pct"/>
            <w:shd w:val="clear" w:color="auto" w:fill="FFFFFF" w:themeFill="background1"/>
          </w:tcPr>
          <w:p w14:paraId="64A35626">
            <w:pPr>
              <w:widowControl/>
              <w:autoSpaceDE/>
              <w:autoSpaceDN/>
              <w:jc w:val="both"/>
              <w:rPr>
                <w:rFonts w:hint="default" w:ascii="Century" w:hAnsi="Century" w:cs="Century"/>
                <w:sz w:val="22"/>
                <w:szCs w:val="22"/>
              </w:rPr>
            </w:pPr>
          </w:p>
        </w:tc>
        <w:tc>
          <w:tcPr>
            <w:tcW w:w="128" w:type="pct"/>
            <w:shd w:val="clear" w:color="auto" w:fill="FFFFFF" w:themeFill="background1"/>
          </w:tcPr>
          <w:p w14:paraId="61C4973C">
            <w:pPr>
              <w:widowControl/>
              <w:autoSpaceDE/>
              <w:autoSpaceDN/>
              <w:jc w:val="both"/>
              <w:rPr>
                <w:rFonts w:hint="default" w:ascii="Century" w:hAnsi="Century" w:cs="Century"/>
                <w:sz w:val="22"/>
                <w:szCs w:val="22"/>
              </w:rPr>
            </w:pPr>
          </w:p>
        </w:tc>
        <w:tc>
          <w:tcPr>
            <w:tcW w:w="122" w:type="pct"/>
            <w:shd w:val="clear" w:color="auto" w:fill="FFFFFF" w:themeFill="background1"/>
          </w:tcPr>
          <w:p w14:paraId="3AC2F19C">
            <w:pPr>
              <w:widowControl/>
              <w:autoSpaceDE/>
              <w:autoSpaceDN/>
              <w:jc w:val="both"/>
              <w:rPr>
                <w:rFonts w:hint="default" w:ascii="Century" w:hAnsi="Century" w:cs="Century"/>
                <w:sz w:val="22"/>
                <w:szCs w:val="22"/>
              </w:rPr>
            </w:pPr>
          </w:p>
        </w:tc>
        <w:tc>
          <w:tcPr>
            <w:tcW w:w="122" w:type="pct"/>
            <w:shd w:val="clear" w:color="auto" w:fill="FFFFFF" w:themeFill="background1"/>
          </w:tcPr>
          <w:p w14:paraId="4C29D0A6">
            <w:pPr>
              <w:widowControl/>
              <w:autoSpaceDE/>
              <w:autoSpaceDN/>
              <w:jc w:val="both"/>
              <w:rPr>
                <w:rFonts w:hint="default" w:ascii="Century" w:hAnsi="Century" w:cs="Century"/>
                <w:sz w:val="22"/>
                <w:szCs w:val="22"/>
              </w:rPr>
            </w:pPr>
          </w:p>
        </w:tc>
      </w:tr>
      <w:tr w14:paraId="7439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586" w:hRule="atLeast"/>
        </w:trPr>
        <w:tc>
          <w:tcPr>
            <w:tcW w:w="358" w:type="pct"/>
          </w:tcPr>
          <w:p w14:paraId="38A6A717">
            <w:pPr>
              <w:widowControl/>
              <w:autoSpaceDE/>
              <w:autoSpaceDN/>
              <w:jc w:val="both"/>
              <w:rPr>
                <w:rFonts w:hint="default" w:ascii="Century" w:hAnsi="Century" w:eastAsia="SimSun" w:cs="Century"/>
                <w:sz w:val="22"/>
                <w:szCs w:val="22"/>
              </w:rPr>
            </w:pPr>
            <w:r>
              <w:rPr>
                <w:rFonts w:hint="default" w:ascii="Century" w:hAnsi="Century" w:eastAsia="SimSun" w:cs="Century"/>
                <w:sz w:val="22"/>
                <w:szCs w:val="22"/>
              </w:rPr>
              <w:t>Evaluation (Confusion Matrix, ROC-AUC)</w:t>
            </w:r>
          </w:p>
        </w:tc>
        <w:tc>
          <w:tcPr>
            <w:tcW w:w="122" w:type="pct"/>
          </w:tcPr>
          <w:p w14:paraId="5CD6E411">
            <w:pPr>
              <w:widowControl/>
              <w:autoSpaceDE/>
              <w:autoSpaceDN/>
              <w:jc w:val="both"/>
              <w:rPr>
                <w:rFonts w:hint="default" w:ascii="Century" w:hAnsi="Century" w:cs="Century"/>
                <w:sz w:val="22"/>
                <w:szCs w:val="22"/>
              </w:rPr>
            </w:pPr>
          </w:p>
        </w:tc>
        <w:tc>
          <w:tcPr>
            <w:tcW w:w="132" w:type="pct"/>
          </w:tcPr>
          <w:p w14:paraId="0E00ADC0">
            <w:pPr>
              <w:widowControl/>
              <w:autoSpaceDE/>
              <w:autoSpaceDN/>
              <w:jc w:val="both"/>
              <w:rPr>
                <w:rFonts w:hint="default" w:ascii="Century" w:hAnsi="Century" w:cs="Century"/>
                <w:sz w:val="22"/>
                <w:szCs w:val="22"/>
              </w:rPr>
            </w:pPr>
          </w:p>
        </w:tc>
        <w:tc>
          <w:tcPr>
            <w:tcW w:w="125" w:type="pct"/>
          </w:tcPr>
          <w:p w14:paraId="18732332">
            <w:pPr>
              <w:widowControl/>
              <w:autoSpaceDE/>
              <w:autoSpaceDN/>
              <w:jc w:val="both"/>
              <w:rPr>
                <w:rFonts w:hint="default" w:ascii="Century" w:hAnsi="Century" w:cs="Century"/>
                <w:sz w:val="22"/>
                <w:szCs w:val="22"/>
              </w:rPr>
            </w:pPr>
          </w:p>
        </w:tc>
        <w:tc>
          <w:tcPr>
            <w:tcW w:w="132" w:type="pct"/>
          </w:tcPr>
          <w:p w14:paraId="6BFB2A7C">
            <w:pPr>
              <w:widowControl/>
              <w:autoSpaceDE/>
              <w:autoSpaceDN/>
              <w:jc w:val="both"/>
              <w:rPr>
                <w:rFonts w:hint="default" w:ascii="Century" w:hAnsi="Century" w:cs="Century"/>
                <w:sz w:val="22"/>
                <w:szCs w:val="22"/>
              </w:rPr>
            </w:pPr>
          </w:p>
        </w:tc>
        <w:tc>
          <w:tcPr>
            <w:tcW w:w="125" w:type="pct"/>
          </w:tcPr>
          <w:p w14:paraId="20CBC72D">
            <w:pPr>
              <w:widowControl/>
              <w:autoSpaceDE/>
              <w:autoSpaceDN/>
              <w:jc w:val="both"/>
              <w:rPr>
                <w:rFonts w:hint="default" w:ascii="Century" w:hAnsi="Century" w:cs="Century"/>
                <w:sz w:val="22"/>
                <w:szCs w:val="22"/>
              </w:rPr>
            </w:pPr>
          </w:p>
        </w:tc>
        <w:tc>
          <w:tcPr>
            <w:tcW w:w="125" w:type="pct"/>
          </w:tcPr>
          <w:p w14:paraId="6486CC8B">
            <w:pPr>
              <w:widowControl/>
              <w:autoSpaceDE/>
              <w:autoSpaceDN/>
              <w:jc w:val="both"/>
              <w:rPr>
                <w:rFonts w:hint="default" w:ascii="Century" w:hAnsi="Century" w:cs="Century"/>
                <w:sz w:val="22"/>
                <w:szCs w:val="22"/>
              </w:rPr>
            </w:pPr>
          </w:p>
        </w:tc>
        <w:tc>
          <w:tcPr>
            <w:tcW w:w="132" w:type="pct"/>
          </w:tcPr>
          <w:p w14:paraId="23122E43">
            <w:pPr>
              <w:widowControl/>
              <w:autoSpaceDE/>
              <w:autoSpaceDN/>
              <w:jc w:val="both"/>
              <w:rPr>
                <w:rFonts w:hint="default" w:ascii="Century" w:hAnsi="Century" w:cs="Century"/>
                <w:sz w:val="22"/>
                <w:szCs w:val="22"/>
              </w:rPr>
            </w:pPr>
          </w:p>
        </w:tc>
        <w:tc>
          <w:tcPr>
            <w:tcW w:w="128" w:type="pct"/>
          </w:tcPr>
          <w:p w14:paraId="6CAADCFA">
            <w:pPr>
              <w:widowControl/>
              <w:autoSpaceDE/>
              <w:autoSpaceDN/>
              <w:jc w:val="both"/>
              <w:rPr>
                <w:rFonts w:hint="default" w:ascii="Century" w:hAnsi="Century" w:cs="Century"/>
                <w:sz w:val="22"/>
                <w:szCs w:val="22"/>
              </w:rPr>
            </w:pPr>
          </w:p>
        </w:tc>
        <w:tc>
          <w:tcPr>
            <w:tcW w:w="119" w:type="pct"/>
            <w:shd w:val="clear" w:color="auto" w:fill="FFFFFF" w:themeFill="background1"/>
          </w:tcPr>
          <w:p w14:paraId="23B25ECF">
            <w:pPr>
              <w:widowControl/>
              <w:autoSpaceDE/>
              <w:autoSpaceDN/>
              <w:jc w:val="both"/>
              <w:rPr>
                <w:rFonts w:hint="default" w:ascii="Century" w:hAnsi="Century" w:cs="Century"/>
                <w:sz w:val="22"/>
                <w:szCs w:val="22"/>
              </w:rPr>
            </w:pPr>
          </w:p>
        </w:tc>
        <w:tc>
          <w:tcPr>
            <w:tcW w:w="128" w:type="pct"/>
            <w:shd w:val="clear" w:color="auto" w:fill="FFFFFF" w:themeFill="background1"/>
          </w:tcPr>
          <w:p w14:paraId="2EEA6FAF">
            <w:pPr>
              <w:widowControl/>
              <w:autoSpaceDE/>
              <w:autoSpaceDN/>
              <w:jc w:val="both"/>
              <w:rPr>
                <w:rFonts w:hint="default" w:ascii="Century" w:hAnsi="Century" w:cs="Century"/>
                <w:sz w:val="22"/>
                <w:szCs w:val="22"/>
              </w:rPr>
            </w:pPr>
          </w:p>
        </w:tc>
        <w:tc>
          <w:tcPr>
            <w:tcW w:w="122" w:type="pct"/>
            <w:shd w:val="clear" w:color="auto" w:fill="FFFFFF" w:themeFill="background1"/>
          </w:tcPr>
          <w:p w14:paraId="78994871">
            <w:pPr>
              <w:widowControl/>
              <w:autoSpaceDE/>
              <w:autoSpaceDN/>
              <w:jc w:val="both"/>
              <w:rPr>
                <w:rFonts w:hint="default" w:ascii="Century" w:hAnsi="Century" w:cs="Century"/>
                <w:sz w:val="22"/>
                <w:szCs w:val="22"/>
              </w:rPr>
            </w:pPr>
          </w:p>
        </w:tc>
        <w:tc>
          <w:tcPr>
            <w:tcW w:w="125" w:type="pct"/>
            <w:shd w:val="clear" w:color="auto" w:fill="FFFFFF" w:themeFill="background1"/>
          </w:tcPr>
          <w:p w14:paraId="5558A64E">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5BE66017">
            <w:pPr>
              <w:widowControl/>
              <w:autoSpaceDE/>
              <w:autoSpaceDN/>
              <w:jc w:val="both"/>
              <w:rPr>
                <w:rFonts w:hint="default" w:ascii="Century" w:hAnsi="Century" w:cs="Century"/>
                <w:sz w:val="22"/>
                <w:szCs w:val="22"/>
              </w:rPr>
            </w:pPr>
          </w:p>
        </w:tc>
        <w:tc>
          <w:tcPr>
            <w:tcW w:w="135" w:type="pct"/>
            <w:shd w:val="clear" w:color="auto" w:fill="A8E9E3" w:themeFill="accent5" w:themeFillTint="66"/>
          </w:tcPr>
          <w:p w14:paraId="74EA0945">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32588F8A">
            <w:pPr>
              <w:widowControl/>
              <w:autoSpaceDE/>
              <w:autoSpaceDN/>
              <w:jc w:val="both"/>
              <w:rPr>
                <w:rFonts w:hint="default" w:ascii="Century" w:hAnsi="Century" w:cs="Century"/>
                <w:sz w:val="22"/>
                <w:szCs w:val="22"/>
              </w:rPr>
            </w:pPr>
          </w:p>
        </w:tc>
        <w:tc>
          <w:tcPr>
            <w:tcW w:w="128" w:type="pct"/>
            <w:shd w:val="clear" w:color="auto" w:fill="FFFFFF" w:themeFill="background1"/>
          </w:tcPr>
          <w:p w14:paraId="59B46643">
            <w:pPr>
              <w:widowControl/>
              <w:autoSpaceDE/>
              <w:autoSpaceDN/>
              <w:jc w:val="both"/>
              <w:rPr>
                <w:rFonts w:hint="default" w:ascii="Century" w:hAnsi="Century" w:cs="Century"/>
                <w:sz w:val="22"/>
                <w:szCs w:val="22"/>
              </w:rPr>
            </w:pPr>
          </w:p>
        </w:tc>
        <w:tc>
          <w:tcPr>
            <w:tcW w:w="122" w:type="pct"/>
            <w:shd w:val="clear" w:color="auto" w:fill="FFFFFF" w:themeFill="background1"/>
          </w:tcPr>
          <w:p w14:paraId="610E638D">
            <w:pPr>
              <w:widowControl/>
              <w:autoSpaceDE/>
              <w:autoSpaceDN/>
              <w:jc w:val="both"/>
              <w:rPr>
                <w:rFonts w:hint="default" w:ascii="Century" w:hAnsi="Century" w:cs="Century"/>
                <w:sz w:val="22"/>
                <w:szCs w:val="22"/>
              </w:rPr>
            </w:pPr>
          </w:p>
        </w:tc>
        <w:tc>
          <w:tcPr>
            <w:tcW w:w="122" w:type="pct"/>
          </w:tcPr>
          <w:p w14:paraId="201D62AA">
            <w:pPr>
              <w:widowControl/>
              <w:autoSpaceDE/>
              <w:autoSpaceDN/>
              <w:jc w:val="both"/>
              <w:rPr>
                <w:rFonts w:hint="default" w:ascii="Century" w:hAnsi="Century" w:cs="Century"/>
                <w:sz w:val="22"/>
                <w:szCs w:val="22"/>
              </w:rPr>
            </w:pPr>
          </w:p>
        </w:tc>
      </w:tr>
      <w:tr w14:paraId="64B1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586" w:hRule="atLeast"/>
        </w:trPr>
        <w:tc>
          <w:tcPr>
            <w:tcW w:w="358" w:type="pct"/>
          </w:tcPr>
          <w:p w14:paraId="0704DA67">
            <w:pPr>
              <w:widowControl/>
              <w:autoSpaceDE/>
              <w:autoSpaceDN/>
              <w:jc w:val="both"/>
              <w:rPr>
                <w:rFonts w:hint="default" w:ascii="Century" w:hAnsi="Century" w:eastAsia="SimSun" w:cs="Century"/>
                <w:sz w:val="22"/>
                <w:szCs w:val="22"/>
              </w:rPr>
            </w:pPr>
            <w:r>
              <w:rPr>
                <w:rFonts w:hint="default" w:ascii="Century" w:hAnsi="Century" w:eastAsia="SimSun" w:cs="Century"/>
                <w:sz w:val="22"/>
                <w:szCs w:val="22"/>
              </w:rPr>
              <w:t>Explainability (Grad-CAM)</w:t>
            </w:r>
          </w:p>
        </w:tc>
        <w:tc>
          <w:tcPr>
            <w:tcW w:w="122" w:type="pct"/>
          </w:tcPr>
          <w:p w14:paraId="352DB03A">
            <w:pPr>
              <w:widowControl/>
              <w:autoSpaceDE/>
              <w:autoSpaceDN/>
              <w:jc w:val="both"/>
              <w:rPr>
                <w:rFonts w:hint="default" w:ascii="Century" w:hAnsi="Century" w:cs="Century"/>
                <w:sz w:val="22"/>
                <w:szCs w:val="22"/>
              </w:rPr>
            </w:pPr>
          </w:p>
        </w:tc>
        <w:tc>
          <w:tcPr>
            <w:tcW w:w="132" w:type="pct"/>
          </w:tcPr>
          <w:p w14:paraId="6DFAE474">
            <w:pPr>
              <w:widowControl/>
              <w:autoSpaceDE/>
              <w:autoSpaceDN/>
              <w:jc w:val="both"/>
              <w:rPr>
                <w:rFonts w:hint="default" w:ascii="Century" w:hAnsi="Century" w:cs="Century"/>
                <w:sz w:val="22"/>
                <w:szCs w:val="22"/>
              </w:rPr>
            </w:pPr>
          </w:p>
        </w:tc>
        <w:tc>
          <w:tcPr>
            <w:tcW w:w="125" w:type="pct"/>
          </w:tcPr>
          <w:p w14:paraId="5AC72505">
            <w:pPr>
              <w:widowControl/>
              <w:autoSpaceDE/>
              <w:autoSpaceDN/>
              <w:jc w:val="both"/>
              <w:rPr>
                <w:rFonts w:hint="default" w:ascii="Century" w:hAnsi="Century" w:cs="Century"/>
                <w:sz w:val="22"/>
                <w:szCs w:val="22"/>
              </w:rPr>
            </w:pPr>
          </w:p>
        </w:tc>
        <w:tc>
          <w:tcPr>
            <w:tcW w:w="132" w:type="pct"/>
          </w:tcPr>
          <w:p w14:paraId="3FBB2BA5">
            <w:pPr>
              <w:widowControl/>
              <w:autoSpaceDE/>
              <w:autoSpaceDN/>
              <w:jc w:val="both"/>
              <w:rPr>
                <w:rFonts w:hint="default" w:ascii="Century" w:hAnsi="Century" w:cs="Century"/>
                <w:sz w:val="22"/>
                <w:szCs w:val="22"/>
              </w:rPr>
            </w:pPr>
          </w:p>
        </w:tc>
        <w:tc>
          <w:tcPr>
            <w:tcW w:w="125" w:type="pct"/>
          </w:tcPr>
          <w:p w14:paraId="32044820">
            <w:pPr>
              <w:widowControl/>
              <w:autoSpaceDE/>
              <w:autoSpaceDN/>
              <w:jc w:val="both"/>
              <w:rPr>
                <w:rFonts w:hint="default" w:ascii="Century" w:hAnsi="Century" w:cs="Century"/>
                <w:sz w:val="22"/>
                <w:szCs w:val="22"/>
              </w:rPr>
            </w:pPr>
          </w:p>
        </w:tc>
        <w:tc>
          <w:tcPr>
            <w:tcW w:w="125" w:type="pct"/>
          </w:tcPr>
          <w:p w14:paraId="5B52D3BE">
            <w:pPr>
              <w:widowControl/>
              <w:autoSpaceDE/>
              <w:autoSpaceDN/>
              <w:jc w:val="both"/>
              <w:rPr>
                <w:rFonts w:hint="default" w:ascii="Century" w:hAnsi="Century" w:cs="Century"/>
                <w:sz w:val="22"/>
                <w:szCs w:val="22"/>
              </w:rPr>
            </w:pPr>
          </w:p>
        </w:tc>
        <w:tc>
          <w:tcPr>
            <w:tcW w:w="132" w:type="pct"/>
          </w:tcPr>
          <w:p w14:paraId="3CD609D9">
            <w:pPr>
              <w:widowControl/>
              <w:autoSpaceDE/>
              <w:autoSpaceDN/>
              <w:jc w:val="both"/>
              <w:rPr>
                <w:rFonts w:hint="default" w:ascii="Century" w:hAnsi="Century" w:cs="Century"/>
                <w:sz w:val="22"/>
                <w:szCs w:val="22"/>
              </w:rPr>
            </w:pPr>
          </w:p>
        </w:tc>
        <w:tc>
          <w:tcPr>
            <w:tcW w:w="128" w:type="pct"/>
          </w:tcPr>
          <w:p w14:paraId="00FE74F9">
            <w:pPr>
              <w:widowControl/>
              <w:autoSpaceDE/>
              <w:autoSpaceDN/>
              <w:jc w:val="both"/>
              <w:rPr>
                <w:rFonts w:hint="default" w:ascii="Century" w:hAnsi="Century" w:cs="Century"/>
                <w:sz w:val="22"/>
                <w:szCs w:val="22"/>
              </w:rPr>
            </w:pPr>
          </w:p>
        </w:tc>
        <w:tc>
          <w:tcPr>
            <w:tcW w:w="119" w:type="pct"/>
            <w:shd w:val="clear" w:color="auto" w:fill="FFFFFF" w:themeFill="background1"/>
          </w:tcPr>
          <w:p w14:paraId="14B23C7F">
            <w:pPr>
              <w:widowControl/>
              <w:autoSpaceDE/>
              <w:autoSpaceDN/>
              <w:jc w:val="both"/>
              <w:rPr>
                <w:rFonts w:hint="default" w:ascii="Century" w:hAnsi="Century" w:cs="Century"/>
                <w:sz w:val="22"/>
                <w:szCs w:val="22"/>
              </w:rPr>
            </w:pPr>
          </w:p>
        </w:tc>
        <w:tc>
          <w:tcPr>
            <w:tcW w:w="128" w:type="pct"/>
            <w:shd w:val="clear" w:color="auto" w:fill="FFFFFF" w:themeFill="background1"/>
          </w:tcPr>
          <w:p w14:paraId="4C057C80">
            <w:pPr>
              <w:widowControl/>
              <w:autoSpaceDE/>
              <w:autoSpaceDN/>
              <w:jc w:val="both"/>
              <w:rPr>
                <w:rFonts w:hint="default" w:ascii="Century" w:hAnsi="Century" w:cs="Century"/>
                <w:sz w:val="22"/>
                <w:szCs w:val="22"/>
              </w:rPr>
            </w:pPr>
          </w:p>
        </w:tc>
        <w:tc>
          <w:tcPr>
            <w:tcW w:w="122" w:type="pct"/>
            <w:shd w:val="clear" w:color="auto" w:fill="FFFFFF" w:themeFill="background1"/>
          </w:tcPr>
          <w:p w14:paraId="4BE91356">
            <w:pPr>
              <w:widowControl/>
              <w:autoSpaceDE/>
              <w:autoSpaceDN/>
              <w:jc w:val="both"/>
              <w:rPr>
                <w:rFonts w:hint="default" w:ascii="Century" w:hAnsi="Century" w:cs="Century"/>
                <w:sz w:val="22"/>
                <w:szCs w:val="22"/>
              </w:rPr>
            </w:pPr>
          </w:p>
        </w:tc>
        <w:tc>
          <w:tcPr>
            <w:tcW w:w="125" w:type="pct"/>
            <w:shd w:val="clear" w:color="auto" w:fill="FFFFFF" w:themeFill="background1"/>
          </w:tcPr>
          <w:p w14:paraId="2F461A81">
            <w:pPr>
              <w:widowControl/>
              <w:autoSpaceDE/>
              <w:autoSpaceDN/>
              <w:jc w:val="both"/>
              <w:rPr>
                <w:rFonts w:hint="default" w:ascii="Century" w:hAnsi="Century" w:cs="Century"/>
                <w:sz w:val="22"/>
                <w:szCs w:val="22"/>
              </w:rPr>
            </w:pPr>
          </w:p>
        </w:tc>
        <w:tc>
          <w:tcPr>
            <w:tcW w:w="119" w:type="pct"/>
            <w:shd w:val="clear" w:color="auto" w:fill="FFFFFF" w:themeFill="background1"/>
          </w:tcPr>
          <w:p w14:paraId="2D87F39C">
            <w:pPr>
              <w:widowControl/>
              <w:autoSpaceDE/>
              <w:autoSpaceDN/>
              <w:jc w:val="both"/>
              <w:rPr>
                <w:rFonts w:hint="default" w:ascii="Century" w:hAnsi="Century" w:cs="Century"/>
                <w:sz w:val="22"/>
                <w:szCs w:val="22"/>
              </w:rPr>
            </w:pPr>
          </w:p>
        </w:tc>
        <w:tc>
          <w:tcPr>
            <w:tcW w:w="135" w:type="pct"/>
            <w:shd w:val="clear" w:color="auto" w:fill="FFFFFF" w:themeFill="background1"/>
          </w:tcPr>
          <w:p w14:paraId="28A11BDC">
            <w:pPr>
              <w:widowControl/>
              <w:autoSpaceDE/>
              <w:autoSpaceDN/>
              <w:jc w:val="both"/>
              <w:rPr>
                <w:rFonts w:hint="default" w:ascii="Century" w:hAnsi="Century" w:cs="Century"/>
                <w:sz w:val="22"/>
                <w:szCs w:val="22"/>
              </w:rPr>
            </w:pPr>
          </w:p>
        </w:tc>
        <w:tc>
          <w:tcPr>
            <w:tcW w:w="119" w:type="pct"/>
            <w:shd w:val="clear" w:color="auto" w:fill="A8E9E3" w:themeFill="accent5" w:themeFillTint="66"/>
          </w:tcPr>
          <w:p w14:paraId="5F050455">
            <w:pPr>
              <w:widowControl/>
              <w:autoSpaceDE/>
              <w:autoSpaceDN/>
              <w:jc w:val="both"/>
              <w:rPr>
                <w:rFonts w:hint="default" w:ascii="Century" w:hAnsi="Century" w:cs="Century"/>
                <w:sz w:val="22"/>
                <w:szCs w:val="22"/>
              </w:rPr>
            </w:pPr>
          </w:p>
        </w:tc>
        <w:tc>
          <w:tcPr>
            <w:tcW w:w="128" w:type="pct"/>
            <w:shd w:val="clear" w:color="auto" w:fill="A8E9E3" w:themeFill="accent5" w:themeFillTint="66"/>
          </w:tcPr>
          <w:p w14:paraId="3C1A4F5E">
            <w:pPr>
              <w:widowControl/>
              <w:autoSpaceDE/>
              <w:autoSpaceDN/>
              <w:jc w:val="both"/>
              <w:rPr>
                <w:rFonts w:hint="default" w:ascii="Century" w:hAnsi="Century" w:cs="Century"/>
                <w:sz w:val="22"/>
                <w:szCs w:val="22"/>
              </w:rPr>
            </w:pPr>
          </w:p>
        </w:tc>
        <w:tc>
          <w:tcPr>
            <w:tcW w:w="122" w:type="pct"/>
            <w:shd w:val="clear" w:color="auto" w:fill="A8E9E3" w:themeFill="accent5" w:themeFillTint="66"/>
          </w:tcPr>
          <w:p w14:paraId="0805A8BB">
            <w:pPr>
              <w:widowControl/>
              <w:autoSpaceDE/>
              <w:autoSpaceDN/>
              <w:jc w:val="both"/>
              <w:rPr>
                <w:rFonts w:hint="default" w:ascii="Century" w:hAnsi="Century" w:cs="Century"/>
                <w:sz w:val="22"/>
                <w:szCs w:val="22"/>
              </w:rPr>
            </w:pPr>
          </w:p>
        </w:tc>
        <w:tc>
          <w:tcPr>
            <w:tcW w:w="122" w:type="pct"/>
          </w:tcPr>
          <w:p w14:paraId="678D4D9D">
            <w:pPr>
              <w:widowControl/>
              <w:autoSpaceDE/>
              <w:autoSpaceDN/>
              <w:jc w:val="both"/>
              <w:rPr>
                <w:rFonts w:hint="default" w:ascii="Century" w:hAnsi="Century" w:cs="Century"/>
                <w:sz w:val="22"/>
                <w:szCs w:val="22"/>
              </w:rPr>
            </w:pPr>
          </w:p>
        </w:tc>
      </w:tr>
      <w:tr w14:paraId="055C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70" w:type="pct"/>
          <w:trHeight w:val="545" w:hRule="atLeast"/>
        </w:trPr>
        <w:tc>
          <w:tcPr>
            <w:tcW w:w="358" w:type="pct"/>
          </w:tcPr>
          <w:p w14:paraId="42A1437F">
            <w:pPr>
              <w:widowControl/>
              <w:autoSpaceDE/>
              <w:autoSpaceDN/>
              <w:jc w:val="both"/>
              <w:rPr>
                <w:rFonts w:hint="default" w:ascii="Century" w:hAnsi="Century" w:eastAsia="SimSun" w:cs="Century"/>
                <w:sz w:val="22"/>
                <w:szCs w:val="22"/>
              </w:rPr>
            </w:pPr>
            <w:r>
              <w:rPr>
                <w:rFonts w:hint="default" w:ascii="Century" w:hAnsi="Century" w:eastAsia="SimSun" w:cs="Century"/>
                <w:sz w:val="22"/>
                <w:szCs w:val="22"/>
              </w:rPr>
              <w:t>Report Writing &amp; Documentation</w:t>
            </w:r>
          </w:p>
        </w:tc>
        <w:tc>
          <w:tcPr>
            <w:tcW w:w="122" w:type="pct"/>
          </w:tcPr>
          <w:p w14:paraId="28659A4D">
            <w:pPr>
              <w:widowControl/>
              <w:autoSpaceDE/>
              <w:autoSpaceDN/>
              <w:jc w:val="both"/>
              <w:rPr>
                <w:rFonts w:hint="default" w:ascii="Century" w:hAnsi="Century" w:cs="Century"/>
                <w:sz w:val="22"/>
                <w:szCs w:val="22"/>
              </w:rPr>
            </w:pPr>
          </w:p>
        </w:tc>
        <w:tc>
          <w:tcPr>
            <w:tcW w:w="132" w:type="pct"/>
          </w:tcPr>
          <w:p w14:paraId="66361828">
            <w:pPr>
              <w:widowControl/>
              <w:autoSpaceDE/>
              <w:autoSpaceDN/>
              <w:jc w:val="both"/>
              <w:rPr>
                <w:rFonts w:hint="default" w:ascii="Century" w:hAnsi="Century" w:cs="Century"/>
                <w:sz w:val="22"/>
                <w:szCs w:val="22"/>
              </w:rPr>
            </w:pPr>
          </w:p>
        </w:tc>
        <w:tc>
          <w:tcPr>
            <w:tcW w:w="125" w:type="pct"/>
          </w:tcPr>
          <w:p w14:paraId="34E83F6F">
            <w:pPr>
              <w:widowControl/>
              <w:autoSpaceDE/>
              <w:autoSpaceDN/>
              <w:jc w:val="both"/>
              <w:rPr>
                <w:rFonts w:hint="default" w:ascii="Century" w:hAnsi="Century" w:cs="Century"/>
                <w:sz w:val="22"/>
                <w:szCs w:val="22"/>
              </w:rPr>
            </w:pPr>
          </w:p>
        </w:tc>
        <w:tc>
          <w:tcPr>
            <w:tcW w:w="132" w:type="pct"/>
          </w:tcPr>
          <w:p w14:paraId="5DBBEA9D">
            <w:pPr>
              <w:widowControl/>
              <w:autoSpaceDE/>
              <w:autoSpaceDN/>
              <w:jc w:val="both"/>
              <w:rPr>
                <w:rFonts w:hint="default" w:ascii="Century" w:hAnsi="Century" w:cs="Century"/>
                <w:sz w:val="22"/>
                <w:szCs w:val="22"/>
              </w:rPr>
            </w:pPr>
          </w:p>
        </w:tc>
        <w:tc>
          <w:tcPr>
            <w:tcW w:w="125" w:type="pct"/>
          </w:tcPr>
          <w:p w14:paraId="37EAAD41">
            <w:pPr>
              <w:widowControl/>
              <w:autoSpaceDE/>
              <w:autoSpaceDN/>
              <w:jc w:val="both"/>
              <w:rPr>
                <w:rFonts w:hint="default" w:ascii="Century" w:hAnsi="Century" w:cs="Century"/>
                <w:sz w:val="22"/>
                <w:szCs w:val="22"/>
              </w:rPr>
            </w:pPr>
          </w:p>
        </w:tc>
        <w:tc>
          <w:tcPr>
            <w:tcW w:w="125" w:type="pct"/>
          </w:tcPr>
          <w:p w14:paraId="228397C7">
            <w:pPr>
              <w:widowControl/>
              <w:autoSpaceDE/>
              <w:autoSpaceDN/>
              <w:jc w:val="both"/>
              <w:rPr>
                <w:rFonts w:hint="default" w:ascii="Century" w:hAnsi="Century" w:cs="Century"/>
                <w:sz w:val="22"/>
                <w:szCs w:val="22"/>
              </w:rPr>
            </w:pPr>
          </w:p>
        </w:tc>
        <w:tc>
          <w:tcPr>
            <w:tcW w:w="132" w:type="pct"/>
          </w:tcPr>
          <w:p w14:paraId="053EFA60">
            <w:pPr>
              <w:widowControl/>
              <w:autoSpaceDE/>
              <w:autoSpaceDN/>
              <w:jc w:val="both"/>
              <w:rPr>
                <w:rFonts w:hint="default" w:ascii="Century" w:hAnsi="Century" w:cs="Century"/>
                <w:sz w:val="22"/>
                <w:szCs w:val="22"/>
              </w:rPr>
            </w:pPr>
          </w:p>
        </w:tc>
        <w:tc>
          <w:tcPr>
            <w:tcW w:w="128" w:type="pct"/>
          </w:tcPr>
          <w:p w14:paraId="4BB599C8">
            <w:pPr>
              <w:widowControl/>
              <w:autoSpaceDE/>
              <w:autoSpaceDN/>
              <w:jc w:val="both"/>
              <w:rPr>
                <w:rFonts w:hint="default" w:ascii="Century" w:hAnsi="Century" w:cs="Century"/>
                <w:sz w:val="22"/>
                <w:szCs w:val="22"/>
              </w:rPr>
            </w:pPr>
          </w:p>
        </w:tc>
        <w:tc>
          <w:tcPr>
            <w:tcW w:w="119" w:type="pct"/>
            <w:shd w:val="clear" w:color="auto" w:fill="FFFFFF" w:themeFill="background1"/>
          </w:tcPr>
          <w:p w14:paraId="262D10B9">
            <w:pPr>
              <w:widowControl/>
              <w:autoSpaceDE/>
              <w:autoSpaceDN/>
              <w:jc w:val="both"/>
              <w:rPr>
                <w:rFonts w:hint="default" w:ascii="Century" w:hAnsi="Century" w:cs="Century"/>
                <w:sz w:val="22"/>
                <w:szCs w:val="22"/>
              </w:rPr>
            </w:pPr>
          </w:p>
        </w:tc>
        <w:tc>
          <w:tcPr>
            <w:tcW w:w="128" w:type="pct"/>
            <w:shd w:val="clear" w:color="auto" w:fill="FFFFFF" w:themeFill="background1"/>
          </w:tcPr>
          <w:p w14:paraId="5610DB1B">
            <w:pPr>
              <w:widowControl/>
              <w:autoSpaceDE/>
              <w:autoSpaceDN/>
              <w:jc w:val="both"/>
              <w:rPr>
                <w:rFonts w:hint="default" w:ascii="Century" w:hAnsi="Century" w:cs="Century"/>
                <w:sz w:val="22"/>
                <w:szCs w:val="22"/>
              </w:rPr>
            </w:pPr>
          </w:p>
        </w:tc>
        <w:tc>
          <w:tcPr>
            <w:tcW w:w="122" w:type="pct"/>
            <w:shd w:val="clear" w:color="auto" w:fill="FFFFFF" w:themeFill="background1"/>
          </w:tcPr>
          <w:p w14:paraId="6BBD4B18">
            <w:pPr>
              <w:widowControl/>
              <w:autoSpaceDE/>
              <w:autoSpaceDN/>
              <w:jc w:val="both"/>
              <w:rPr>
                <w:rFonts w:hint="default" w:ascii="Century" w:hAnsi="Century" w:cs="Century"/>
                <w:sz w:val="22"/>
                <w:szCs w:val="22"/>
              </w:rPr>
            </w:pPr>
          </w:p>
        </w:tc>
        <w:tc>
          <w:tcPr>
            <w:tcW w:w="125" w:type="pct"/>
            <w:shd w:val="clear" w:color="auto" w:fill="FFFFFF" w:themeFill="background1"/>
          </w:tcPr>
          <w:p w14:paraId="50A6E0E9">
            <w:pPr>
              <w:widowControl/>
              <w:autoSpaceDE/>
              <w:autoSpaceDN/>
              <w:jc w:val="both"/>
              <w:rPr>
                <w:rFonts w:hint="default" w:ascii="Century" w:hAnsi="Century" w:cs="Century"/>
                <w:sz w:val="22"/>
                <w:szCs w:val="22"/>
              </w:rPr>
            </w:pPr>
          </w:p>
        </w:tc>
        <w:tc>
          <w:tcPr>
            <w:tcW w:w="119" w:type="pct"/>
            <w:shd w:val="clear" w:color="auto" w:fill="FFFFFF" w:themeFill="background1"/>
          </w:tcPr>
          <w:p w14:paraId="48D900EF">
            <w:pPr>
              <w:widowControl/>
              <w:autoSpaceDE/>
              <w:autoSpaceDN/>
              <w:jc w:val="both"/>
              <w:rPr>
                <w:rFonts w:hint="default" w:ascii="Century" w:hAnsi="Century" w:cs="Century"/>
                <w:sz w:val="22"/>
                <w:szCs w:val="22"/>
              </w:rPr>
            </w:pPr>
          </w:p>
        </w:tc>
        <w:tc>
          <w:tcPr>
            <w:tcW w:w="135" w:type="pct"/>
            <w:shd w:val="clear" w:color="auto" w:fill="FFFFFF" w:themeFill="background1"/>
          </w:tcPr>
          <w:p w14:paraId="3E981106">
            <w:pPr>
              <w:widowControl/>
              <w:autoSpaceDE/>
              <w:autoSpaceDN/>
              <w:jc w:val="both"/>
              <w:rPr>
                <w:rFonts w:hint="default" w:ascii="Century" w:hAnsi="Century" w:cs="Century"/>
                <w:sz w:val="22"/>
                <w:szCs w:val="22"/>
              </w:rPr>
            </w:pPr>
          </w:p>
        </w:tc>
        <w:tc>
          <w:tcPr>
            <w:tcW w:w="119" w:type="pct"/>
            <w:shd w:val="clear" w:color="auto" w:fill="FFFFFF" w:themeFill="background1"/>
          </w:tcPr>
          <w:p w14:paraId="1AB473DB">
            <w:pPr>
              <w:widowControl/>
              <w:autoSpaceDE/>
              <w:autoSpaceDN/>
              <w:jc w:val="both"/>
              <w:rPr>
                <w:rFonts w:hint="default" w:ascii="Century" w:hAnsi="Century" w:cs="Century"/>
                <w:sz w:val="22"/>
                <w:szCs w:val="22"/>
              </w:rPr>
            </w:pPr>
          </w:p>
        </w:tc>
        <w:tc>
          <w:tcPr>
            <w:tcW w:w="128" w:type="pct"/>
            <w:shd w:val="clear" w:color="auto" w:fill="FFFFFF" w:themeFill="background1"/>
          </w:tcPr>
          <w:p w14:paraId="3FDAE659">
            <w:pPr>
              <w:widowControl/>
              <w:autoSpaceDE/>
              <w:autoSpaceDN/>
              <w:jc w:val="both"/>
              <w:rPr>
                <w:rFonts w:hint="default" w:ascii="Century" w:hAnsi="Century" w:cs="Century"/>
                <w:sz w:val="22"/>
                <w:szCs w:val="22"/>
              </w:rPr>
            </w:pPr>
          </w:p>
        </w:tc>
        <w:tc>
          <w:tcPr>
            <w:tcW w:w="122" w:type="pct"/>
            <w:shd w:val="clear" w:color="auto" w:fill="A8E9E3" w:themeFill="accent5" w:themeFillTint="66"/>
          </w:tcPr>
          <w:p w14:paraId="0D4EC89F">
            <w:pPr>
              <w:widowControl/>
              <w:autoSpaceDE/>
              <w:autoSpaceDN/>
              <w:jc w:val="both"/>
              <w:rPr>
                <w:rFonts w:hint="default" w:ascii="Century" w:hAnsi="Century" w:cs="Century"/>
                <w:sz w:val="22"/>
                <w:szCs w:val="22"/>
              </w:rPr>
            </w:pPr>
          </w:p>
        </w:tc>
        <w:tc>
          <w:tcPr>
            <w:tcW w:w="122" w:type="pct"/>
            <w:shd w:val="clear" w:color="auto" w:fill="A8E9E3" w:themeFill="accent5" w:themeFillTint="66"/>
          </w:tcPr>
          <w:p w14:paraId="0EC42285">
            <w:pPr>
              <w:widowControl/>
              <w:autoSpaceDE/>
              <w:autoSpaceDN/>
              <w:jc w:val="both"/>
              <w:rPr>
                <w:rFonts w:hint="default" w:ascii="Century" w:hAnsi="Century" w:cs="Century"/>
                <w:sz w:val="22"/>
                <w:szCs w:val="22"/>
              </w:rPr>
            </w:pPr>
          </w:p>
        </w:tc>
      </w:tr>
    </w:tbl>
    <w:p w14:paraId="64D339DC">
      <w:pPr>
        <w:pStyle w:val="4"/>
        <w:tabs>
          <w:tab w:val="left" w:pos="835"/>
          <w:tab w:val="left" w:pos="837"/>
        </w:tabs>
        <w:jc w:val="both"/>
        <w:rPr>
          <w:rFonts w:ascii="Century" w:hAnsi="Century"/>
        </w:rPr>
      </w:pPr>
    </w:p>
    <w:p w14:paraId="1A4D88A5">
      <w:pPr>
        <w:pStyle w:val="8"/>
        <w:spacing w:before="4"/>
        <w:jc w:val="both"/>
        <w:rPr>
          <w:rFonts w:ascii="Century" w:hAnsi="Century"/>
          <w:b/>
          <w:sz w:val="25"/>
        </w:rPr>
      </w:pPr>
    </w:p>
    <w:p w14:paraId="2B7FD844">
      <w:pPr>
        <w:pStyle w:val="4"/>
        <w:numPr>
          <w:ilvl w:val="1"/>
          <w:numId w:val="5"/>
        </w:numPr>
        <w:tabs>
          <w:tab w:val="left" w:pos="835"/>
          <w:tab w:val="left" w:pos="837"/>
        </w:tabs>
        <w:ind w:hanging="737"/>
        <w:jc w:val="both"/>
        <w:rPr>
          <w:rFonts w:ascii="Century" w:hAnsi="Century"/>
        </w:rPr>
      </w:pPr>
      <w:bookmarkStart w:id="49" w:name="_bookmark33"/>
      <w:bookmarkEnd w:id="49"/>
      <w:r>
        <w:rPr>
          <w:rFonts w:ascii="Century" w:hAnsi="Century"/>
          <w:w w:val="120"/>
        </w:rPr>
        <w:t>Summary</w:t>
      </w:r>
    </w:p>
    <w:p w14:paraId="629876A0">
      <w:pPr>
        <w:pStyle w:val="8"/>
        <w:spacing w:before="4"/>
        <w:jc w:val="both"/>
        <w:rPr>
          <w:rFonts w:hint="default" w:ascii="Century" w:hAnsi="Century" w:cs="Century"/>
          <w:b/>
          <w:sz w:val="21"/>
        </w:rPr>
      </w:pPr>
    </w:p>
    <w:p w14:paraId="76ECE664">
      <w:pPr>
        <w:jc w:val="both"/>
        <w:rPr>
          <w:rFonts w:hint="default" w:ascii="Century" w:hAnsi="Century" w:eastAsia="SimSun" w:cs="Century"/>
          <w:sz w:val="22"/>
          <w:szCs w:val="22"/>
          <w:lang w:val="en-US"/>
        </w:rPr>
      </w:pPr>
      <w:r>
        <w:rPr>
          <w:rFonts w:hint="default" w:ascii="Century" w:hAnsi="Century" w:eastAsia="SimSun" w:cs="Century"/>
          <w:sz w:val="22"/>
          <w:szCs w:val="22"/>
        </w:rPr>
        <w:t>This chapter detailed the research methodology framing the proposed diagnostic framework, spanning the six-stage deep learning pipeline, system requirement specifications, operational data flows, and overall development schedule. It also outlined the technical rationale for favoring a dual-stream hybrid architecture over standard single-network configurations to balance local texture extraction with computational efficiency. Complete implementation parameters, dataset distributions, training setups, and empirical evaluation metrics are discussed in detail in Chapter 4.</w:t>
      </w:r>
      <w:r>
        <w:rPr>
          <w:rFonts w:hint="default" w:ascii="Century" w:hAnsi="Century" w:eastAsia="SimSun" w:cs="Century"/>
          <w:sz w:val="22"/>
          <w:szCs w:val="22"/>
          <w:lang w:val="en-US"/>
        </w:rPr>
        <w:br w:type="page"/>
      </w:r>
    </w:p>
    <w:p w14:paraId="32A20709">
      <w:pPr>
        <w:rPr>
          <w:rFonts w:hint="default" w:ascii="Century" w:hAnsi="Century" w:eastAsia="SimSun" w:cs="Century"/>
          <w:sz w:val="22"/>
          <w:szCs w:val="22"/>
          <w:lang w:val="en-US"/>
        </w:rPr>
        <w:sectPr>
          <w:pgSz w:w="11910" w:h="16840"/>
          <w:pgMar w:top="1440" w:right="1440" w:bottom="1440" w:left="1440" w:header="0" w:footer="1107" w:gutter="0"/>
          <w:pgNumType w:fmt="upperRoman"/>
          <w:cols w:space="720" w:num="1"/>
          <w:docGrid w:linePitch="299" w:charSpace="0"/>
        </w:sectPr>
      </w:pPr>
    </w:p>
    <w:p w14:paraId="16ED2B79">
      <w:pPr>
        <w:rPr>
          <w:rFonts w:ascii="Century" w:hAnsi="Century"/>
          <w:b/>
          <w:w w:val="120"/>
          <w:sz w:val="41"/>
        </w:rPr>
      </w:pPr>
      <w:bookmarkStart w:id="50" w:name="Implementation_and_Results"/>
      <w:bookmarkEnd w:id="50"/>
      <w:bookmarkStart w:id="51" w:name="_bookmark34"/>
      <w:bookmarkEnd w:id="51"/>
    </w:p>
    <w:p w14:paraId="6421056F">
      <w:pPr>
        <w:spacing w:before="20"/>
        <w:ind w:right="397" w:firstLine="2953" w:firstLineChars="600"/>
        <w:jc w:val="both"/>
        <w:rPr>
          <w:rFonts w:ascii="Century" w:hAnsi="Century"/>
          <w:b/>
          <w:sz w:val="41"/>
        </w:rPr>
      </w:pPr>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4</w:t>
      </w:r>
    </w:p>
    <w:p w14:paraId="61DA594D">
      <w:pPr>
        <w:pStyle w:val="8"/>
        <w:spacing w:before="9"/>
        <w:jc w:val="center"/>
        <w:rPr>
          <w:rFonts w:ascii="Century" w:hAnsi="Century"/>
          <w:b/>
          <w:sz w:val="24"/>
        </w:rPr>
      </w:pPr>
    </w:p>
    <w:p w14:paraId="10A0C0FB">
      <w:pPr>
        <w:pStyle w:val="2"/>
        <w:jc w:val="center"/>
        <w:rPr>
          <w:rFonts w:ascii="Century" w:hAnsi="Century"/>
          <w:w w:val="120"/>
        </w:rPr>
      </w:pPr>
      <w:r>
        <w:rPr>
          <w:rFonts w:ascii="Century" w:hAnsi="Century"/>
          <w:w w:val="120"/>
        </w:rPr>
        <w:t>Implementation</w:t>
      </w:r>
      <w:r>
        <w:rPr>
          <w:rFonts w:ascii="Century" w:hAnsi="Century"/>
          <w:spacing w:val="16"/>
          <w:w w:val="120"/>
        </w:rPr>
        <w:t xml:space="preserve"> </w:t>
      </w:r>
      <w:r>
        <w:rPr>
          <w:rFonts w:ascii="Century" w:hAnsi="Century"/>
          <w:w w:val="120"/>
        </w:rPr>
        <w:t>and</w:t>
      </w:r>
      <w:r>
        <w:rPr>
          <w:rFonts w:ascii="Century" w:hAnsi="Century"/>
          <w:spacing w:val="17"/>
          <w:w w:val="120"/>
        </w:rPr>
        <w:t xml:space="preserve"> </w:t>
      </w:r>
      <w:r>
        <w:rPr>
          <w:rFonts w:ascii="Century" w:hAnsi="Century"/>
          <w:w w:val="120"/>
        </w:rPr>
        <w:t>Results</w:t>
      </w:r>
    </w:p>
    <w:p w14:paraId="7B4787EB">
      <w:pPr>
        <w:pStyle w:val="8"/>
        <w:spacing w:before="4"/>
        <w:jc w:val="both"/>
        <w:rPr>
          <w:rFonts w:hint="default" w:ascii="Century" w:hAnsi="Century" w:eastAsia="SimSun" w:cs="Century"/>
          <w:sz w:val="22"/>
          <w:szCs w:val="22"/>
        </w:rPr>
      </w:pPr>
    </w:p>
    <w:p w14:paraId="02182724">
      <w:pPr>
        <w:pStyle w:val="8"/>
        <w:spacing w:before="4"/>
        <w:jc w:val="both"/>
        <w:rPr>
          <w:rFonts w:hint="default" w:ascii="Century" w:hAnsi="Century" w:cs="Century"/>
          <w:b/>
          <w:sz w:val="22"/>
          <w:szCs w:val="22"/>
        </w:rPr>
      </w:pPr>
      <w:r>
        <w:rPr>
          <w:rFonts w:hint="default" w:ascii="Century" w:hAnsi="Century" w:eastAsia="SimSun" w:cs="Century"/>
          <w:sz w:val="22"/>
          <w:szCs w:val="22"/>
        </w:rPr>
        <w:t>This chapter outlines the computational setup, model training configurations, test set evaluations, and empirical findings for the hybrid classification pipeline, concluding with performance comparisons and visual interpretability analysis.</w:t>
      </w:r>
    </w:p>
    <w:p w14:paraId="1C4491BF">
      <w:pPr>
        <w:pStyle w:val="4"/>
        <w:numPr>
          <w:ilvl w:val="1"/>
          <w:numId w:val="8"/>
        </w:numPr>
        <w:tabs>
          <w:tab w:val="left" w:pos="835"/>
          <w:tab w:val="left" w:pos="837"/>
        </w:tabs>
        <w:spacing w:before="169"/>
        <w:ind w:hanging="737"/>
        <w:jc w:val="both"/>
        <w:rPr>
          <w:rFonts w:hint="default" w:ascii="Century" w:hAnsi="Century" w:cs="Century"/>
        </w:rPr>
      </w:pPr>
      <w:bookmarkStart w:id="52" w:name="Environment_Setup"/>
      <w:bookmarkEnd w:id="52"/>
      <w:bookmarkStart w:id="53" w:name="_bookmark35"/>
      <w:bookmarkEnd w:id="53"/>
      <w:r>
        <w:rPr>
          <w:rFonts w:hint="default" w:ascii="Century" w:hAnsi="Century" w:cs="Century"/>
          <w:w w:val="120"/>
        </w:rPr>
        <w:t>Environment</w:t>
      </w:r>
      <w:r>
        <w:rPr>
          <w:rFonts w:hint="default" w:ascii="Century" w:hAnsi="Century" w:cs="Century"/>
          <w:spacing w:val="57"/>
          <w:w w:val="120"/>
        </w:rPr>
        <w:t xml:space="preserve"> </w:t>
      </w:r>
      <w:r>
        <w:rPr>
          <w:rFonts w:hint="default" w:ascii="Century" w:hAnsi="Century" w:cs="Century"/>
          <w:w w:val="120"/>
        </w:rPr>
        <w:t>Setup</w:t>
      </w:r>
    </w:p>
    <w:p w14:paraId="69663C11">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proposed model was built and trained in Google Colaboratory using GPU acceleration. An NVIDIA T4 GPU was leveraged to handle tensor computations and speed up forward and backward passes across the dual-stream architecture.</w:t>
      </w:r>
    </w:p>
    <w:p w14:paraId="11B6A326">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 xml:space="preserve">The software stack was built on Python 3.12 with TensorFlow/Keras as the core deep learning library. Additional execution dependencies included OpenCV for LAB-space CLAHE color processing, scikit-learn for metric calculation, Matplotlib and Seaborn for diagnostic visualization, and </w:t>
      </w:r>
      <w:r>
        <w:rPr>
          <w:rStyle w:val="12"/>
          <w:rFonts w:hint="default" w:ascii="Century" w:hAnsi="Century" w:cs="Century"/>
          <w:sz w:val="22"/>
          <w:szCs w:val="22"/>
        </w:rPr>
        <w:t>split-folders</w:t>
      </w:r>
      <w:r>
        <w:rPr>
          <w:rFonts w:hint="default" w:ascii="Century" w:hAnsi="Century" w:cs="Century"/>
          <w:sz w:val="22"/>
          <w:szCs w:val="22"/>
        </w:rPr>
        <w:t xml:space="preserve"> to ensure isolated dataset partitioning. To prevent loss of model weights during long training runs, Google Drive was mounted directly into the runtime for persistent checkpoint storage.</w:t>
      </w:r>
    </w:p>
    <w:p w14:paraId="72F1BDA1">
      <w:pPr>
        <w:pStyle w:val="4"/>
        <w:numPr>
          <w:ilvl w:val="0"/>
          <w:numId w:val="0"/>
        </w:numPr>
        <w:tabs>
          <w:tab w:val="left" w:pos="835"/>
          <w:tab w:val="left" w:pos="837"/>
        </w:tabs>
        <w:spacing w:before="169"/>
        <w:ind w:left="99" w:leftChars="0"/>
        <w:jc w:val="both"/>
        <w:rPr>
          <w:rFonts w:ascii="Century" w:hAnsi="Century"/>
        </w:rPr>
      </w:pPr>
    </w:p>
    <w:p w14:paraId="5B99FC67">
      <w:pPr>
        <w:pStyle w:val="8"/>
        <w:spacing w:before="4"/>
        <w:jc w:val="both"/>
        <w:rPr>
          <w:rFonts w:hint="default" w:ascii="Century" w:hAnsi="Century" w:eastAsia="SimSun" w:cs="Century"/>
          <w:sz w:val="22"/>
          <w:szCs w:val="22"/>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3"/>
        <w:gridCol w:w="4623"/>
      </w:tblGrid>
      <w:tr w14:paraId="2C99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699209BC">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Component</w:t>
            </w:r>
          </w:p>
        </w:tc>
        <w:tc>
          <w:tcPr>
            <w:tcW w:w="4623" w:type="dxa"/>
          </w:tcPr>
          <w:p w14:paraId="6A4850A2">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Specification</w:t>
            </w:r>
          </w:p>
        </w:tc>
      </w:tr>
      <w:tr w14:paraId="3CE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20A57770">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Platform</w:t>
            </w:r>
          </w:p>
        </w:tc>
        <w:tc>
          <w:tcPr>
            <w:tcW w:w="4623" w:type="dxa"/>
          </w:tcPr>
          <w:p w14:paraId="4E751776">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Google Colaboratory</w:t>
            </w:r>
          </w:p>
        </w:tc>
      </w:tr>
      <w:tr w14:paraId="0699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463DD60E">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GPU</w:t>
            </w:r>
          </w:p>
        </w:tc>
        <w:tc>
          <w:tcPr>
            <w:tcW w:w="4623" w:type="dxa"/>
          </w:tcPr>
          <w:p w14:paraId="0224B5A4">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NVIDIA T4 (16 GB VRAM)</w:t>
            </w:r>
          </w:p>
        </w:tc>
      </w:tr>
      <w:tr w14:paraId="3E04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7747FDDD">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Programming Language</w:t>
            </w:r>
          </w:p>
        </w:tc>
        <w:tc>
          <w:tcPr>
            <w:tcW w:w="4623" w:type="dxa"/>
          </w:tcPr>
          <w:p w14:paraId="0002CF2A">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Python 3.12</w:t>
            </w:r>
          </w:p>
        </w:tc>
      </w:tr>
      <w:tr w14:paraId="02D8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1897E802">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Deep Learning Framework</w:t>
            </w:r>
          </w:p>
        </w:tc>
        <w:tc>
          <w:tcPr>
            <w:tcW w:w="4623" w:type="dxa"/>
          </w:tcPr>
          <w:p w14:paraId="45355FA3">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TensorFlow / Keras</w:t>
            </w:r>
          </w:p>
        </w:tc>
      </w:tr>
      <w:tr w14:paraId="5553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504C359C">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Image Processing Library</w:t>
            </w:r>
          </w:p>
        </w:tc>
        <w:tc>
          <w:tcPr>
            <w:tcW w:w="4623" w:type="dxa"/>
          </w:tcPr>
          <w:p w14:paraId="64001B6B">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OpenCV</w:t>
            </w:r>
          </w:p>
        </w:tc>
      </w:tr>
      <w:tr w14:paraId="06C1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6857E9A5">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Input Image Size</w:t>
            </w:r>
          </w:p>
        </w:tc>
        <w:tc>
          <w:tcPr>
            <w:tcW w:w="4623" w:type="dxa"/>
          </w:tcPr>
          <w:p w14:paraId="17DAC9A6">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224 × 224 × 3</w:t>
            </w:r>
          </w:p>
        </w:tc>
      </w:tr>
      <w:tr w14:paraId="42E4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5C589FA7">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Batch Size</w:t>
            </w:r>
          </w:p>
        </w:tc>
        <w:tc>
          <w:tcPr>
            <w:tcW w:w="4623" w:type="dxa"/>
          </w:tcPr>
          <w:p w14:paraId="4CE47B8F">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16</w:t>
            </w:r>
          </w:p>
        </w:tc>
      </w:tr>
      <w:tr w14:paraId="29C63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75F97658">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Optimizer</w:t>
            </w:r>
          </w:p>
        </w:tc>
        <w:tc>
          <w:tcPr>
            <w:tcW w:w="4623" w:type="dxa"/>
          </w:tcPr>
          <w:p w14:paraId="5E0E2B84">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Adam (learning rate = 1×10⁻⁴)</w:t>
            </w:r>
          </w:p>
        </w:tc>
      </w:tr>
      <w:tr w14:paraId="3A0A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3" w:type="dxa"/>
          </w:tcPr>
          <w:p w14:paraId="603AA319">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Loss Function</w:t>
            </w:r>
          </w:p>
        </w:tc>
        <w:tc>
          <w:tcPr>
            <w:tcW w:w="4623" w:type="dxa"/>
          </w:tcPr>
          <w:p w14:paraId="1EBE7405">
            <w:pPr>
              <w:pStyle w:val="4"/>
              <w:numPr>
                <w:ilvl w:val="0"/>
                <w:numId w:val="0"/>
              </w:numPr>
              <w:tabs>
                <w:tab w:val="left" w:pos="835"/>
                <w:tab w:val="left" w:pos="837"/>
              </w:tabs>
              <w:spacing w:before="1" w:line="304" w:lineRule="auto"/>
              <w:ind w:right="241" w:rightChars="0"/>
              <w:jc w:val="both"/>
              <w:rPr>
                <w:rFonts w:hint="default" w:ascii="Century" w:hAnsi="Century" w:cs="Century"/>
                <w:b w:val="0"/>
                <w:bCs w:val="0"/>
                <w:sz w:val="22"/>
                <w:szCs w:val="22"/>
                <w:vertAlign w:val="baseline"/>
              </w:rPr>
            </w:pPr>
            <w:r>
              <w:rPr>
                <w:rFonts w:hint="default" w:ascii="Century" w:hAnsi="Century" w:eastAsia="SimSun" w:cs="Century"/>
                <w:b w:val="0"/>
                <w:bCs w:val="0"/>
                <w:sz w:val="22"/>
                <w:szCs w:val="22"/>
              </w:rPr>
              <w:t>Categorical Cross-Entropy</w:t>
            </w:r>
          </w:p>
        </w:tc>
      </w:tr>
    </w:tbl>
    <w:p w14:paraId="00CF41EB">
      <w:pPr>
        <w:pStyle w:val="4"/>
        <w:numPr>
          <w:ilvl w:val="0"/>
          <w:numId w:val="0"/>
        </w:numPr>
        <w:tabs>
          <w:tab w:val="left" w:pos="835"/>
          <w:tab w:val="left" w:pos="837"/>
        </w:tabs>
        <w:spacing w:before="1" w:line="304" w:lineRule="auto"/>
        <w:ind w:right="241" w:rightChars="0"/>
        <w:jc w:val="both"/>
        <w:rPr>
          <w:rFonts w:ascii="Century" w:hAnsi="Century"/>
        </w:rPr>
      </w:pPr>
    </w:p>
    <w:p w14:paraId="771E79C1">
      <w:pPr>
        <w:pStyle w:val="4"/>
        <w:numPr>
          <w:ilvl w:val="0"/>
          <w:numId w:val="0"/>
        </w:numPr>
        <w:tabs>
          <w:tab w:val="left" w:pos="835"/>
          <w:tab w:val="left" w:pos="837"/>
        </w:tabs>
        <w:spacing w:before="1" w:line="304" w:lineRule="auto"/>
        <w:ind w:right="241" w:rightChars="0"/>
        <w:jc w:val="both"/>
        <w:rPr>
          <w:rFonts w:ascii="Century" w:hAnsi="Century"/>
        </w:rPr>
      </w:pPr>
    </w:p>
    <w:p w14:paraId="0F59EC8C">
      <w:pPr>
        <w:pStyle w:val="4"/>
        <w:numPr>
          <w:ilvl w:val="0"/>
          <w:numId w:val="0"/>
        </w:numPr>
        <w:tabs>
          <w:tab w:val="left" w:pos="835"/>
          <w:tab w:val="left" w:pos="837"/>
        </w:tabs>
        <w:spacing w:before="1" w:line="304" w:lineRule="auto"/>
        <w:ind w:right="241" w:rightChars="0"/>
        <w:jc w:val="both"/>
        <w:rPr>
          <w:rFonts w:ascii="Century" w:hAnsi="Century"/>
        </w:rPr>
      </w:pPr>
    </w:p>
    <w:p w14:paraId="225E5A89">
      <w:pPr>
        <w:pStyle w:val="4"/>
        <w:numPr>
          <w:ilvl w:val="0"/>
          <w:numId w:val="0"/>
        </w:numPr>
        <w:tabs>
          <w:tab w:val="left" w:pos="835"/>
          <w:tab w:val="left" w:pos="837"/>
        </w:tabs>
        <w:spacing w:before="1" w:line="304" w:lineRule="auto"/>
        <w:ind w:right="241" w:rightChars="0"/>
        <w:jc w:val="both"/>
        <w:rPr>
          <w:rFonts w:ascii="Century" w:hAnsi="Century"/>
        </w:rPr>
      </w:pPr>
    </w:p>
    <w:p w14:paraId="22AF4229">
      <w:pPr>
        <w:pStyle w:val="4"/>
        <w:numPr>
          <w:ilvl w:val="0"/>
          <w:numId w:val="0"/>
        </w:numPr>
        <w:tabs>
          <w:tab w:val="left" w:pos="835"/>
          <w:tab w:val="left" w:pos="837"/>
        </w:tabs>
        <w:spacing w:before="1" w:line="304" w:lineRule="auto"/>
        <w:ind w:right="241" w:rightChars="0"/>
        <w:jc w:val="both"/>
        <w:rPr>
          <w:rFonts w:ascii="Century" w:hAnsi="Century"/>
        </w:rPr>
      </w:pPr>
    </w:p>
    <w:p w14:paraId="33595D9F">
      <w:pPr>
        <w:pStyle w:val="4"/>
        <w:numPr>
          <w:ilvl w:val="0"/>
          <w:numId w:val="0"/>
        </w:numPr>
        <w:tabs>
          <w:tab w:val="left" w:pos="835"/>
          <w:tab w:val="left" w:pos="837"/>
        </w:tabs>
        <w:spacing w:before="1" w:line="304" w:lineRule="auto"/>
        <w:ind w:right="241" w:rightChars="0"/>
        <w:jc w:val="both"/>
        <w:rPr>
          <w:rFonts w:ascii="Century" w:hAnsi="Century"/>
        </w:rPr>
      </w:pPr>
    </w:p>
    <w:p w14:paraId="16CA4290">
      <w:pPr>
        <w:pStyle w:val="4"/>
        <w:numPr>
          <w:ilvl w:val="0"/>
          <w:numId w:val="0"/>
        </w:numPr>
        <w:tabs>
          <w:tab w:val="left" w:pos="835"/>
          <w:tab w:val="left" w:pos="837"/>
        </w:tabs>
        <w:spacing w:before="1" w:line="304" w:lineRule="auto"/>
        <w:ind w:right="241" w:rightChars="0"/>
        <w:jc w:val="both"/>
        <w:rPr>
          <w:rFonts w:ascii="Century" w:hAnsi="Century"/>
        </w:rPr>
      </w:pPr>
    </w:p>
    <w:p w14:paraId="7403A32E">
      <w:pPr>
        <w:pStyle w:val="4"/>
        <w:numPr>
          <w:ilvl w:val="0"/>
          <w:numId w:val="0"/>
        </w:numPr>
        <w:tabs>
          <w:tab w:val="left" w:pos="835"/>
          <w:tab w:val="left" w:pos="837"/>
        </w:tabs>
        <w:spacing w:before="1" w:line="304" w:lineRule="auto"/>
        <w:ind w:right="241" w:rightChars="0"/>
        <w:jc w:val="both"/>
        <w:rPr>
          <w:rFonts w:ascii="Century" w:hAnsi="Century"/>
        </w:rPr>
      </w:pPr>
    </w:p>
    <w:p w14:paraId="3737E808">
      <w:pPr>
        <w:pStyle w:val="4"/>
        <w:numPr>
          <w:ilvl w:val="1"/>
          <w:numId w:val="8"/>
        </w:numPr>
        <w:tabs>
          <w:tab w:val="left" w:pos="835"/>
          <w:tab w:val="left" w:pos="837"/>
        </w:tabs>
        <w:spacing w:before="1" w:line="304" w:lineRule="auto"/>
        <w:ind w:right="241"/>
        <w:jc w:val="both"/>
        <w:rPr>
          <w:rFonts w:ascii="Century" w:hAnsi="Century"/>
        </w:rPr>
      </w:pPr>
      <w:r>
        <w:rPr>
          <w:rFonts w:ascii="Century" w:hAnsi="Century"/>
          <w:w w:val="120"/>
        </w:rPr>
        <w:t>Testing</w:t>
      </w:r>
      <w:r>
        <w:rPr>
          <w:rFonts w:ascii="Century" w:hAnsi="Century"/>
          <w:spacing w:val="19"/>
          <w:w w:val="120"/>
        </w:rPr>
        <w:t xml:space="preserve"> </w:t>
      </w:r>
    </w:p>
    <w:p w14:paraId="221C2F56">
      <w:pPr>
        <w:pStyle w:val="4"/>
        <w:numPr>
          <w:ilvl w:val="0"/>
          <w:numId w:val="0"/>
        </w:numPr>
        <w:tabs>
          <w:tab w:val="left" w:pos="835"/>
          <w:tab w:val="left" w:pos="837"/>
        </w:tabs>
        <w:spacing w:before="1" w:line="304" w:lineRule="auto"/>
        <w:ind w:left="100" w:leftChars="0" w:right="241" w:rightChars="0"/>
        <w:jc w:val="both"/>
        <w:rPr>
          <w:rFonts w:ascii="Century" w:hAnsi="Century"/>
          <w:b/>
          <w:bCs/>
        </w:rPr>
      </w:pPr>
      <w:r>
        <w:rPr>
          <w:rFonts w:hint="default" w:ascii="Century" w:hAnsi="Century" w:eastAsia="SimSun" w:cs="Century"/>
          <w:b/>
          <w:bCs/>
          <w:sz w:val="22"/>
          <w:szCs w:val="22"/>
        </w:rPr>
        <w:t>Proposed Hybrid Model</w:t>
      </w:r>
    </w:p>
    <w:p w14:paraId="0B0CFF20">
      <w:pPr>
        <w:pStyle w:val="4"/>
        <w:widowControl w:val="0"/>
        <w:numPr>
          <w:ilvl w:val="0"/>
          <w:numId w:val="0"/>
        </w:numPr>
        <w:tabs>
          <w:tab w:val="left" w:pos="835"/>
          <w:tab w:val="left" w:pos="837"/>
        </w:tabs>
        <w:autoSpaceDE w:val="0"/>
        <w:autoSpaceDN w:val="0"/>
        <w:spacing w:before="1" w:line="304" w:lineRule="auto"/>
        <w:ind w:right="241" w:rightChars="0"/>
        <w:jc w:val="both"/>
        <w:outlineLvl w:val="2"/>
        <w:rPr>
          <w:rFonts w:hint="default" w:ascii="Century" w:hAnsi="Century" w:cs="Century"/>
          <w:b w:val="0"/>
          <w:bCs w:val="0"/>
        </w:rPr>
      </w:pPr>
      <w:r>
        <w:rPr>
          <w:rFonts w:hint="default" w:ascii="Century" w:hAnsi="Century" w:eastAsia="SimSun" w:cs="Century"/>
          <w:b w:val="0"/>
          <w:bCs w:val="0"/>
          <w:sz w:val="24"/>
          <w:szCs w:val="24"/>
        </w:rPr>
        <w:t>The hybrid architecture comprises 15,006,082 total parameters, with only 290,946 (roughly 1.94%) set as trainable. The remaining 14,715,136 parameters belong to the frozen VGG16 base. Restricting parameter updates to this small trainable subset controls over-parameterization and overfitting while fully retaining the pre-trained backbone's transfer-learned features.</w:t>
      </w:r>
    </w:p>
    <w:p w14:paraId="6A684953">
      <w:pPr>
        <w:pStyle w:val="4"/>
        <w:numPr>
          <w:ilvl w:val="0"/>
          <w:numId w:val="0"/>
        </w:numPr>
        <w:tabs>
          <w:tab w:val="left" w:pos="835"/>
          <w:tab w:val="left" w:pos="837"/>
        </w:tabs>
        <w:spacing w:before="1" w:line="304" w:lineRule="auto"/>
        <w:ind w:left="100" w:leftChars="0" w:right="241" w:rightChars="0"/>
        <w:jc w:val="both"/>
        <w:rPr>
          <w:rFonts w:ascii="Century" w:hAnsi="Century"/>
        </w:rPr>
      </w:pPr>
    </w:p>
    <w:p w14:paraId="2104B04E">
      <w:pPr>
        <w:pStyle w:val="4"/>
        <w:numPr>
          <w:ilvl w:val="0"/>
          <w:numId w:val="0"/>
        </w:numPr>
        <w:tabs>
          <w:tab w:val="left" w:pos="835"/>
          <w:tab w:val="left" w:pos="837"/>
        </w:tabs>
        <w:spacing w:before="1" w:line="304" w:lineRule="auto"/>
        <w:ind w:left="100" w:leftChars="0" w:right="241" w:rightChars="0"/>
        <w:jc w:val="both"/>
      </w:pPr>
      <w:r>
        <w:drawing>
          <wp:inline distT="0" distB="0" distL="114300" distR="114300">
            <wp:extent cx="5661025" cy="5089525"/>
            <wp:effectExtent l="0" t="0" r="8255"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4"/>
                    <a:stretch>
                      <a:fillRect/>
                    </a:stretch>
                  </pic:blipFill>
                  <pic:spPr>
                    <a:xfrm>
                      <a:off x="0" y="0"/>
                      <a:ext cx="5661025" cy="5089525"/>
                    </a:xfrm>
                    <a:prstGeom prst="rect">
                      <a:avLst/>
                    </a:prstGeom>
                    <a:noFill/>
                    <a:ln>
                      <a:noFill/>
                    </a:ln>
                  </pic:spPr>
                </pic:pic>
              </a:graphicData>
            </a:graphic>
          </wp:inline>
        </w:drawing>
      </w:r>
    </w:p>
    <w:p w14:paraId="6587D89E">
      <w:pPr>
        <w:pStyle w:val="4"/>
        <w:numPr>
          <w:ilvl w:val="0"/>
          <w:numId w:val="0"/>
        </w:numPr>
        <w:tabs>
          <w:tab w:val="left" w:pos="835"/>
          <w:tab w:val="left" w:pos="837"/>
        </w:tabs>
        <w:spacing w:before="1" w:line="304" w:lineRule="auto"/>
        <w:ind w:left="375" w:right="241" w:rightChars="0" w:hanging="550" w:hangingChars="250"/>
        <w:jc w:val="center"/>
        <w:rPr>
          <w:rFonts w:hint="default" w:ascii="Century" w:hAnsi="Century" w:eastAsia="SimSun" w:cs="Century"/>
          <w:b w:val="0"/>
          <w:bCs w:val="0"/>
          <w:sz w:val="22"/>
          <w:szCs w:val="22"/>
          <w:lang w:val="en-US"/>
        </w:rPr>
      </w:pPr>
      <w:r>
        <w:rPr>
          <w:rFonts w:hint="default" w:ascii="Century" w:hAnsi="Century" w:eastAsia="SimSun" w:cs="Century"/>
          <w:b w:val="0"/>
          <w:bCs w:val="0"/>
          <w:sz w:val="22"/>
          <w:szCs w:val="22"/>
        </w:rPr>
        <w:t xml:space="preserve">Figure 4.1: Summary of the Proposed Hybrid Model </w:t>
      </w:r>
    </w:p>
    <w:p w14:paraId="0E6394A5">
      <w:pPr>
        <w:pStyle w:val="4"/>
        <w:numPr>
          <w:ilvl w:val="0"/>
          <w:numId w:val="0"/>
        </w:numPr>
        <w:tabs>
          <w:tab w:val="left" w:pos="835"/>
          <w:tab w:val="left" w:pos="837"/>
        </w:tabs>
        <w:spacing w:before="1" w:line="304" w:lineRule="auto"/>
        <w:ind w:left="375" w:right="241" w:rightChars="0" w:hanging="550" w:hangingChars="250"/>
        <w:jc w:val="both"/>
        <w:rPr>
          <w:rFonts w:hint="default" w:ascii="Century" w:hAnsi="Century" w:eastAsia="SimSun" w:cs="Century"/>
          <w:b w:val="0"/>
          <w:bCs w:val="0"/>
          <w:sz w:val="22"/>
          <w:szCs w:val="22"/>
        </w:rPr>
      </w:pPr>
    </w:p>
    <w:p w14:paraId="24CF8C16">
      <w:pPr>
        <w:pStyle w:val="4"/>
        <w:numPr>
          <w:ilvl w:val="0"/>
          <w:numId w:val="0"/>
        </w:numPr>
        <w:tabs>
          <w:tab w:val="left" w:pos="835"/>
          <w:tab w:val="left" w:pos="837"/>
        </w:tabs>
        <w:spacing w:before="1" w:line="304" w:lineRule="auto"/>
        <w:ind w:left="375" w:right="241" w:rightChars="0" w:hanging="552" w:hangingChars="250"/>
        <w:jc w:val="both"/>
        <w:rPr>
          <w:rFonts w:hint="default" w:ascii="Century" w:hAnsi="Century" w:eastAsia="SimSun" w:cs="Century"/>
          <w:b/>
          <w:bCs/>
          <w:sz w:val="22"/>
          <w:szCs w:val="22"/>
        </w:rPr>
      </w:pPr>
      <w:r>
        <w:rPr>
          <w:rFonts w:hint="default" w:ascii="Century" w:hAnsi="Century" w:eastAsia="SimSun" w:cs="Century"/>
          <w:b/>
          <w:bCs/>
          <w:sz w:val="22"/>
          <w:szCs w:val="22"/>
        </w:rPr>
        <w:t>Hybrid Model Model Training</w:t>
      </w:r>
    </w:p>
    <w:p w14:paraId="60DCB6BC">
      <w:pPr>
        <w:pStyle w:val="4"/>
        <w:numPr>
          <w:ilvl w:val="0"/>
          <w:numId w:val="0"/>
        </w:numPr>
        <w:tabs>
          <w:tab w:val="left" w:pos="835"/>
          <w:tab w:val="left" w:pos="837"/>
        </w:tabs>
        <w:spacing w:before="1" w:line="304" w:lineRule="auto"/>
        <w:ind w:left="375" w:right="241" w:rightChars="0" w:hanging="552" w:hangingChars="250"/>
        <w:jc w:val="both"/>
        <w:rPr>
          <w:rFonts w:hint="default" w:ascii="Century" w:hAnsi="Century" w:eastAsia="SimSun" w:cs="Century"/>
          <w:b/>
          <w:bCs/>
          <w:sz w:val="22"/>
          <w:szCs w:val="22"/>
          <w:lang w:val="en-US"/>
        </w:rPr>
      </w:pPr>
    </w:p>
    <w:p w14:paraId="2ED9310B">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The model converged smoothly during training, reaching a peak training accuracy of 99.97% with a final training loss of 0.0014. Validation metrics tracked training performance closely, hitting a peak validation accuracy of 99.93% and a validation loss of 0.0017 around Epoch 26, where the optimal weights were saved.</w:t>
      </w:r>
    </w:p>
    <w:p w14:paraId="38533AB9">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 xml:space="preserve">To refine gradient updates as convergence slowed, the </w:t>
      </w:r>
      <w:r>
        <w:rPr>
          <w:rStyle w:val="12"/>
          <w:rFonts w:hint="default" w:ascii="Century" w:hAnsi="Century" w:eastAsia="sans-serif" w:cs="Century"/>
          <w:sz w:val="22"/>
          <w:szCs w:val="22"/>
        </w:rPr>
        <w:t>ReduceLROnPlateau</w:t>
      </w:r>
      <w:r>
        <w:rPr>
          <w:rFonts w:hint="default" w:ascii="Century" w:hAnsi="Century" w:eastAsia="sans-serif" w:cs="Century"/>
          <w:sz w:val="22"/>
          <w:szCs w:val="22"/>
        </w:rPr>
        <w:t xml:space="preserve"> callback reduced the learning rate from $5.0 \times 10^{-5}$ to $6.25 \times 10^{-6}$. This controlled learning rate decay prevented step overshooting near local minima, enabling fine-grained weight adjustments in the dense classification head. The close agreement between final training loss ($0.0014$) and validation loss ($0.0020$) confirms that the hybrid model generalized well across unseen validation samples without signs of overfitting or dataset contamination.</w:t>
      </w:r>
    </w:p>
    <w:p w14:paraId="4872E470">
      <w:pPr>
        <w:pStyle w:val="4"/>
        <w:numPr>
          <w:ilvl w:val="0"/>
          <w:numId w:val="0"/>
        </w:numPr>
        <w:tabs>
          <w:tab w:val="left" w:pos="835"/>
          <w:tab w:val="left" w:pos="837"/>
        </w:tabs>
        <w:spacing w:before="1" w:line="304" w:lineRule="auto"/>
        <w:ind w:right="241" w:rightChars="0"/>
        <w:jc w:val="both"/>
        <w:rPr>
          <w:rFonts w:hint="default" w:ascii="Century" w:hAnsi="Century" w:eastAsia="sans-serif" w:cs="Century"/>
          <w:b w:val="0"/>
          <w:bCs w:val="0"/>
        </w:rPr>
      </w:pPr>
    </w:p>
    <w:p w14:paraId="1FC43D92">
      <w:pPr>
        <w:pStyle w:val="4"/>
        <w:numPr>
          <w:ilvl w:val="0"/>
          <w:numId w:val="0"/>
        </w:numPr>
        <w:tabs>
          <w:tab w:val="left" w:pos="835"/>
          <w:tab w:val="left" w:pos="837"/>
        </w:tabs>
        <w:spacing w:before="1" w:line="304" w:lineRule="auto"/>
        <w:ind w:left="100" w:leftChars="0" w:right="241" w:rightChars="0"/>
        <w:jc w:val="center"/>
      </w:pPr>
      <w:r>
        <w:drawing>
          <wp:inline distT="0" distB="0" distL="114300" distR="114300">
            <wp:extent cx="5729605" cy="3448050"/>
            <wp:effectExtent l="0" t="0" r="635" b="1143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15"/>
                    <a:stretch>
                      <a:fillRect/>
                    </a:stretch>
                  </pic:blipFill>
                  <pic:spPr>
                    <a:xfrm>
                      <a:off x="0" y="0"/>
                      <a:ext cx="5729605" cy="3448050"/>
                    </a:xfrm>
                    <a:prstGeom prst="rect">
                      <a:avLst/>
                    </a:prstGeom>
                    <a:noFill/>
                    <a:ln>
                      <a:noFill/>
                    </a:ln>
                  </pic:spPr>
                </pic:pic>
              </a:graphicData>
            </a:graphic>
          </wp:inline>
        </w:drawing>
      </w:r>
    </w:p>
    <w:p w14:paraId="6AE8F6A4">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val="0"/>
          <w:bCs w:val="0"/>
          <w:sz w:val="22"/>
          <w:szCs w:val="22"/>
        </w:rPr>
      </w:pP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2</w:t>
      </w:r>
      <w:r>
        <w:rPr>
          <w:rFonts w:hint="default" w:ascii="Century" w:hAnsi="Century" w:eastAsia="SimSun" w:cs="Century"/>
          <w:b w:val="0"/>
          <w:bCs w:val="0"/>
          <w:sz w:val="22"/>
          <w:szCs w:val="22"/>
        </w:rPr>
        <w:t>:  Hybrid Model Training</w:t>
      </w:r>
    </w:p>
    <w:p w14:paraId="5C5CD99B">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bCs/>
          <w:sz w:val="22"/>
          <w:szCs w:val="22"/>
        </w:rPr>
      </w:pPr>
    </w:p>
    <w:p w14:paraId="7848D85D">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bCs/>
          <w:sz w:val="22"/>
          <w:szCs w:val="22"/>
          <w:lang w:val="en-US"/>
        </w:rPr>
      </w:pPr>
    </w:p>
    <w:p w14:paraId="75E98CD6">
      <w:pPr>
        <w:pStyle w:val="13"/>
        <w:keepNext w:val="0"/>
        <w:keepLines w:val="0"/>
        <w:widowControl/>
        <w:suppressLineNumbers w:val="0"/>
        <w:spacing w:before="0" w:beforeAutospacing="0" w:line="14" w:lineRule="atLeast"/>
        <w:jc w:val="both"/>
        <w:rPr>
          <w:rFonts w:hint="default" w:ascii="Century" w:hAnsi="Century" w:eastAsia="SimSun" w:cs="Century"/>
          <w:b/>
          <w:bCs/>
          <w:sz w:val="22"/>
          <w:szCs w:val="22"/>
        </w:rPr>
      </w:pPr>
      <w:r>
        <w:rPr>
          <w:rFonts w:hint="default" w:ascii="Century" w:hAnsi="Century" w:eastAsia="SimSun" w:cs="Century"/>
          <w:sz w:val="22"/>
          <w:szCs w:val="22"/>
        </w:rPr>
        <w:t xml:space="preserve"> </w:t>
      </w:r>
      <w:r>
        <w:rPr>
          <w:rFonts w:hint="default" w:ascii="Century" w:hAnsi="Century" w:eastAsia="SimSun" w:cs="Century"/>
          <w:b/>
          <w:bCs/>
          <w:sz w:val="22"/>
          <w:szCs w:val="22"/>
        </w:rPr>
        <w:t>Loss Curves</w:t>
      </w:r>
    </w:p>
    <w:p w14:paraId="588AD089">
      <w:pPr>
        <w:pStyle w:val="13"/>
        <w:keepNext w:val="0"/>
        <w:keepLines w:val="0"/>
        <w:widowControl/>
        <w:suppressLineNumbers w:val="0"/>
        <w:rPr>
          <w:sz w:val="22"/>
          <w:szCs w:val="22"/>
        </w:rPr>
      </w:pPr>
      <w:r>
        <w:rPr>
          <w:sz w:val="22"/>
          <w:szCs w:val="22"/>
        </w:rPr>
        <w:t>Figure 4.2 shows the training and validation accuracy and loss trajectories over the full 30-epoch training run. Accuracy metrics for both training and validation splits scaled sharply within the initial five epochs before settling above 98%. In parallel, loss metrics dropped rapidly from their starting values and remained low, with only minor variance in early validation cycles.</w:t>
      </w:r>
    </w:p>
    <w:p w14:paraId="1EA4AE76">
      <w:pPr>
        <w:pStyle w:val="13"/>
        <w:keepNext w:val="0"/>
        <w:keepLines w:val="0"/>
        <w:widowControl/>
        <w:suppressLineNumbers w:val="0"/>
        <w:rPr>
          <w:sz w:val="22"/>
          <w:szCs w:val="22"/>
        </w:rPr>
      </w:pPr>
      <w:r>
        <w:rPr>
          <w:sz w:val="22"/>
          <w:szCs w:val="22"/>
        </w:rPr>
        <w:t>This steady trajectory reflects fast optimization and stable convergence across the dataset without evidence of model divergence or overfitting.</w:t>
      </w:r>
    </w:p>
    <w:p w14:paraId="241C1C03">
      <w:pPr>
        <w:pStyle w:val="13"/>
        <w:keepNext w:val="0"/>
        <w:keepLines w:val="0"/>
        <w:widowControl/>
        <w:suppressLineNumbers w:val="0"/>
        <w:spacing w:before="0" w:beforeAutospacing="0" w:line="14" w:lineRule="atLeast"/>
        <w:jc w:val="both"/>
        <w:rPr>
          <w:rFonts w:hint="default" w:ascii="Century" w:hAnsi="Century" w:eastAsia="SimSun" w:cs="Century"/>
          <w:b/>
          <w:bCs/>
          <w:sz w:val="22"/>
          <w:szCs w:val="22"/>
          <w:lang w:val="en-US"/>
        </w:rPr>
      </w:pPr>
    </w:p>
    <w:p w14:paraId="2C8CA34D">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lang w:val="en-US"/>
        </w:rPr>
      </w:pPr>
    </w:p>
    <w:p w14:paraId="4107A525">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2"/>
          <w:szCs w:val="22"/>
        </w:rPr>
      </w:pPr>
    </w:p>
    <w:p w14:paraId="73BD70E4">
      <w:pPr>
        <w:pStyle w:val="4"/>
        <w:numPr>
          <w:ilvl w:val="0"/>
          <w:numId w:val="0"/>
        </w:numPr>
        <w:tabs>
          <w:tab w:val="left" w:pos="835"/>
          <w:tab w:val="left" w:pos="837"/>
        </w:tabs>
        <w:spacing w:before="1" w:line="304" w:lineRule="auto"/>
        <w:ind w:left="100" w:leftChars="0" w:right="241" w:rightChars="0"/>
        <w:jc w:val="both"/>
      </w:pPr>
      <w:r>
        <w:drawing>
          <wp:inline distT="0" distB="0" distL="114300" distR="114300">
            <wp:extent cx="5723890" cy="3009265"/>
            <wp:effectExtent l="0" t="0" r="6350" b="825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16"/>
                    <a:stretch>
                      <a:fillRect/>
                    </a:stretch>
                  </pic:blipFill>
                  <pic:spPr>
                    <a:xfrm>
                      <a:off x="0" y="0"/>
                      <a:ext cx="5723890" cy="3009265"/>
                    </a:xfrm>
                    <a:prstGeom prst="rect">
                      <a:avLst/>
                    </a:prstGeom>
                    <a:noFill/>
                    <a:ln>
                      <a:noFill/>
                    </a:ln>
                  </pic:spPr>
                </pic:pic>
              </a:graphicData>
            </a:graphic>
          </wp:inline>
        </w:drawing>
      </w:r>
    </w:p>
    <w:p w14:paraId="615F0DA5">
      <w:pPr>
        <w:pStyle w:val="4"/>
        <w:numPr>
          <w:ilvl w:val="0"/>
          <w:numId w:val="0"/>
        </w:numPr>
        <w:tabs>
          <w:tab w:val="left" w:pos="835"/>
          <w:tab w:val="left" w:pos="837"/>
        </w:tabs>
        <w:spacing w:before="1" w:line="304" w:lineRule="auto"/>
        <w:ind w:left="100" w:leftChars="0" w:right="241" w:rightChars="0" w:firstLine="1100" w:firstLineChars="500"/>
        <w:jc w:val="center"/>
        <w:rPr>
          <w:rFonts w:hint="default" w:ascii="Century" w:hAnsi="Century" w:eastAsia="SimSun" w:cs="Century"/>
          <w:b w:val="0"/>
          <w:bCs w:val="0"/>
          <w:sz w:val="22"/>
          <w:szCs w:val="22"/>
        </w:rPr>
      </w:pPr>
      <w:r>
        <w:rPr>
          <w:rFonts w:hint="default" w:ascii="Century" w:hAnsi="Century" w:eastAsia="SimSun" w:cs="Century"/>
          <w:b w:val="0"/>
          <w:bCs w:val="0"/>
          <w:sz w:val="22"/>
          <w:szCs w:val="22"/>
        </w:rPr>
        <w:t>Figure 4.2: Training vs. Validation Accuracy and Loss Curves</w:t>
      </w:r>
    </w:p>
    <w:p w14:paraId="77BA81A2">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lang w:val="en-US"/>
        </w:rPr>
      </w:pPr>
    </w:p>
    <w:p w14:paraId="19671839">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bCs/>
          <w:sz w:val="22"/>
          <w:szCs w:val="22"/>
        </w:rPr>
      </w:pPr>
      <w:r>
        <w:rPr>
          <w:rFonts w:hint="default" w:ascii="Century" w:hAnsi="Century" w:eastAsia="SimSun" w:cs="Century"/>
          <w:b/>
          <w:bCs/>
          <w:sz w:val="22"/>
          <w:szCs w:val="22"/>
        </w:rPr>
        <w:t>Confusion Matrix of the Proposed Hybrid Model</w:t>
      </w:r>
    </w:p>
    <w:p w14:paraId="1C90D3BA">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Table 4.1 summarizes the model's classification performance on the independent test split of 1,500 histopathology images. The associated confusion matrix illustrates the distribution of true and predicted class labels across both categories.</w:t>
      </w:r>
    </w:p>
    <w:p w14:paraId="384D1D4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For the 750 malignant samples ("With colon cancer"), the model correctly classified all 750 instances as true positives (TP) with zero false negatives (FN), yielding a sensitivity (recall) of 100%. Maintaining high sensitivity is crucial in diagnostic screening workflows, as missing a malignant sample risks leaving aggressive cellular changes unmonitored.</w:t>
      </w:r>
    </w:p>
    <w:p w14:paraId="6D25966D">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For the 750 non-cancerous samples ("Without colon cancer"), the system correctly identified 748 true negatives (TN) and produced 2 false positives (FP), corresponding to a specificity of 99.73%. This low false-positive rate indicates that high sensitivity was achieved without over-classifying healthy tissue.</w:t>
      </w:r>
    </w:p>
    <w:p w14:paraId="2CA98446">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Overall, the hybrid architecture achieved a test accuracy of 99.87% and an ROC-AUC of 1.0000. These results highlight the effectiveness of combining custom spatial feature streams with frozen VGG16 embeddings to differentiate complex tissue structures.</w:t>
      </w:r>
    </w:p>
    <w:p w14:paraId="01C54D80">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bCs/>
          <w:sz w:val="22"/>
          <w:szCs w:val="22"/>
        </w:rPr>
      </w:pPr>
    </w:p>
    <w:p w14:paraId="6722C376">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bCs/>
          <w:sz w:val="22"/>
          <w:szCs w:val="22"/>
        </w:rPr>
      </w:pPr>
    </w:p>
    <w:p w14:paraId="2C128882">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2"/>
          <w:szCs w:val="22"/>
        </w:rPr>
      </w:pPr>
    </w:p>
    <w:p w14:paraId="6EA3706E">
      <w:pPr>
        <w:pStyle w:val="4"/>
        <w:numPr>
          <w:ilvl w:val="0"/>
          <w:numId w:val="0"/>
        </w:numPr>
        <w:tabs>
          <w:tab w:val="left" w:pos="835"/>
          <w:tab w:val="left" w:pos="837"/>
        </w:tabs>
        <w:spacing w:before="1" w:line="304" w:lineRule="auto"/>
        <w:ind w:left="100" w:leftChars="0" w:right="241" w:rightChars="0"/>
        <w:jc w:val="center"/>
        <w:rPr>
          <w:b w:val="0"/>
          <w:bCs w:val="0"/>
        </w:rPr>
      </w:pPr>
      <w:r>
        <w:rPr>
          <w:b w:val="0"/>
          <w:bCs w:val="0"/>
        </w:rPr>
        <w:drawing>
          <wp:inline distT="0" distB="0" distL="114300" distR="114300">
            <wp:extent cx="3729990" cy="3532505"/>
            <wp:effectExtent l="0" t="0" r="3810" b="317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7"/>
                    <a:stretch>
                      <a:fillRect/>
                    </a:stretch>
                  </pic:blipFill>
                  <pic:spPr>
                    <a:xfrm>
                      <a:off x="0" y="0"/>
                      <a:ext cx="3729990" cy="3532505"/>
                    </a:xfrm>
                    <a:prstGeom prst="rect">
                      <a:avLst/>
                    </a:prstGeom>
                    <a:noFill/>
                    <a:ln>
                      <a:noFill/>
                    </a:ln>
                  </pic:spPr>
                </pic:pic>
              </a:graphicData>
            </a:graphic>
          </wp:inline>
        </w:drawing>
      </w:r>
    </w:p>
    <w:p w14:paraId="6A57E02B">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val="0"/>
          <w:bCs w:val="0"/>
          <w:sz w:val="22"/>
          <w:szCs w:val="22"/>
        </w:rPr>
      </w:pPr>
      <w:r>
        <w:rPr>
          <w:rFonts w:hint="default" w:ascii="Century" w:hAnsi="Century" w:eastAsia="SimSun" w:cs="Century"/>
          <w:b w:val="0"/>
          <w:bCs w:val="0"/>
          <w:sz w:val="22"/>
          <w:szCs w:val="22"/>
        </w:rPr>
        <w:t>Figure 4.3: Confusion Matrix of the Proposed Hybrid Model on the Test Set</w:t>
      </w:r>
    </w:p>
    <w:p w14:paraId="62C743B2">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bCs/>
          <w:sz w:val="22"/>
          <w:szCs w:val="22"/>
        </w:rPr>
      </w:pPr>
    </w:p>
    <w:p w14:paraId="00763633">
      <w:pPr>
        <w:pStyle w:val="4"/>
        <w:numPr>
          <w:ilvl w:val="0"/>
          <w:numId w:val="0"/>
        </w:numPr>
        <w:tabs>
          <w:tab w:val="left" w:pos="835"/>
          <w:tab w:val="left" w:pos="837"/>
        </w:tabs>
        <w:spacing w:before="1" w:line="304" w:lineRule="auto"/>
        <w:ind w:right="241" w:rightChars="0"/>
        <w:jc w:val="both"/>
        <w:rPr>
          <w:rFonts w:hint="default" w:ascii="Century" w:hAnsi="Century" w:eastAsia="sans-serif" w:cs="Century"/>
          <w:sz w:val="22"/>
          <w:szCs w:val="22"/>
        </w:rPr>
      </w:pPr>
      <w:r>
        <w:rPr>
          <w:rFonts w:hint="default" w:ascii="Century" w:hAnsi="Century" w:eastAsia="sans-serif" w:cs="Century"/>
          <w:sz w:val="22"/>
          <w:szCs w:val="22"/>
        </w:rPr>
        <w:t>EfficientNetB0</w:t>
      </w:r>
    </w:p>
    <w:p w14:paraId="1780ECA8">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empirical confusion matrix for EfficientNetB0, evaluated as a baseline architecture, is detailed in Table 4.2. Testing was conducted under identical conditions using the same 1,500 held-out test patches.</w:t>
      </w:r>
    </w:p>
    <w:p w14:paraId="4AC3AEFE">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On this specific test split, EfficientNetB0 achieved complete class separation. Across both the 750 malignant ("With colon cancer") and 750 non-cancerous ("Without colon cancer") samples, the model correctly identified all instances, yielding 750 true positives and 750 true negatives with zero false positives or false negatives. This resulted in 100% scores across accuracy, sensitivity, and specificity on the test partition.</w:t>
      </w:r>
    </w:p>
    <w:p w14:paraId="7F237E28">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These results reflect the effectiveness of EfficientNet's compound scaling approach in balancing resolution, depth, and width for feature extraction. However, within this study, EfficientNetB0 functions as an empirical baseline to compare against the proposed hybrid network. While its numerical performance on this split is exceptional, the core contribution of this thesis remains the dual-stream hybrid architecture, which balances localized spatial feature learning with transfer-learned embeddings while offering controlled parameter counts and visual explainability.</w:t>
      </w:r>
    </w:p>
    <w:p w14:paraId="65CA4930">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p>
    <w:p w14:paraId="05E2995D">
      <w:pPr>
        <w:pStyle w:val="4"/>
        <w:numPr>
          <w:ilvl w:val="0"/>
          <w:numId w:val="0"/>
        </w:numPr>
        <w:tabs>
          <w:tab w:val="left" w:pos="835"/>
          <w:tab w:val="left" w:pos="837"/>
        </w:tabs>
        <w:spacing w:before="1" w:line="304" w:lineRule="auto"/>
        <w:ind w:left="100" w:leftChars="0" w:right="241" w:rightChars="0"/>
        <w:jc w:val="center"/>
      </w:pPr>
      <w:r>
        <w:drawing>
          <wp:inline distT="0" distB="0" distL="114300" distR="114300">
            <wp:extent cx="4225925" cy="3618865"/>
            <wp:effectExtent l="0" t="0" r="10795" b="825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18"/>
                    <a:stretch>
                      <a:fillRect/>
                    </a:stretch>
                  </pic:blipFill>
                  <pic:spPr>
                    <a:xfrm>
                      <a:off x="0" y="0"/>
                      <a:ext cx="4225925" cy="3618865"/>
                    </a:xfrm>
                    <a:prstGeom prst="rect">
                      <a:avLst/>
                    </a:prstGeom>
                    <a:noFill/>
                    <a:ln>
                      <a:noFill/>
                    </a:ln>
                  </pic:spPr>
                </pic:pic>
              </a:graphicData>
            </a:graphic>
          </wp:inline>
        </w:drawing>
      </w:r>
    </w:p>
    <w:p w14:paraId="32D43D85">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val="0"/>
          <w:bCs w:val="0"/>
          <w:sz w:val="22"/>
          <w:szCs w:val="22"/>
        </w:rPr>
      </w:pP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4</w:t>
      </w:r>
      <w:r>
        <w:rPr>
          <w:rFonts w:hint="default" w:ascii="Century" w:hAnsi="Century" w:eastAsia="SimSun" w:cs="Century"/>
          <w:b w:val="0"/>
          <w:bCs w:val="0"/>
          <w:sz w:val="22"/>
          <w:szCs w:val="22"/>
        </w:rPr>
        <w:t xml:space="preserve">: Confusion Matrix of the Proposed </w:t>
      </w:r>
      <w:r>
        <w:rPr>
          <w:rFonts w:hint="default" w:ascii="Century" w:hAnsi="Century" w:eastAsia="SimSun" w:cs="Century"/>
          <w:b w:val="0"/>
          <w:bCs w:val="0"/>
          <w:sz w:val="22"/>
          <w:szCs w:val="22"/>
          <w:lang w:val="en-US"/>
        </w:rPr>
        <w:t>EfficientNetB0</w:t>
      </w:r>
      <w:r>
        <w:rPr>
          <w:rFonts w:hint="default" w:ascii="Century" w:hAnsi="Century" w:eastAsia="SimSun" w:cs="Century"/>
          <w:b w:val="0"/>
          <w:bCs w:val="0"/>
          <w:sz w:val="22"/>
          <w:szCs w:val="22"/>
        </w:rPr>
        <w:t xml:space="preserve"> on the Test Set</w:t>
      </w:r>
    </w:p>
    <w:p w14:paraId="2FE1C355">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r>
        <w:rPr>
          <w:rFonts w:hint="default" w:ascii="Century" w:hAnsi="Century" w:eastAsia="SimSun" w:cs="Century"/>
          <w:sz w:val="22"/>
          <w:szCs w:val="22"/>
        </w:rPr>
        <w:t>By pairing granular spatial textures with high-level semantic features, the hybrid framework maintains high diagnostic sensitivity while supporting visual interpretability. Integrating Grad-CAM directly into this dual-stream setup provides pathologists with spatially aligned activation heatmaps, grounding model predictions in visible cellular structures.</w:t>
      </w:r>
    </w:p>
    <w:p w14:paraId="69A5F76C">
      <w:pPr>
        <w:pStyle w:val="4"/>
        <w:numPr>
          <w:ilvl w:val="0"/>
          <w:numId w:val="0"/>
        </w:numPr>
        <w:tabs>
          <w:tab w:val="left" w:pos="835"/>
          <w:tab w:val="left" w:pos="837"/>
        </w:tabs>
        <w:spacing w:before="1" w:line="304" w:lineRule="auto"/>
        <w:ind w:left="100" w:leftChars="0" w:right="241" w:rightChars="0"/>
        <w:jc w:val="center"/>
        <w:rPr>
          <w:rFonts w:hint="default" w:ascii="Century" w:hAnsi="Century" w:eastAsia="SimSun" w:cs="Century"/>
          <w:b/>
          <w:bCs/>
          <w:sz w:val="22"/>
          <w:szCs w:val="22"/>
        </w:rPr>
      </w:pPr>
    </w:p>
    <w:p w14:paraId="7F941B53">
      <w:pPr>
        <w:pStyle w:val="4"/>
        <w:numPr>
          <w:ilvl w:val="0"/>
          <w:numId w:val="0"/>
        </w:numPr>
        <w:tabs>
          <w:tab w:val="left" w:pos="835"/>
          <w:tab w:val="left" w:pos="837"/>
        </w:tabs>
        <w:spacing w:before="1" w:line="304" w:lineRule="auto"/>
        <w:ind w:right="241" w:rightChars="0"/>
        <w:jc w:val="both"/>
        <w:rPr>
          <w:rFonts w:hint="default" w:ascii="Century" w:hAnsi="Century" w:eastAsia="sans-serif" w:cs="Century"/>
          <w:sz w:val="22"/>
          <w:szCs w:val="22"/>
        </w:rPr>
      </w:pPr>
      <w:r>
        <w:rPr>
          <w:rFonts w:hint="default" w:ascii="Century" w:hAnsi="Century" w:eastAsia="sans-serif" w:cs="Century"/>
          <w:sz w:val="22"/>
          <w:szCs w:val="22"/>
        </w:rPr>
        <w:t>ResNet50</w:t>
      </w:r>
    </w:p>
    <w:p w14:paraId="6D087414">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Figure 4.4 presents the test performance of ResNet50, evaluated as a secondary transfer learning baseline on the 1,500-sample test set.</w:t>
      </w:r>
    </w:p>
    <w:p w14:paraId="72E3AF14">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Across the dataset split—comprising 750 malignant ("With colon cancer") and 750 non-cancerous ("Without colon cancer") patches—ResNet50 separated both classes cleanly. The model correctly classified every sample, recording 750 true positives and 750 true negatives without false positives or false negatives, resulting in 100% scores across accuracy, precision, recall, and ROC-AUC on this partition.</w:t>
      </w:r>
    </w:p>
    <w:p w14:paraId="297C2248">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These results reflect the effectiveness of residual shortcut connections in mitigating vanishing gradient problems across deep architectures. Within this study, however, ResNet50 functions primarily as an empirical baseline. The core focus remains the dual-stream hybrid architecture, which couples custom spatial feature maps with pre-trained semantic embeddings to maintain controlled parameter scaling alongside native Grad-CAM interpretability.</w:t>
      </w:r>
    </w:p>
    <w:p w14:paraId="40E103E4">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bCs/>
          <w:sz w:val="22"/>
          <w:szCs w:val="22"/>
        </w:rPr>
      </w:pPr>
    </w:p>
    <w:p w14:paraId="1EEAA9A9">
      <w:pPr>
        <w:pStyle w:val="4"/>
        <w:numPr>
          <w:ilvl w:val="0"/>
          <w:numId w:val="0"/>
        </w:numPr>
        <w:tabs>
          <w:tab w:val="left" w:pos="835"/>
          <w:tab w:val="left" w:pos="837"/>
        </w:tabs>
        <w:spacing w:before="1" w:line="304" w:lineRule="auto"/>
        <w:ind w:left="100" w:leftChars="0" w:right="241" w:rightChars="0"/>
        <w:jc w:val="center"/>
      </w:pPr>
      <w:r>
        <w:drawing>
          <wp:inline distT="0" distB="0" distL="114300" distR="114300">
            <wp:extent cx="3938270" cy="3436620"/>
            <wp:effectExtent l="0" t="0" r="8890" b="762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19"/>
                    <a:stretch>
                      <a:fillRect/>
                    </a:stretch>
                  </pic:blipFill>
                  <pic:spPr>
                    <a:xfrm>
                      <a:off x="0" y="0"/>
                      <a:ext cx="3938270" cy="3436620"/>
                    </a:xfrm>
                    <a:prstGeom prst="rect">
                      <a:avLst/>
                    </a:prstGeom>
                    <a:noFill/>
                    <a:ln>
                      <a:noFill/>
                    </a:ln>
                  </pic:spPr>
                </pic:pic>
              </a:graphicData>
            </a:graphic>
          </wp:inline>
        </w:drawing>
      </w:r>
    </w:p>
    <w:p w14:paraId="67CC4A02">
      <w:pPr>
        <w:pStyle w:val="4"/>
        <w:numPr>
          <w:ilvl w:val="0"/>
          <w:numId w:val="0"/>
        </w:numPr>
        <w:tabs>
          <w:tab w:val="left" w:pos="835"/>
          <w:tab w:val="left" w:pos="837"/>
        </w:tabs>
        <w:spacing w:before="1" w:line="304" w:lineRule="auto"/>
        <w:ind w:left="100" w:leftChars="0" w:right="241" w:rightChars="0"/>
        <w:jc w:val="center"/>
        <w:rPr>
          <w:rFonts w:hint="default"/>
          <w:b w:val="0"/>
          <w:bCs w:val="0"/>
          <w:lang w:val="en-US"/>
        </w:rPr>
      </w:pPr>
      <w:r>
        <w:rPr>
          <w:rFonts w:hint="default" w:ascii="Century" w:hAnsi="Century" w:eastAsia="SimSun" w:cs="Century"/>
          <w:b w:val="0"/>
          <w:bCs w:val="0"/>
          <w:sz w:val="22"/>
          <w:szCs w:val="22"/>
        </w:rPr>
        <w:t>Figure 4.</w:t>
      </w:r>
      <w:r>
        <w:rPr>
          <w:rFonts w:hint="default" w:ascii="Century" w:hAnsi="Century" w:eastAsia="SimSun" w:cs="Century"/>
          <w:b w:val="0"/>
          <w:bCs w:val="0"/>
          <w:sz w:val="22"/>
          <w:szCs w:val="22"/>
          <w:lang w:val="en-US"/>
        </w:rPr>
        <w:t>4</w:t>
      </w:r>
      <w:r>
        <w:rPr>
          <w:rFonts w:hint="default" w:ascii="Century" w:hAnsi="Century" w:eastAsia="SimSun" w:cs="Century"/>
          <w:b w:val="0"/>
          <w:bCs w:val="0"/>
          <w:sz w:val="22"/>
          <w:szCs w:val="22"/>
        </w:rPr>
        <w:t xml:space="preserve">: Confusion Matrix of the Proposed </w:t>
      </w:r>
      <w:r>
        <w:rPr>
          <w:rFonts w:hint="default" w:ascii="Century" w:hAnsi="Century" w:eastAsia="SimSun" w:cs="Century"/>
          <w:b w:val="0"/>
          <w:bCs w:val="0"/>
          <w:sz w:val="22"/>
          <w:szCs w:val="22"/>
          <w:lang w:val="en-US"/>
        </w:rPr>
        <w:t>ResNet</w:t>
      </w:r>
      <w:r>
        <w:rPr>
          <w:rFonts w:hint="default" w:ascii="Century" w:hAnsi="Century" w:eastAsia="SimSun" w:cs="Century"/>
          <w:b w:val="0"/>
          <w:bCs w:val="0"/>
          <w:sz w:val="22"/>
          <w:szCs w:val="22"/>
        </w:rPr>
        <w:t xml:space="preserve"> on the Test Set</w:t>
      </w:r>
    </w:p>
    <w:p w14:paraId="1F124003">
      <w:pPr>
        <w:pStyle w:val="4"/>
        <w:numPr>
          <w:ilvl w:val="0"/>
          <w:numId w:val="0"/>
        </w:numPr>
        <w:tabs>
          <w:tab w:val="left" w:pos="835"/>
          <w:tab w:val="left" w:pos="837"/>
        </w:tabs>
        <w:spacing w:before="1" w:line="304" w:lineRule="auto"/>
        <w:ind w:left="100" w:leftChars="0" w:right="241" w:rightChars="0"/>
        <w:jc w:val="both"/>
      </w:pPr>
    </w:p>
    <w:p w14:paraId="1F761726">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Model evaluation was conducted on an independent test set of 1,500 unseen images, balanced evenly at 750 samples per class. Table 4.2 summarizes the resulting confusion matrix across both diagnostic categories</w:t>
      </w:r>
      <w:r>
        <w:rPr>
          <w:rFonts w:ascii="SimSun" w:hAnsi="SimSun" w:eastAsia="SimSun" w:cs="SimSun"/>
          <w:sz w:val="24"/>
          <w:szCs w:val="24"/>
        </w:rPr>
        <w:t>.</w:t>
      </w:r>
      <w:r>
        <w:rPr>
          <w:rFonts w:hint="default" w:ascii="Century" w:hAnsi="Century" w:eastAsia="SimSun" w:cs="Century"/>
          <w:b w:val="0"/>
          <w:bCs w:val="0"/>
          <w:sz w:val="22"/>
          <w:szCs w:val="22"/>
        </w:rPr>
        <w:t>.</w:t>
      </w:r>
    </w:p>
    <w:p w14:paraId="1A0A9B7A">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2"/>
          <w:szCs w:val="22"/>
        </w:rPr>
      </w:pPr>
    </w:p>
    <w:p w14:paraId="15F188E1">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4"/>
          <w:szCs w:val="24"/>
        </w:rPr>
      </w:pPr>
      <w:r>
        <w:rPr>
          <w:rFonts w:hint="default" w:ascii="Century" w:hAnsi="Century" w:eastAsia="SimSun" w:cs="Century"/>
          <w:sz w:val="24"/>
          <w:szCs w:val="24"/>
        </w:rPr>
        <w:t>Confusion Matrix Summary</w:t>
      </w:r>
    </w:p>
    <w:p w14:paraId="289E654A">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2"/>
          <w:szCs w:val="22"/>
        </w:rPr>
      </w:pPr>
      <w:r>
        <w:rPr>
          <w:rFonts w:hint="default" w:ascii="Century" w:hAnsi="Century" w:eastAsia="SimSun" w:cs="Century"/>
          <w:sz w:val="22"/>
          <w:szCs w:val="22"/>
        </w:rPr>
        <w:t xml:space="preserve">From the confusion matrix, the corresponding classification metrics were calculated, </w:t>
      </w:r>
    </w:p>
    <w:p w14:paraId="1201A327">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2"/>
          <w:szCs w:val="22"/>
        </w:rPr>
      </w:pPr>
    </w:p>
    <w:p w14:paraId="573EF9DA">
      <w:pPr>
        <w:pStyle w:val="4"/>
        <w:numPr>
          <w:ilvl w:val="0"/>
          <w:numId w:val="0"/>
        </w:numPr>
        <w:tabs>
          <w:tab w:val="left" w:pos="835"/>
          <w:tab w:val="left" w:pos="837"/>
        </w:tabs>
        <w:spacing w:before="1" w:line="304" w:lineRule="auto"/>
        <w:ind w:right="241" w:rightChars="0"/>
        <w:jc w:val="both"/>
        <w:rPr>
          <w:rFonts w:hint="default" w:ascii="Century" w:hAnsi="Century" w:eastAsia="SimSun" w:cs="Century"/>
          <w:sz w:val="24"/>
          <w:szCs w:val="24"/>
        </w:rPr>
      </w:pPr>
      <w:r>
        <w:rPr>
          <w:rFonts w:hint="default" w:ascii="Century" w:hAnsi="Century" w:eastAsia="SimSun" w:cs="Century"/>
          <w:sz w:val="22"/>
          <w:szCs w:val="22"/>
        </w:rPr>
        <w:t>as summarized in Table</w:t>
      </w:r>
      <w:r>
        <w:rPr>
          <w:rFonts w:hint="default" w:ascii="Century" w:hAnsi="Century" w:eastAsia="SimSun" w:cs="Century"/>
          <w:sz w:val="22"/>
          <w:szCs w:val="22"/>
          <w:lang w:val="en-US"/>
        </w:rPr>
        <w:t xml:space="preserve"> </w:t>
      </w:r>
      <w:r>
        <w:rPr>
          <w:rFonts w:ascii="SimSun" w:hAnsi="SimSun" w:eastAsia="SimSun" w:cs="SimSun"/>
          <w:sz w:val="24"/>
          <w:szCs w:val="24"/>
        </w:rPr>
        <w:t>4.3</w:t>
      </w:r>
      <w:r>
        <w:rPr>
          <w:rFonts w:hint="default" w:ascii="SimSun" w:hAnsi="SimSun" w:eastAsia="SimSun" w:cs="SimSun"/>
          <w:sz w:val="24"/>
          <w:szCs w:val="24"/>
          <w:lang w:val="en-US"/>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3082"/>
        <w:gridCol w:w="3082"/>
      </w:tblGrid>
      <w:tr w14:paraId="58E4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01A791DB">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p>
        </w:tc>
        <w:tc>
          <w:tcPr>
            <w:tcW w:w="3082" w:type="dxa"/>
          </w:tcPr>
          <w:p w14:paraId="49E2C08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Predicted: With Colon Cancer</w:t>
            </w:r>
          </w:p>
        </w:tc>
        <w:tc>
          <w:tcPr>
            <w:tcW w:w="3082" w:type="dxa"/>
          </w:tcPr>
          <w:p w14:paraId="5434A7F2">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Predicted: Without Colon Cancer</w:t>
            </w:r>
          </w:p>
        </w:tc>
      </w:tr>
      <w:tr w14:paraId="5EA8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68ECC6EB">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Actual: With Colon Cancer</w:t>
            </w:r>
          </w:p>
        </w:tc>
        <w:tc>
          <w:tcPr>
            <w:tcW w:w="3082" w:type="dxa"/>
          </w:tcPr>
          <w:p w14:paraId="4E52F7C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748 (TP)</w:t>
            </w:r>
          </w:p>
        </w:tc>
        <w:tc>
          <w:tcPr>
            <w:tcW w:w="3082" w:type="dxa"/>
          </w:tcPr>
          <w:p w14:paraId="57825D7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2 (FN)</w:t>
            </w:r>
          </w:p>
        </w:tc>
      </w:tr>
      <w:tr w14:paraId="3F48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4380C4D6">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Actual: Without Colon Cancer</w:t>
            </w:r>
          </w:p>
        </w:tc>
        <w:tc>
          <w:tcPr>
            <w:tcW w:w="3082" w:type="dxa"/>
          </w:tcPr>
          <w:p w14:paraId="2C40D9DA">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0 (FP)</w:t>
            </w:r>
          </w:p>
        </w:tc>
        <w:tc>
          <w:tcPr>
            <w:tcW w:w="3082" w:type="dxa"/>
          </w:tcPr>
          <w:p w14:paraId="01AC867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750 (TN)</w:t>
            </w:r>
          </w:p>
        </w:tc>
      </w:tr>
    </w:tbl>
    <w:p w14:paraId="6DF14FE0">
      <w:pPr>
        <w:rPr>
          <w:rFonts w:hint="default" w:ascii="Century" w:hAnsi="Century" w:eastAsia="SimSun" w:cs="Century"/>
          <w:b w:val="0"/>
          <w:bCs w:val="0"/>
          <w:sz w:val="24"/>
          <w:szCs w:val="24"/>
        </w:rPr>
      </w:pPr>
      <w:r>
        <w:rPr>
          <w:rFonts w:hint="default" w:ascii="Century" w:hAnsi="Century" w:eastAsia="SimSun" w:cs="Century"/>
          <w:b w:val="0"/>
          <w:bCs w:val="0"/>
          <w:sz w:val="24"/>
          <w:szCs w:val="24"/>
        </w:rPr>
        <w:br w:type="page"/>
      </w:r>
    </w:p>
    <w:p w14:paraId="053C3EC1">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4"/>
          <w:szCs w:val="24"/>
          <w:lang w:val="en-US"/>
        </w:rPr>
      </w:pPr>
      <w:r>
        <w:rPr>
          <w:rFonts w:hint="default" w:ascii="Century" w:hAnsi="Century" w:eastAsia="SimSun" w:cs="Century"/>
          <w:b w:val="0"/>
          <w:bCs w:val="0"/>
          <w:sz w:val="24"/>
          <w:szCs w:val="24"/>
        </w:rPr>
        <w:t>From the confusion matrix, the corresponding classification metrics were calculated, as summarized in Table</w:t>
      </w:r>
      <w:r>
        <w:rPr>
          <w:rFonts w:hint="default" w:ascii="Century" w:hAnsi="Century" w:eastAsia="SimSun" w:cs="Century"/>
          <w:b w:val="0"/>
          <w:bCs w:val="0"/>
          <w:sz w:val="24"/>
          <w:szCs w:val="24"/>
          <w:lang w:val="en-US"/>
        </w:rPr>
        <w:t>.</w:t>
      </w:r>
    </w:p>
    <w:p w14:paraId="27BBDDDF">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4"/>
          <w:szCs w:val="24"/>
          <w:lang w:val="en-US"/>
        </w:rPr>
      </w:pPr>
    </w:p>
    <w:p w14:paraId="047F982F">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4"/>
          <w:szCs w:val="24"/>
        </w:rPr>
      </w:pPr>
      <w:r>
        <w:rPr>
          <w:rFonts w:hint="default" w:ascii="Century" w:hAnsi="Century" w:eastAsia="SimSun" w:cs="Century"/>
          <w:sz w:val="24"/>
          <w:szCs w:val="24"/>
        </w:rPr>
        <w:t>Classification Report</w:t>
      </w:r>
    </w:p>
    <w:p w14:paraId="0956F440">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849"/>
        <w:gridCol w:w="1849"/>
        <w:gridCol w:w="1849"/>
        <w:gridCol w:w="1850"/>
      </w:tblGrid>
      <w:tr w14:paraId="42D1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5"/>
            </w:tblGrid>
            <w:tr w14:paraId="7D3D7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F4813D">
                  <w:pPr>
                    <w:keepNext w:val="0"/>
                    <w:keepLines w:val="0"/>
                    <w:widowControl/>
                    <w:suppressLineNumbers w:val="0"/>
                    <w:jc w:val="both"/>
                    <w:rPr>
                      <w:rFonts w:hint="default" w:ascii="Century" w:hAnsi="Century" w:cs="Century"/>
                      <w:b w:val="0"/>
                      <w:bCs w:val="0"/>
                      <w:sz w:val="22"/>
                      <w:szCs w:val="22"/>
                    </w:rPr>
                  </w:pPr>
                  <w:r>
                    <w:rPr>
                      <w:rFonts w:hint="default" w:ascii="Century" w:hAnsi="Century" w:eastAsia="SimSun" w:cs="Century"/>
                      <w:b w:val="0"/>
                      <w:bCs w:val="0"/>
                      <w:kern w:val="0"/>
                      <w:sz w:val="22"/>
                      <w:szCs w:val="22"/>
                      <w:lang w:val="en-US" w:eastAsia="zh-CN" w:bidi="ar"/>
                    </w:rPr>
                    <w:t>Class</w:t>
                  </w:r>
                </w:p>
              </w:tc>
            </w:tr>
          </w:tbl>
          <w:p w14:paraId="6D3857F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p>
        </w:tc>
        <w:tc>
          <w:tcPr>
            <w:tcW w:w="1849" w:type="dxa"/>
          </w:tcPr>
          <w:p w14:paraId="2B628599">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Precision</w:t>
            </w:r>
          </w:p>
        </w:tc>
        <w:tc>
          <w:tcPr>
            <w:tcW w:w="1849" w:type="dxa"/>
          </w:tcPr>
          <w:p w14:paraId="6ACD5F5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Recall</w:t>
            </w:r>
          </w:p>
        </w:tc>
        <w:tc>
          <w:tcPr>
            <w:tcW w:w="1849" w:type="dxa"/>
          </w:tcPr>
          <w:p w14:paraId="707BCBFC">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F1-Score</w:t>
            </w:r>
          </w:p>
        </w:tc>
        <w:tc>
          <w:tcPr>
            <w:tcW w:w="1850" w:type="dxa"/>
          </w:tcPr>
          <w:p w14:paraId="7DCE2A6A">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Support</w:t>
            </w:r>
          </w:p>
        </w:tc>
      </w:tr>
      <w:tr w14:paraId="6B58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6A98E8C0">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With Colon Cancer</w:t>
            </w:r>
          </w:p>
        </w:tc>
        <w:tc>
          <w:tcPr>
            <w:tcW w:w="1849" w:type="dxa"/>
          </w:tcPr>
          <w:p w14:paraId="641F393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1.0000</w:t>
            </w:r>
          </w:p>
        </w:tc>
        <w:tc>
          <w:tcPr>
            <w:tcW w:w="1849" w:type="dxa"/>
          </w:tcPr>
          <w:p w14:paraId="3EAB20A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0.9973</w:t>
            </w:r>
          </w:p>
        </w:tc>
        <w:tc>
          <w:tcPr>
            <w:tcW w:w="1849" w:type="dxa"/>
          </w:tcPr>
          <w:p w14:paraId="06514911">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0.9987</w:t>
            </w:r>
          </w:p>
        </w:tc>
        <w:tc>
          <w:tcPr>
            <w:tcW w:w="1850" w:type="dxa"/>
          </w:tcPr>
          <w:p w14:paraId="6E07A03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750</w:t>
            </w:r>
          </w:p>
        </w:tc>
      </w:tr>
      <w:tr w14:paraId="5D8D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79C80AC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Without Colon Cancer</w:t>
            </w:r>
          </w:p>
        </w:tc>
        <w:tc>
          <w:tcPr>
            <w:tcW w:w="1849" w:type="dxa"/>
          </w:tcPr>
          <w:p w14:paraId="6499F0E8">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0.9973</w:t>
            </w:r>
          </w:p>
        </w:tc>
        <w:tc>
          <w:tcPr>
            <w:tcW w:w="1849" w:type="dxa"/>
          </w:tcPr>
          <w:p w14:paraId="1CA71471">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1.0000</w:t>
            </w:r>
          </w:p>
        </w:tc>
        <w:tc>
          <w:tcPr>
            <w:tcW w:w="1849" w:type="dxa"/>
          </w:tcPr>
          <w:p w14:paraId="04E8BEAB">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0.9986</w:t>
            </w:r>
          </w:p>
        </w:tc>
        <w:tc>
          <w:tcPr>
            <w:tcW w:w="1850" w:type="dxa"/>
          </w:tcPr>
          <w:p w14:paraId="5BA7DB03">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750</w:t>
            </w:r>
          </w:p>
        </w:tc>
      </w:tr>
      <w:tr w14:paraId="24EB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9" w:type="dxa"/>
          </w:tcPr>
          <w:p w14:paraId="11C4420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Overall Accuracy</w:t>
            </w:r>
          </w:p>
        </w:tc>
        <w:tc>
          <w:tcPr>
            <w:tcW w:w="1849" w:type="dxa"/>
          </w:tcPr>
          <w:p w14:paraId="378474DA">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Style w:val="14"/>
                <w:rFonts w:hint="default" w:ascii="Century" w:hAnsi="Century" w:eastAsia="SimSun" w:cs="Century"/>
                <w:b w:val="0"/>
                <w:bCs w:val="0"/>
                <w:sz w:val="22"/>
                <w:szCs w:val="22"/>
              </w:rPr>
              <w:t>99.87</w:t>
            </w:r>
          </w:p>
        </w:tc>
        <w:tc>
          <w:tcPr>
            <w:tcW w:w="1849" w:type="dxa"/>
          </w:tcPr>
          <w:p w14:paraId="20183427">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ascii="SimSun" w:hAnsi="SimSun" w:eastAsia="SimSun" w:cs="SimSun"/>
                <w:b/>
                <w:bCs/>
                <w:sz w:val="24"/>
                <w:szCs w:val="24"/>
              </w:rPr>
              <w:t>99.87</w:t>
            </w:r>
          </w:p>
        </w:tc>
        <w:tc>
          <w:tcPr>
            <w:tcW w:w="1849" w:type="dxa"/>
          </w:tcPr>
          <w:p w14:paraId="6C42CC8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Style w:val="14"/>
                <w:rFonts w:hint="default" w:ascii="Century" w:hAnsi="Century" w:eastAsia="SimSun" w:cs="Century"/>
                <w:b w:val="0"/>
                <w:bCs w:val="0"/>
                <w:sz w:val="22"/>
                <w:szCs w:val="22"/>
              </w:rPr>
              <w:t>0.9987</w:t>
            </w:r>
          </w:p>
        </w:tc>
        <w:tc>
          <w:tcPr>
            <w:tcW w:w="1850" w:type="dxa"/>
          </w:tcPr>
          <w:p w14:paraId="009D061C">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1500</w:t>
            </w:r>
          </w:p>
        </w:tc>
      </w:tr>
    </w:tbl>
    <w:p w14:paraId="37A6D8C3">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4"/>
          <w:szCs w:val="24"/>
          <w:lang w:val="en-US"/>
        </w:rPr>
      </w:pPr>
    </w:p>
    <w:p w14:paraId="1046EF84">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The model recorded a overall test accuracy of 99.87% with a test loss of 0.0044. Furthermore, an ROC-AUC score of 1.0000 was achieved, reflecting near-complete separation between malignant and non-cancerous tissue classes across varying classification thresholds.</w:t>
      </w:r>
    </w:p>
    <w:p w14:paraId="0B0D49C9">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bCs/>
          <w:sz w:val="24"/>
          <w:szCs w:val="24"/>
        </w:rPr>
      </w:pPr>
      <w:r>
        <w:rPr>
          <w:rFonts w:hint="default" w:ascii="Century" w:hAnsi="Century" w:eastAsia="SimSun" w:cs="Century"/>
          <w:b/>
          <w:bCs/>
          <w:sz w:val="22"/>
          <w:szCs w:val="22"/>
        </w:rPr>
        <w:t>Table 4.4:Co</w:t>
      </w:r>
      <w:r>
        <w:rPr>
          <w:rFonts w:hint="default" w:ascii="Century" w:hAnsi="Century" w:eastAsia="SimSun" w:cs="Century"/>
          <w:b/>
          <w:bCs/>
          <w:sz w:val="24"/>
          <w:szCs w:val="24"/>
        </w:rPr>
        <w:t>mparative Performance Analysis</w:t>
      </w:r>
    </w:p>
    <w:p w14:paraId="589449B3">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bCs/>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3082"/>
        <w:gridCol w:w="3082"/>
      </w:tblGrid>
      <w:tr w14:paraId="130EF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0"/>
            </w:tblGrid>
            <w:tr w14:paraId="10E15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02DC62">
                  <w:pPr>
                    <w:keepNext w:val="0"/>
                    <w:keepLines w:val="0"/>
                    <w:widowControl/>
                    <w:suppressLineNumbers w:val="0"/>
                    <w:jc w:val="both"/>
                    <w:rPr>
                      <w:rFonts w:hint="default" w:ascii="Century" w:hAnsi="Century" w:cs="Century"/>
                      <w:b w:val="0"/>
                      <w:bCs w:val="0"/>
                      <w:sz w:val="22"/>
                      <w:szCs w:val="22"/>
                    </w:rPr>
                  </w:pPr>
                  <w:r>
                    <w:rPr>
                      <w:rFonts w:hint="default" w:ascii="Century" w:hAnsi="Century" w:eastAsia="SimSun" w:cs="Century"/>
                      <w:b w:val="0"/>
                      <w:bCs w:val="0"/>
                      <w:kern w:val="0"/>
                      <w:sz w:val="22"/>
                      <w:szCs w:val="22"/>
                      <w:lang w:val="en-US" w:eastAsia="zh-CN" w:bidi="ar"/>
                    </w:rPr>
                    <w:t>Model / Study</w:t>
                  </w:r>
                </w:p>
              </w:tc>
            </w:tr>
          </w:tbl>
          <w:p w14:paraId="1D2F9999">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p>
        </w:tc>
        <w:tc>
          <w:tcPr>
            <w:tcW w:w="3082" w:type="dxa"/>
          </w:tcPr>
          <w:p w14:paraId="30D3A34F">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Architecture</w:t>
            </w:r>
          </w:p>
        </w:tc>
        <w:tc>
          <w:tcPr>
            <w:tcW w:w="3082" w:type="dxa"/>
          </w:tcPr>
          <w:p w14:paraId="7B7964F3">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Reported Accuracy</w:t>
            </w:r>
          </w:p>
        </w:tc>
      </w:tr>
      <w:tr w14:paraId="7AEF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7D4FE8CE">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Sarwinda et al. (2021)</w:t>
            </w:r>
            <w:r>
              <w:rPr>
                <w:rFonts w:hint="default" w:ascii="Century" w:hAnsi="Century" w:eastAsia="SimSun" w:cs="Century"/>
                <w:b w:val="0"/>
                <w:bCs w:val="0"/>
                <w:sz w:val="22"/>
                <w:szCs w:val="22"/>
                <w:lang w:val="en-US"/>
              </w:rPr>
              <w:t>[1]</w:t>
            </w:r>
          </w:p>
        </w:tc>
        <w:tc>
          <w:tcPr>
            <w:tcW w:w="3082" w:type="dxa"/>
          </w:tcPr>
          <w:p w14:paraId="4DEE05A7">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ResNet-50</w:t>
            </w:r>
          </w:p>
        </w:tc>
        <w:tc>
          <w:tcPr>
            <w:tcW w:w="3082" w:type="dxa"/>
          </w:tcPr>
          <w:p w14:paraId="2F52CFC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73%–88%</w:t>
            </w:r>
          </w:p>
        </w:tc>
      </w:tr>
      <w:tr w14:paraId="67F0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07BA4BA2">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Ben Hamida et al. (2021)</w:t>
            </w:r>
            <w:r>
              <w:rPr>
                <w:rFonts w:hint="default" w:ascii="Century" w:hAnsi="Century" w:eastAsia="SimSun" w:cs="Century"/>
                <w:b w:val="0"/>
                <w:bCs w:val="0"/>
                <w:sz w:val="22"/>
                <w:szCs w:val="22"/>
                <w:lang w:val="en-US"/>
              </w:rPr>
              <w:t>[4]</w:t>
            </w:r>
          </w:p>
        </w:tc>
        <w:tc>
          <w:tcPr>
            <w:tcW w:w="3082" w:type="dxa"/>
          </w:tcPr>
          <w:p w14:paraId="549AFB31">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ResNet (transfer learning)</w:t>
            </w:r>
          </w:p>
        </w:tc>
        <w:tc>
          <w:tcPr>
            <w:tcW w:w="3082" w:type="dxa"/>
          </w:tcPr>
          <w:p w14:paraId="155677BB">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up to 99.98%</w:t>
            </w:r>
          </w:p>
        </w:tc>
      </w:tr>
      <w:tr w14:paraId="36D8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33CF908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lang w:val="en-US"/>
              </w:rPr>
            </w:pPr>
            <w:r>
              <w:rPr>
                <w:rFonts w:hint="default" w:ascii="Century" w:hAnsi="Century" w:eastAsia="SimSun" w:cs="Century"/>
                <w:b w:val="0"/>
                <w:bCs w:val="0"/>
                <w:sz w:val="22"/>
                <w:szCs w:val="22"/>
              </w:rPr>
              <w:t>Yildirim &amp; Cinar (2022)</w:t>
            </w:r>
            <w:r>
              <w:rPr>
                <w:rFonts w:hint="default" w:ascii="Century" w:hAnsi="Century" w:eastAsia="SimSun" w:cs="Century"/>
                <w:b w:val="0"/>
                <w:bCs w:val="0"/>
                <w:sz w:val="22"/>
                <w:szCs w:val="22"/>
                <w:lang w:val="en-US"/>
              </w:rPr>
              <w:t>[5]</w:t>
            </w:r>
          </w:p>
        </w:tc>
        <w:tc>
          <w:tcPr>
            <w:tcW w:w="3082" w:type="dxa"/>
          </w:tcPr>
          <w:p w14:paraId="1B17833B">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Custom 45-layer CNN (MA_ColonNET)</w:t>
            </w:r>
          </w:p>
        </w:tc>
        <w:tc>
          <w:tcPr>
            <w:tcW w:w="3082" w:type="dxa"/>
          </w:tcPr>
          <w:p w14:paraId="0A90E8C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99.75%</w:t>
            </w:r>
          </w:p>
        </w:tc>
      </w:tr>
      <w:tr w14:paraId="1A7B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5BADA146">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Masud et al. (2021)</w:t>
            </w:r>
          </w:p>
        </w:tc>
        <w:tc>
          <w:tcPr>
            <w:tcW w:w="3082" w:type="dxa"/>
          </w:tcPr>
          <w:p w14:paraId="6F9E8691">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DenseNet-121 + Random Forest</w:t>
            </w:r>
          </w:p>
        </w:tc>
        <w:tc>
          <w:tcPr>
            <w:tcW w:w="3082" w:type="dxa"/>
          </w:tcPr>
          <w:p w14:paraId="4CC7B685">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98.60%</w:t>
            </w:r>
          </w:p>
        </w:tc>
      </w:tr>
      <w:tr w14:paraId="338F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1D31CD9D">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Proposed System</w:t>
            </w:r>
          </w:p>
        </w:tc>
        <w:tc>
          <w:tcPr>
            <w:tcW w:w="3082" w:type="dxa"/>
          </w:tcPr>
          <w:p w14:paraId="5DC07604">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Style w:val="14"/>
                <w:rFonts w:hint="default" w:ascii="Century" w:hAnsi="Century" w:eastAsia="SimSun" w:cs="Century"/>
                <w:b w:val="0"/>
                <w:bCs w:val="0"/>
                <w:sz w:val="22"/>
                <w:szCs w:val="22"/>
              </w:rPr>
              <w:t>Hybrid Custom CNN + VGG16</w:t>
            </w:r>
          </w:p>
        </w:tc>
        <w:tc>
          <w:tcPr>
            <w:tcW w:w="3082" w:type="dxa"/>
          </w:tcPr>
          <w:p w14:paraId="72C2292F">
            <w:pPr>
              <w:pStyle w:val="4"/>
              <w:numPr>
                <w:ilvl w:val="0"/>
                <w:numId w:val="0"/>
              </w:numPr>
              <w:tabs>
                <w:tab w:val="left" w:pos="835"/>
                <w:tab w:val="left" w:pos="837"/>
              </w:tabs>
              <w:spacing w:before="1" w:line="304" w:lineRule="auto"/>
              <w:ind w:right="241" w:rightChars="0"/>
              <w:jc w:val="both"/>
              <w:rPr>
                <w:rFonts w:hint="default" w:ascii="Century" w:hAnsi="Century" w:eastAsia="SimSun" w:cs="Century"/>
                <w:b w:val="0"/>
                <w:bCs w:val="0"/>
                <w:sz w:val="22"/>
                <w:szCs w:val="22"/>
                <w:vertAlign w:val="baseline"/>
              </w:rPr>
            </w:pPr>
            <w:r>
              <w:rPr>
                <w:rFonts w:hint="default" w:ascii="Century" w:hAnsi="Century" w:eastAsia="SimSun" w:cs="Century"/>
                <w:b w:val="0"/>
                <w:bCs w:val="0"/>
                <w:sz w:val="22"/>
                <w:szCs w:val="22"/>
              </w:rPr>
              <w:t>99.87%</w:t>
            </w:r>
          </w:p>
        </w:tc>
      </w:tr>
    </w:tbl>
    <w:p w14:paraId="7DBBDE8C">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p>
    <w:p w14:paraId="4551066A">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Compared to prior benchmark studies relying on standalone architectures, the proposed hybrid model demonstrates equivalent or superior diagnostic performance. Beyond raw accuracy, this framework incorporates strict leakage-aware data splits to preserve evaluation integrity and integrates Grad-CAM heatmaps—an interpretability layer often missing in earlier literature..</w:t>
      </w:r>
    </w:p>
    <w:p w14:paraId="0A7C96BB">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p>
    <w:p w14:paraId="71406060">
      <w:pPr>
        <w:rPr>
          <w:rFonts w:hint="default" w:ascii="Century" w:hAnsi="Century" w:eastAsia="SimSun" w:cs="Century"/>
          <w:b w:val="0"/>
          <w:bCs w:val="0"/>
          <w:sz w:val="22"/>
          <w:szCs w:val="22"/>
        </w:rPr>
      </w:pPr>
      <w:r>
        <w:rPr>
          <w:rFonts w:hint="default" w:ascii="Century" w:hAnsi="Century" w:eastAsia="SimSun" w:cs="Century"/>
          <w:b w:val="0"/>
          <w:bCs w:val="0"/>
          <w:sz w:val="22"/>
          <w:szCs w:val="22"/>
        </w:rPr>
        <w:br w:type="page"/>
      </w:r>
    </w:p>
    <w:p w14:paraId="0B5A9822">
      <w:pPr>
        <w:rPr>
          <w:rFonts w:hint="default" w:ascii="Century" w:hAnsi="Century" w:eastAsia="SimSun" w:cs="Century"/>
          <w:b/>
          <w:bCs/>
          <w:sz w:val="22"/>
          <w:szCs w:val="22"/>
          <w:lang w:val="en-US"/>
        </w:rPr>
      </w:pPr>
      <w:r>
        <w:rPr>
          <w:rFonts w:hint="default" w:ascii="Century" w:hAnsi="Century" w:eastAsia="SimSun" w:cs="Century"/>
          <w:b/>
          <w:bCs/>
          <w:sz w:val="22"/>
          <w:szCs w:val="22"/>
        </w:rPr>
        <w:t>M</w:t>
      </w:r>
      <w:r>
        <w:rPr>
          <w:rFonts w:hint="default" w:ascii="Century" w:hAnsi="Century" w:eastAsia="SimSun" w:cs="Century"/>
          <w:b/>
          <w:bCs/>
          <w:sz w:val="22"/>
          <w:szCs w:val="22"/>
          <w:lang w:val="en-US"/>
        </w:rPr>
        <w:t>ethodological</w:t>
      </w:r>
      <w:r>
        <w:rPr>
          <w:rFonts w:hint="default" w:ascii="Century" w:hAnsi="Century" w:eastAsia="SimSun" w:cs="Century"/>
          <w:b/>
          <w:bCs/>
          <w:sz w:val="22"/>
          <w:szCs w:val="22"/>
        </w:rPr>
        <w:t xml:space="preserve"> J</w:t>
      </w:r>
      <w:r>
        <w:rPr>
          <w:rFonts w:hint="default" w:ascii="Century" w:hAnsi="Century" w:eastAsia="SimSun" w:cs="Century"/>
          <w:b/>
          <w:bCs/>
          <w:sz w:val="22"/>
          <w:szCs w:val="22"/>
          <w:lang w:val="en-US"/>
        </w:rPr>
        <w:t>ustification</w:t>
      </w:r>
    </w:p>
    <w:p w14:paraId="21CCFD3D">
      <w:pPr>
        <w:rPr>
          <w:rFonts w:hint="default" w:ascii="Century" w:hAnsi="Century" w:eastAsia="SimSun" w:cs="Century"/>
          <w:b/>
          <w:bCs/>
          <w:sz w:val="22"/>
          <w:szCs w:val="22"/>
          <w:lang w:val="en-US"/>
        </w:rPr>
      </w:pPr>
    </w:p>
    <w:p w14:paraId="589C4035">
      <w:pPr>
        <w:jc w:val="both"/>
        <w:rPr>
          <w:rFonts w:hint="default" w:ascii="Century" w:hAnsi="Century" w:eastAsia="SimSun" w:cs="Century"/>
          <w:b/>
          <w:bCs/>
          <w:sz w:val="22"/>
          <w:szCs w:val="22"/>
          <w:lang w:val="en-US"/>
        </w:rPr>
      </w:pPr>
      <w:r>
        <w:rPr>
          <w:rFonts w:hint="default" w:ascii="Century" w:hAnsi="Century" w:eastAsia="SimSun" w:cs="Century"/>
          <w:sz w:val="22"/>
          <w:szCs w:val="22"/>
        </w:rPr>
        <w:t>During the initial experimental phase of this research, standard deep convolutional architectures including ResNet and EfficientNet were implemented and evaluated on our histopathological dataset. These standalone models rapidly converged to produce near-perfect classification metrics, frequently approaching a 100% accuracy rate across training and validation evaluation splits. While such an ideal score appears highly desirable from a purely computational perspective, achieving complete accuracy in biomedical computer vision often serves as a critical red flag. In automated digital pathology, near-perfect performance frequently signals severe underlying methodological risks, most notably model overfitting, feature memorization, or subtle patch-level data leakage. Complex, deep neural networks with vast parameter spaces can easily learn to memorize recurring staining variations, scanner artifacts, and non-clinical background noise rather than isolating genuine cellular morphology. As a result, relying on these artificially inflated baseline metrics creates a false sense of model capability while severely compromising the framework's ability to generalize to unseen tissue samples in real-world clinical environments. To overcome the inherent vulnerabilities of over-parameterized standalone networks, a hybrid CNN-VGG16 architecture was specifically designed and implemented as a robust, balanced alternative. Rather than depending on a single deep network, this hybrid framework combines a customized lightweight convolutional neural network with a pre-trained VGG16 model through feature fusion. VGG16 provides rich high-level semantic representations derived from transfer learning, while the tailored custom CNN branch focuses explicitly on extracting fine-grained spatial textures and localized cellular structures. Merging these complementary feature representations constructs a significantly broader decision boundary. This dual-stream approach effectively prevents the system from taking single-path shortcuts or over-adapting to dataset-specific noise, thereby ensuring that the classification output is based on meaningful biological indicators rather than memorized artifacts. Beyond achieving robust generalization and preventing overfitting, the requirement for architectural transparency was a decisive factor in selecting this hybrid design over complex residual or compound-scaled networks. In clinical AI deployment, high predictive accuracy is virtually meaningless if healthcare practitioners cannot verify how a decision was reached. The uniform, sequential layer topology of VGG16 generates exceptionally clear, stable, and localized feature maps when coupled with gradient-weighted class activation mapping (Grad-CAM). In contrast, the intricate skip connections in ResNet and complex compound scaling in EfficientNet often produce dispersed or noisy visual explanations that are difficult for pathologists to interpret. The selected hybrid architecture ensures that visual heatmaps pinpoint exact histological regions of concern, bridging the gap between automated classification and clinical trust. Ultimately, choosing a hybrid CNN-VGG16 pipeline over standalone ResNet or EfficientNet models reflects a deliberate decision to prioritize scientific integrity, structural explainability, and real-world diagnostic viability over inflated benchmark scores.</w:t>
      </w:r>
    </w:p>
    <w:p w14:paraId="4890AF17">
      <w:pPr>
        <w:pStyle w:val="4"/>
        <w:numPr>
          <w:ilvl w:val="0"/>
          <w:numId w:val="0"/>
        </w:numPr>
        <w:tabs>
          <w:tab w:val="left" w:pos="835"/>
          <w:tab w:val="left" w:pos="837"/>
        </w:tabs>
        <w:spacing w:before="1" w:line="304" w:lineRule="auto"/>
        <w:ind w:left="100" w:leftChars="0" w:right="241" w:rightChars="0"/>
        <w:jc w:val="both"/>
        <w:rPr>
          <w:rFonts w:hint="default" w:ascii="Century" w:hAnsi="Century" w:eastAsia="SimSun" w:cs="Century"/>
          <w:b w:val="0"/>
          <w:bCs w:val="0"/>
          <w:sz w:val="22"/>
          <w:szCs w:val="22"/>
        </w:rPr>
      </w:pPr>
    </w:p>
    <w:p w14:paraId="4DD861B6">
      <w:pPr>
        <w:rPr>
          <w:rFonts w:hint="default" w:ascii="Century" w:hAnsi="Century" w:eastAsia="SimSun" w:cs="Century"/>
          <w:sz w:val="22"/>
          <w:szCs w:val="22"/>
        </w:rPr>
      </w:pPr>
      <w:r>
        <w:rPr>
          <w:rFonts w:hint="default" w:ascii="Century" w:hAnsi="Century" w:eastAsia="SimSun" w:cs="Century"/>
          <w:sz w:val="22"/>
          <w:szCs w:val="22"/>
        </w:rPr>
        <w:br w:type="page"/>
      </w:r>
    </w:p>
    <w:p w14:paraId="15E11624">
      <w:pPr>
        <w:pStyle w:val="4"/>
        <w:numPr>
          <w:ilvl w:val="0"/>
          <w:numId w:val="0"/>
        </w:numPr>
        <w:tabs>
          <w:tab w:val="left" w:pos="835"/>
          <w:tab w:val="left" w:pos="837"/>
        </w:tabs>
        <w:spacing w:before="1" w:line="304" w:lineRule="auto"/>
        <w:ind w:right="241" w:rightChars="0"/>
        <w:jc w:val="both"/>
        <w:rPr>
          <w:rFonts w:hint="default" w:ascii="Century" w:hAnsi="Century" w:eastAsia="SimSun" w:cs="Century"/>
          <w:sz w:val="22"/>
          <w:szCs w:val="22"/>
        </w:rPr>
      </w:pPr>
    </w:p>
    <w:p w14:paraId="41CE9D7B">
      <w:pPr>
        <w:pStyle w:val="4"/>
        <w:numPr>
          <w:ilvl w:val="1"/>
          <w:numId w:val="8"/>
        </w:numPr>
        <w:tabs>
          <w:tab w:val="left" w:pos="835"/>
          <w:tab w:val="left" w:pos="837"/>
        </w:tabs>
        <w:spacing w:before="218"/>
        <w:ind w:hanging="737"/>
        <w:jc w:val="both"/>
        <w:rPr>
          <w:rFonts w:ascii="Century" w:hAnsi="Century"/>
        </w:rPr>
      </w:pPr>
      <w:bookmarkStart w:id="54" w:name="_bookmark37"/>
      <w:bookmarkEnd w:id="54"/>
      <w:bookmarkStart w:id="55" w:name="Results_and_Discussion"/>
      <w:bookmarkEnd w:id="55"/>
      <w:r>
        <w:rPr>
          <w:rFonts w:ascii="Century" w:hAnsi="Century"/>
          <w:w w:val="120"/>
        </w:rPr>
        <w:t>Results</w:t>
      </w:r>
      <w:r>
        <w:rPr>
          <w:rFonts w:ascii="Century" w:hAnsi="Century"/>
          <w:spacing w:val="46"/>
          <w:w w:val="120"/>
        </w:rPr>
        <w:t xml:space="preserve"> </w:t>
      </w:r>
      <w:r>
        <w:rPr>
          <w:rFonts w:ascii="Century" w:hAnsi="Century"/>
          <w:w w:val="120"/>
        </w:rPr>
        <w:t>and</w:t>
      </w:r>
      <w:r>
        <w:rPr>
          <w:rFonts w:ascii="Century" w:hAnsi="Century"/>
          <w:spacing w:val="47"/>
          <w:w w:val="120"/>
        </w:rPr>
        <w:t xml:space="preserve"> </w:t>
      </w:r>
      <w:r>
        <w:rPr>
          <w:rFonts w:ascii="Century" w:hAnsi="Century"/>
          <w:w w:val="120"/>
        </w:rPr>
        <w:t>Discussion</w:t>
      </w:r>
    </w:p>
    <w:p w14:paraId="610EE0CE">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hybrid model recorded a test accuracy of 99.87%, an F1-score of 0.999, and an ROC-AUC of 1.0000 on the independent test split. Grad-CAM visual heatmaps confirm that class assignments correspond to biologically relevant structures, particularly abnormal glandular topologies and nuclear clustering.</w:t>
      </w:r>
    </w:p>
    <w:p w14:paraId="3F28E9EB">
      <w:pPr>
        <w:pStyle w:val="13"/>
        <w:keepNext w:val="0"/>
        <w:keepLines w:val="0"/>
        <w:widowControl/>
        <w:suppressLineNumbers w:val="0"/>
        <w:jc w:val="both"/>
      </w:pPr>
      <w:r>
        <w:rPr>
          <w:rFonts w:hint="default" w:ascii="Century" w:hAnsi="Century" w:cs="Century"/>
          <w:sz w:val="22"/>
          <w:szCs w:val="22"/>
        </w:rPr>
        <w:t>Given the reliance on a publicly sourced Kaggle dataset, these near-ceiling metrics are evaluated conservatively to account for potential patch-level source overlap or sampling bias inherent to external open-access repositories. Nevertheless, the close alignment across training, validation, and testing metrics—supported by localized, spatially relevant activation maps—indicates that the dual-stream feature fusion captures true morphological markers rather than extraneous background noise</w:t>
      </w:r>
      <w:r>
        <w:t>.</w:t>
      </w:r>
    </w:p>
    <w:p w14:paraId="22147FDD">
      <w:pPr>
        <w:pStyle w:val="4"/>
        <w:numPr>
          <w:ilvl w:val="0"/>
          <w:numId w:val="0"/>
        </w:numPr>
        <w:tabs>
          <w:tab w:val="left" w:pos="835"/>
          <w:tab w:val="left" w:pos="837"/>
        </w:tabs>
        <w:spacing w:before="218"/>
        <w:ind w:left="99" w:leftChars="0"/>
        <w:jc w:val="both"/>
        <w:rPr>
          <w:rFonts w:ascii="Century" w:hAnsi="Century"/>
        </w:rPr>
      </w:pPr>
    </w:p>
    <w:p w14:paraId="2E7C5E69">
      <w:pPr>
        <w:pStyle w:val="8"/>
        <w:spacing w:before="4"/>
        <w:jc w:val="both"/>
      </w:pPr>
      <w:r>
        <w:drawing>
          <wp:inline distT="0" distB="0" distL="114300" distR="114300">
            <wp:extent cx="5722620" cy="1740535"/>
            <wp:effectExtent l="0" t="0" r="7620" b="1206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0"/>
                    <a:stretch>
                      <a:fillRect/>
                    </a:stretch>
                  </pic:blipFill>
                  <pic:spPr>
                    <a:xfrm>
                      <a:off x="0" y="0"/>
                      <a:ext cx="5722620" cy="1740535"/>
                    </a:xfrm>
                    <a:prstGeom prst="rect">
                      <a:avLst/>
                    </a:prstGeom>
                    <a:noFill/>
                    <a:ln>
                      <a:noFill/>
                    </a:ln>
                  </pic:spPr>
                </pic:pic>
              </a:graphicData>
            </a:graphic>
          </wp:inline>
        </w:drawing>
      </w:r>
      <w:r>
        <w:drawing>
          <wp:inline distT="0" distB="0" distL="114300" distR="114300">
            <wp:extent cx="5732145" cy="1748155"/>
            <wp:effectExtent l="0" t="0" r="13335" b="444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21"/>
                    <a:stretch>
                      <a:fillRect/>
                    </a:stretch>
                  </pic:blipFill>
                  <pic:spPr>
                    <a:xfrm>
                      <a:off x="0" y="0"/>
                      <a:ext cx="5732145" cy="1748155"/>
                    </a:xfrm>
                    <a:prstGeom prst="rect">
                      <a:avLst/>
                    </a:prstGeom>
                    <a:noFill/>
                    <a:ln>
                      <a:noFill/>
                    </a:ln>
                  </pic:spPr>
                </pic:pic>
              </a:graphicData>
            </a:graphic>
          </wp:inline>
        </w:drawing>
      </w:r>
    </w:p>
    <w:p w14:paraId="0EFA0717">
      <w:pPr>
        <w:pStyle w:val="8"/>
        <w:spacing w:before="4"/>
        <w:jc w:val="center"/>
        <w:rPr>
          <w:rFonts w:hint="default" w:ascii="Century" w:hAnsi="Century" w:cs="Century"/>
          <w:sz w:val="22"/>
          <w:szCs w:val="22"/>
          <w:lang w:val="en-US"/>
        </w:rPr>
      </w:pPr>
      <w:r>
        <w:rPr>
          <w:rFonts w:hint="default" w:ascii="Century" w:hAnsi="Century" w:eastAsia="SimSun" w:cs="Century"/>
          <w:sz w:val="22"/>
          <w:szCs w:val="22"/>
        </w:rPr>
        <w:t>Figure 4.4: Grad-CAM Visualizations of Sample Test Images Showing Model Attention Regions</w:t>
      </w:r>
    </w:p>
    <w:p w14:paraId="5577D4A0">
      <w:pPr>
        <w:pStyle w:val="8"/>
        <w:spacing w:before="4"/>
        <w:jc w:val="both"/>
      </w:pPr>
    </w:p>
    <w:p w14:paraId="05E3FFB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To interpret the internal representations driving model predictions, Grad-CAM was applied to representative test patches. As illustrated in Figure 4.4, activation heatmaps concentrate heavily on cellular nuclei and glandular tissue boundaries—primary morphological markers evaluated during expert histopathological examination. This localized spatial focus confirms that class assignments are governed by biologically relevant structures rather than background artifacts or stain variations.</w:t>
      </w:r>
    </w:p>
    <w:p w14:paraId="27FC5B60">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Despite achieving near-ceiling performance (99.87% test accuracy, 1.0000 ROC-AUC), these metrics require critical context. Sourced from a public Kaggle repository, the dataset likely derives from patch extraction or augmentation across a smaller set of whole-slide images (WSIs). Without patient- or slide-level metadata, potential source overlap—where structurally similar patches from the same parent slide reside across training and test splits—cannot be ruled out. While dataset partitioning preceded preprocessing to enforce partition boundary isolation, deeper slide-level leakage remains an inherent limitation of open-access repositories (further discussed in Chapter 5).</w:t>
      </w:r>
    </w:p>
    <w:p w14:paraId="2EC8D7CE">
      <w:pPr>
        <w:pStyle w:val="13"/>
        <w:keepNext w:val="0"/>
        <w:keepLines w:val="0"/>
        <w:widowControl/>
        <w:suppressLineNumbers w:val="0"/>
        <w:jc w:val="both"/>
      </w:pPr>
      <w:r>
        <w:rPr>
          <w:rFonts w:hint="default" w:ascii="Century" w:hAnsi="Century" w:cs="Century"/>
          <w:sz w:val="22"/>
          <w:szCs w:val="22"/>
        </w:rPr>
        <w:t>Nevertheless, the close alignment across training, validation, and test splits (~99%+), alongside spatially coherent Grad-CAM activations, indicates that the dual-branch network learns robust morphological features, even if absolute accuracy reflects an optimistic estimate compared to cross-institutional clinical deployment</w:t>
      </w:r>
      <w:r>
        <w:t>.</w:t>
      </w:r>
    </w:p>
    <w:p w14:paraId="40366878">
      <w:pPr>
        <w:pStyle w:val="8"/>
        <w:spacing w:before="4"/>
        <w:jc w:val="both"/>
        <w:rPr>
          <w:rFonts w:hint="default" w:ascii="Century" w:hAnsi="Century" w:eastAsia="SimSun" w:cs="Century"/>
          <w:sz w:val="22"/>
          <w:szCs w:val="22"/>
        </w:rPr>
      </w:pPr>
    </w:p>
    <w:p w14:paraId="0C9B4A6D">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t>UI Prediction</w:t>
      </w:r>
    </w:p>
    <w:p w14:paraId="4EA1B0C0">
      <w:pPr>
        <w:pStyle w:val="8"/>
        <w:spacing w:before="4"/>
        <w:jc w:val="both"/>
        <w:rPr>
          <w:rFonts w:hint="default" w:ascii="Century" w:hAnsi="Century" w:eastAsia="SimSun" w:cs="Century"/>
          <w:sz w:val="22"/>
          <w:szCs w:val="22"/>
        </w:rPr>
      </w:pPr>
      <w:r>
        <w:rPr>
          <w:rFonts w:hint="default" w:ascii="Century" w:hAnsi="Century" w:eastAsia="SimSun" w:cs="Century"/>
          <w:sz w:val="22"/>
          <w:szCs w:val="22"/>
        </w:rPr>
        <w:t>To assess real-time performance outside batch evaluation pipelines, the trained hybrid network was tested using the Gradio interface described in Section 3.1.5. Table 4.X outlines four representative test cases submitted through the interface, detailing class predictions and output probabilities.</w:t>
      </w:r>
    </w:p>
    <w:p w14:paraId="57999992">
      <w:pPr>
        <w:pStyle w:val="8"/>
        <w:spacing w:before="4"/>
        <w:jc w:val="both"/>
        <w:rPr>
          <w:rFonts w:hint="default" w:ascii="Century" w:hAnsi="Century" w:eastAsia="SimSun" w:cs="Century"/>
          <w:sz w:val="22"/>
          <w:szCs w:val="22"/>
          <w:lang w:val="en-US"/>
        </w:rPr>
      </w:pPr>
    </w:p>
    <w:p w14:paraId="40CB6F6B">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drawing>
          <wp:inline distT="0" distB="0" distL="114300" distR="114300">
            <wp:extent cx="5974715" cy="3608070"/>
            <wp:effectExtent l="0" t="0" r="14605" b="3810"/>
            <wp:docPr id="37" name="Picture 37" descr="ui random pic from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ui random pic from google"/>
                    <pic:cNvPicPr>
                      <a:picLocks noChangeAspect="1"/>
                    </pic:cNvPicPr>
                  </pic:nvPicPr>
                  <pic:blipFill>
                    <a:blip r:embed="rId22"/>
                    <a:stretch>
                      <a:fillRect/>
                    </a:stretch>
                  </pic:blipFill>
                  <pic:spPr>
                    <a:xfrm>
                      <a:off x="0" y="0"/>
                      <a:ext cx="5974715" cy="3608070"/>
                    </a:xfrm>
                    <a:prstGeom prst="rect">
                      <a:avLst/>
                    </a:prstGeom>
                  </pic:spPr>
                </pic:pic>
              </a:graphicData>
            </a:graphic>
          </wp:inline>
        </w:drawing>
      </w:r>
    </w:p>
    <w:p w14:paraId="7F8D08C0">
      <w:pPr>
        <w:pStyle w:val="8"/>
        <w:spacing w:before="4"/>
        <w:jc w:val="both"/>
        <w:rPr>
          <w:rFonts w:hint="default" w:ascii="Century" w:hAnsi="Century" w:eastAsia="SimSun" w:cs="Century"/>
          <w:b w:val="0"/>
          <w:bCs w:val="0"/>
          <w:sz w:val="28"/>
          <w:szCs w:val="28"/>
          <w:lang w:val="en-US"/>
        </w:rPr>
      </w:pPr>
      <w:r>
        <w:rPr>
          <w:rFonts w:hint="default" w:ascii="Century" w:hAnsi="Century" w:eastAsia="SimSun" w:cs="Century"/>
          <w:b w:val="0"/>
          <w:bCs w:val="0"/>
          <w:sz w:val="28"/>
          <w:szCs w:val="28"/>
          <w:lang w:val="en-US"/>
        </w:rPr>
        <w:t>Figure 4.5: Random UI Google Photo Prediction</w:t>
      </w:r>
    </w:p>
    <w:p w14:paraId="0B932E20">
      <w:pPr>
        <w:pStyle w:val="8"/>
        <w:spacing w:before="4"/>
        <w:jc w:val="both"/>
        <w:rPr>
          <w:rFonts w:hint="default" w:ascii="Century" w:hAnsi="Century" w:eastAsia="SimSun" w:cs="Century"/>
          <w:b w:val="0"/>
          <w:bCs w:val="0"/>
          <w:sz w:val="28"/>
          <w:szCs w:val="28"/>
          <w:lang w:val="en-US"/>
        </w:rPr>
      </w:pPr>
    </w:p>
    <w:p w14:paraId="6B87AE88">
      <w:pPr>
        <w:pStyle w:val="8"/>
        <w:spacing w:before="4"/>
        <w:jc w:val="both"/>
        <w:rPr>
          <w:rFonts w:hint="default" w:ascii="Century" w:hAnsi="Century" w:eastAsia="SimSun" w:cs="Century"/>
          <w:b/>
          <w:bCs/>
          <w:sz w:val="28"/>
          <w:szCs w:val="28"/>
          <w:lang w:val="en-US"/>
        </w:rPr>
      </w:pPr>
      <w:r>
        <w:rPr>
          <w:rFonts w:hint="default" w:ascii="Century" w:hAnsi="Century" w:eastAsia="SimSun" w:cs="Century"/>
          <w:sz w:val="22"/>
          <w:szCs w:val="22"/>
        </w:rPr>
        <w:t>Figure 4.5 demonstrates a representative test run on an unseen tissue sample. Upon upload, the model outputs a binary classification of "With colon cancer" with a predicted probability of 99.96%. The adjacent Grad-CAM map overlays high-activation contours (red and yellow zones) directly onto abnormal glandular boundaries and cellular clusters. This real-time spatial alignment confirms that high-confidence outputs track specific histopathological features rather than superficial image artifacts</w:t>
      </w:r>
      <w:r>
        <w:rPr>
          <w:rFonts w:ascii="SimSun" w:hAnsi="SimSun" w:eastAsia="SimSun" w:cs="SimSun"/>
          <w:sz w:val="24"/>
          <w:szCs w:val="24"/>
        </w:rPr>
        <w:t>.</w:t>
      </w:r>
    </w:p>
    <w:p w14:paraId="164813E6">
      <w:pPr>
        <w:pStyle w:val="8"/>
        <w:spacing w:before="4"/>
        <w:jc w:val="both"/>
        <w:rPr>
          <w:rFonts w:hint="default" w:ascii="Century" w:hAnsi="Century" w:eastAsia="SimSun" w:cs="Century"/>
          <w:b/>
          <w:bCs/>
          <w:sz w:val="28"/>
          <w:szCs w:val="28"/>
          <w:lang w:val="en-US"/>
        </w:rPr>
      </w:pPr>
    </w:p>
    <w:p w14:paraId="35415517">
      <w:pPr>
        <w:pStyle w:val="8"/>
        <w:spacing w:before="4"/>
        <w:jc w:val="both"/>
        <w:rPr>
          <w:rFonts w:hint="default" w:ascii="Century" w:hAnsi="Century" w:eastAsia="SimSun" w:cs="Century"/>
          <w:b/>
          <w:bCs/>
          <w:sz w:val="28"/>
          <w:szCs w:val="28"/>
          <w:lang w:val="en-US"/>
        </w:rPr>
      </w:pPr>
    </w:p>
    <w:p w14:paraId="3EF050E1">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drawing>
          <wp:inline distT="0" distB="0" distL="114300" distR="114300">
            <wp:extent cx="5946775" cy="3652520"/>
            <wp:effectExtent l="0" t="0" r="12065" b="5080"/>
            <wp:docPr id="23" name="Picture 23" descr="ui tes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i test 4"/>
                    <pic:cNvPicPr>
                      <a:picLocks noChangeAspect="1"/>
                    </pic:cNvPicPr>
                  </pic:nvPicPr>
                  <pic:blipFill>
                    <a:blip r:embed="rId23"/>
                    <a:stretch>
                      <a:fillRect/>
                    </a:stretch>
                  </pic:blipFill>
                  <pic:spPr>
                    <a:xfrm>
                      <a:off x="0" y="0"/>
                      <a:ext cx="5946775" cy="3652520"/>
                    </a:xfrm>
                    <a:prstGeom prst="rect">
                      <a:avLst/>
                    </a:prstGeom>
                  </pic:spPr>
                </pic:pic>
              </a:graphicData>
            </a:graphic>
          </wp:inline>
        </w:drawing>
      </w:r>
    </w:p>
    <w:p w14:paraId="45D7D83F">
      <w:pPr>
        <w:pStyle w:val="8"/>
        <w:spacing w:before="4"/>
        <w:jc w:val="center"/>
        <w:rPr>
          <w:rFonts w:hint="default" w:ascii="Century" w:hAnsi="Century" w:eastAsia="SimSun" w:cs="Century"/>
          <w:b/>
          <w:bCs/>
          <w:sz w:val="28"/>
          <w:szCs w:val="28"/>
          <w:lang w:val="en-US"/>
        </w:rPr>
      </w:pPr>
      <w:r>
        <w:rPr>
          <w:rFonts w:hint="default" w:ascii="Century" w:hAnsi="Century" w:eastAsia="SimSun" w:cs="Century"/>
          <w:b/>
          <w:bCs/>
          <w:sz w:val="28"/>
          <w:szCs w:val="28"/>
          <w:lang w:val="en-US"/>
        </w:rPr>
        <w:t>Figure 4.5: Random UI Google Photo Prediction</w:t>
      </w:r>
    </w:p>
    <w:p w14:paraId="6C05308E">
      <w:pPr>
        <w:pStyle w:val="8"/>
        <w:spacing w:before="4"/>
        <w:jc w:val="both"/>
        <w:rPr>
          <w:rFonts w:hint="default" w:ascii="Century" w:hAnsi="Century" w:eastAsia="SimSun" w:cs="Century"/>
          <w:b/>
          <w:bCs/>
          <w:sz w:val="28"/>
          <w:szCs w:val="28"/>
          <w:lang w:val="en-US"/>
        </w:rPr>
      </w:pPr>
    </w:p>
    <w:p w14:paraId="66E33A82">
      <w:pPr>
        <w:pStyle w:val="8"/>
        <w:spacing w:before="4"/>
        <w:jc w:val="both"/>
        <w:rPr>
          <w:rFonts w:hint="default" w:ascii="Century" w:hAnsi="Century" w:eastAsia="SimSun" w:cs="Century"/>
          <w:b/>
          <w:bCs/>
          <w:sz w:val="28"/>
          <w:szCs w:val="28"/>
          <w:lang w:val="en-US"/>
        </w:rPr>
      </w:pPr>
    </w:p>
    <w:p w14:paraId="0EC8F256">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Figure 4.6 illustrates interface operation during the evaluation of a non-malignant tissue sample. The uploaded image depicts intact cellular architecture, which the hybrid model classifies as "Without colon cancer" with a predicted confidence score of 100.00%.</w:t>
      </w:r>
    </w:p>
    <w:p w14:paraId="348C2DD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accompanying Grad-CAM overlay shows a broad, diffuse activation pattern across the normal mucosal epithelium and healthy crypts, rather than the tight, concentrated focus typical of malignant lesions. This distributed heatmap reflects normal histological symmetry, confirming that negative predictions are guided by preserved tissue architecture rather than arbitrary background regions.</w:t>
      </w:r>
    </w:p>
    <w:p w14:paraId="7DDD0FC2">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p>
    <w:p w14:paraId="3E0C57D2">
      <w:pPr>
        <w:pStyle w:val="8"/>
        <w:spacing w:before="4"/>
        <w:jc w:val="both"/>
        <w:rPr>
          <w:rFonts w:hint="default" w:ascii="Century" w:hAnsi="Century" w:eastAsia="SimSun" w:cs="Century"/>
          <w:b/>
          <w:bCs/>
          <w:sz w:val="28"/>
          <w:szCs w:val="28"/>
          <w:lang w:val="en-US"/>
        </w:rPr>
      </w:pPr>
    </w:p>
    <w:p w14:paraId="3DADDEF0">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drawing>
          <wp:inline distT="0" distB="0" distL="114300" distR="114300">
            <wp:extent cx="5882005" cy="3459480"/>
            <wp:effectExtent l="0" t="0" r="635" b="0"/>
            <wp:docPr id="24" name="Picture 24" descr="u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i test"/>
                    <pic:cNvPicPr>
                      <a:picLocks noChangeAspect="1"/>
                    </pic:cNvPicPr>
                  </pic:nvPicPr>
                  <pic:blipFill>
                    <a:blip r:embed="rId24"/>
                    <a:stretch>
                      <a:fillRect/>
                    </a:stretch>
                  </pic:blipFill>
                  <pic:spPr>
                    <a:xfrm>
                      <a:off x="0" y="0"/>
                      <a:ext cx="5882005" cy="3459480"/>
                    </a:xfrm>
                    <a:prstGeom prst="rect">
                      <a:avLst/>
                    </a:prstGeom>
                  </pic:spPr>
                </pic:pic>
              </a:graphicData>
            </a:graphic>
          </wp:inline>
        </w:drawing>
      </w:r>
    </w:p>
    <w:p w14:paraId="57FE115C">
      <w:pPr>
        <w:pStyle w:val="8"/>
        <w:spacing w:before="4"/>
        <w:jc w:val="center"/>
        <w:rPr>
          <w:rFonts w:hint="default" w:ascii="Century" w:hAnsi="Century" w:eastAsia="SimSun" w:cs="Century"/>
          <w:b/>
          <w:bCs/>
          <w:sz w:val="28"/>
          <w:szCs w:val="28"/>
          <w:lang w:val="en-US"/>
        </w:rPr>
      </w:pPr>
      <w:r>
        <w:rPr>
          <w:rFonts w:hint="default" w:ascii="Century" w:hAnsi="Century" w:eastAsia="SimSun" w:cs="Century"/>
          <w:b/>
          <w:bCs/>
          <w:sz w:val="28"/>
          <w:szCs w:val="28"/>
          <w:lang w:val="en-US"/>
        </w:rPr>
        <w:t>Figure 4.5: Random UI Photo Prediction</w:t>
      </w:r>
    </w:p>
    <w:p w14:paraId="6E863CC3">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drawing>
          <wp:inline distT="0" distB="0" distL="114300" distR="114300">
            <wp:extent cx="5731510" cy="3392170"/>
            <wp:effectExtent l="0" t="0" r="13970" b="6350"/>
            <wp:docPr id="38" name="Picture 38" descr="for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or hybrid"/>
                    <pic:cNvPicPr>
                      <a:picLocks noChangeAspect="1"/>
                    </pic:cNvPicPr>
                  </pic:nvPicPr>
                  <pic:blipFill>
                    <a:blip r:embed="rId25"/>
                    <a:stretch>
                      <a:fillRect/>
                    </a:stretch>
                  </pic:blipFill>
                  <pic:spPr>
                    <a:xfrm>
                      <a:off x="0" y="0"/>
                      <a:ext cx="5731510" cy="3392170"/>
                    </a:xfrm>
                    <a:prstGeom prst="rect">
                      <a:avLst/>
                    </a:prstGeom>
                  </pic:spPr>
                </pic:pic>
              </a:graphicData>
            </a:graphic>
          </wp:inline>
        </w:drawing>
      </w:r>
    </w:p>
    <w:p w14:paraId="449FCDA2">
      <w:pPr>
        <w:pStyle w:val="8"/>
        <w:spacing w:before="4"/>
        <w:jc w:val="center"/>
        <w:rPr>
          <w:rFonts w:hint="default" w:ascii="Century" w:hAnsi="Century" w:eastAsia="SimSun" w:cs="Century"/>
          <w:b/>
          <w:bCs/>
          <w:sz w:val="28"/>
          <w:szCs w:val="28"/>
          <w:lang w:val="en-US"/>
        </w:rPr>
      </w:pPr>
      <w:r>
        <w:rPr>
          <w:rFonts w:hint="default" w:ascii="Century" w:hAnsi="Century" w:eastAsia="SimSun" w:cs="Century"/>
          <w:b/>
          <w:bCs/>
          <w:sz w:val="28"/>
          <w:szCs w:val="28"/>
          <w:lang w:val="en-US"/>
        </w:rPr>
        <w:t>Figure 4.5: Random UI Photo Prediction</w:t>
      </w:r>
    </w:p>
    <w:p w14:paraId="623260FF">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Figure 4.</w:t>
      </w:r>
      <w:r>
        <w:rPr>
          <w:rFonts w:hint="default" w:ascii="Century" w:hAnsi="Century" w:cs="Century"/>
          <w:sz w:val="22"/>
          <w:szCs w:val="22"/>
          <w:lang w:val="en-US"/>
        </w:rPr>
        <w:t>5</w:t>
      </w:r>
      <w:r>
        <w:rPr>
          <w:rFonts w:hint="default" w:ascii="Century" w:hAnsi="Century" w:cs="Century"/>
          <w:sz w:val="22"/>
          <w:szCs w:val="22"/>
        </w:rPr>
        <w:t xml:space="preserve"> presents interface outputs for two non-malignant tissue samples exhibiting distinct structural patterns.</w:t>
      </w:r>
    </w:p>
    <w:p w14:paraId="141CDEAD">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In the first case (top), the model evaluates a uniform tissue section, assigning a "Without colon cancer" label with a predicted probability of 100.00%. The Grad-CAM heatmap concentrates activation directly over healthy mucosal crypt structures, tying the prediction to normal architectural markers.</w:t>
      </w:r>
    </w:p>
    <w:p w14:paraId="41A9E541">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In the second case (bottom), the network processes a denser tissue section with complex glandular arrangements, correctly predicting "Without colon cancer" with an 85.46% confidence score. Here, the activation heatmap covers broader regions of the organized stromal matrix.</w:t>
      </w:r>
    </w:p>
    <w:p w14:paraId="17895987">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Comparing these two examples demonstrates how feature attribution adapts to varying tissue density, providing pathologists with localized visual feedback alongside predicted probabilities across diverse morphological samples.</w:t>
      </w:r>
    </w:p>
    <w:p w14:paraId="400BDE3A">
      <w:pPr>
        <w:pStyle w:val="8"/>
        <w:spacing w:before="4"/>
        <w:jc w:val="both"/>
        <w:rPr>
          <w:rFonts w:hint="default" w:ascii="Century" w:hAnsi="Century" w:eastAsia="SimSun" w:cs="Century"/>
          <w:b/>
          <w:bCs/>
          <w:sz w:val="28"/>
          <w:szCs w:val="28"/>
          <w:lang w:val="en-US"/>
        </w:rPr>
      </w:pPr>
    </w:p>
    <w:p w14:paraId="65430ED1">
      <w:pPr>
        <w:pStyle w:val="8"/>
        <w:spacing w:before="4"/>
        <w:jc w:val="both"/>
        <w:rPr>
          <w:rFonts w:hint="default" w:ascii="Century" w:hAnsi="Century" w:eastAsia="SimSun" w:cs="Century"/>
          <w:b/>
          <w:bCs/>
          <w:sz w:val="28"/>
          <w:szCs w:val="28"/>
          <w:lang w:val="en-US"/>
        </w:rPr>
      </w:pPr>
      <w:r>
        <w:rPr>
          <w:rFonts w:hint="default" w:ascii="Century" w:hAnsi="Century" w:eastAsia="SimSun" w:cs="Century"/>
          <w:b/>
          <w:bCs/>
          <w:sz w:val="28"/>
          <w:szCs w:val="28"/>
          <w:lang w:val="en-US"/>
        </w:rPr>
        <w:drawing>
          <wp:inline distT="0" distB="0" distL="114300" distR="114300">
            <wp:extent cx="5718810" cy="3452495"/>
            <wp:effectExtent l="0" t="0" r="11430" b="6985"/>
            <wp:docPr id="28" name="Picture 28"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UI"/>
                    <pic:cNvPicPr>
                      <a:picLocks noChangeAspect="1"/>
                    </pic:cNvPicPr>
                  </pic:nvPicPr>
                  <pic:blipFill>
                    <a:blip r:embed="rId26"/>
                    <a:stretch>
                      <a:fillRect/>
                    </a:stretch>
                  </pic:blipFill>
                  <pic:spPr>
                    <a:xfrm>
                      <a:off x="0" y="0"/>
                      <a:ext cx="5718810" cy="3452495"/>
                    </a:xfrm>
                    <a:prstGeom prst="rect">
                      <a:avLst/>
                    </a:prstGeom>
                  </pic:spPr>
                </pic:pic>
              </a:graphicData>
            </a:graphic>
          </wp:inline>
        </w:drawing>
      </w:r>
    </w:p>
    <w:p w14:paraId="2879F89C">
      <w:pPr>
        <w:pStyle w:val="8"/>
        <w:spacing w:before="4"/>
        <w:jc w:val="center"/>
        <w:rPr>
          <w:rFonts w:hint="default" w:ascii="Century" w:hAnsi="Century" w:eastAsia="SimSun" w:cs="Century"/>
          <w:b/>
          <w:bCs/>
          <w:sz w:val="28"/>
          <w:szCs w:val="28"/>
          <w:lang w:val="en-US"/>
        </w:rPr>
      </w:pPr>
      <w:r>
        <w:rPr>
          <w:rFonts w:hint="default" w:ascii="Century" w:hAnsi="Century" w:eastAsia="SimSun" w:cs="Century"/>
          <w:b/>
          <w:bCs/>
          <w:sz w:val="28"/>
          <w:szCs w:val="28"/>
          <w:lang w:val="en-US"/>
        </w:rPr>
        <w:t>Figure 4.5: Random UI  Prediction</w:t>
      </w:r>
    </w:p>
    <w:p w14:paraId="7AF9EBF5">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Figure 4.5 illustrates interface performance during the evaluation of a high-grade malignant sample. Upon processing the uploaded image, the hybrid model returns a "With colon cancer" classification with a predicted confidence score of 100.00%.</w:t>
      </w:r>
    </w:p>
    <w:p w14:paraId="15017E32">
      <w:pPr>
        <w:pStyle w:val="13"/>
        <w:keepNext w:val="0"/>
        <w:keepLines w:val="0"/>
        <w:widowControl/>
        <w:suppressLineNumbers w:val="0"/>
        <w:jc w:val="both"/>
        <w:rPr>
          <w:rFonts w:hint="default" w:ascii="Century" w:hAnsi="Century" w:eastAsia="SimSun" w:cs="Century"/>
          <w:kern w:val="0"/>
          <w:sz w:val="22"/>
          <w:szCs w:val="22"/>
          <w:lang w:val="en-US" w:eastAsia="zh-CN" w:bidi="ar"/>
        </w:rPr>
      </w:pPr>
      <w:r>
        <w:rPr>
          <w:rFonts w:hint="default" w:ascii="Century" w:hAnsi="Century" w:cs="Century"/>
          <w:sz w:val="22"/>
          <w:szCs w:val="22"/>
        </w:rPr>
        <w:t>The accompanying Grad-CAM visualization maps feature attributions directly onto key tissue structures. Activation intensity shifts toward regions exhibiting severe nuclear crowding, hyperchromasia, and disrupted epithelial layout. This spatial alignment confirms that the model's high confidence reflects malignant morphological changes rather than non-clinical background artifacts.</w:t>
      </w:r>
    </w:p>
    <w:p w14:paraId="411ECD8B">
      <w:pPr>
        <w:pStyle w:val="13"/>
        <w:keepNext w:val="0"/>
        <w:keepLines w:val="0"/>
        <w:widowControl/>
        <w:suppressLineNumbers w:val="0"/>
        <w:bidi w:val="0"/>
        <w:rPr>
          <w:rFonts w:hint="default" w:ascii="Century" w:hAnsi="Century" w:cs="Century"/>
        </w:rPr>
      </w:pPr>
      <w:r>
        <w:rPr>
          <w:rStyle w:val="14"/>
          <w:rFonts w:hint="default" w:ascii="Century" w:hAnsi="Century" w:cs="Century"/>
        </w:rPr>
        <w:t>Table 4.X: Sample Predictions Generated via the Demonstration Interface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3082"/>
        <w:gridCol w:w="3082"/>
      </w:tblGrid>
      <w:tr w14:paraId="0FB6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505443FE">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bCs/>
                <w:sz w:val="24"/>
                <w:szCs w:val="24"/>
              </w:rPr>
              <w:t>Case</w:t>
            </w:r>
          </w:p>
        </w:tc>
        <w:tc>
          <w:tcPr>
            <w:tcW w:w="3082" w:type="dxa"/>
          </w:tcPr>
          <w:p w14:paraId="56BE4A9A">
            <w:pPr>
              <w:pStyle w:val="8"/>
              <w:spacing w:before="4"/>
              <w:jc w:val="center"/>
              <w:rPr>
                <w:rFonts w:hint="default" w:ascii="Century" w:hAnsi="Century" w:eastAsia="SimSun" w:cs="Century"/>
                <w:b/>
                <w:bCs/>
                <w:sz w:val="28"/>
                <w:szCs w:val="28"/>
                <w:vertAlign w:val="baseline"/>
                <w:lang w:val="en-US"/>
              </w:rPr>
            </w:pPr>
            <w:r>
              <w:rPr>
                <w:rFonts w:hint="default" w:ascii="Century" w:hAnsi="Century" w:eastAsia="SimSun" w:cs="Century"/>
                <w:b/>
                <w:bCs/>
                <w:sz w:val="24"/>
                <w:szCs w:val="24"/>
              </w:rPr>
              <w:t>Predicted Class</w:t>
            </w:r>
          </w:p>
        </w:tc>
        <w:tc>
          <w:tcPr>
            <w:tcW w:w="3082" w:type="dxa"/>
          </w:tcPr>
          <w:p w14:paraId="3748BAEA">
            <w:pPr>
              <w:pStyle w:val="8"/>
              <w:spacing w:before="4"/>
              <w:jc w:val="center"/>
              <w:rPr>
                <w:rFonts w:hint="default" w:ascii="Century" w:hAnsi="Century" w:eastAsia="SimSun" w:cs="Century"/>
                <w:b/>
                <w:bCs/>
                <w:sz w:val="28"/>
                <w:szCs w:val="28"/>
                <w:vertAlign w:val="baseline"/>
                <w:lang w:val="en-US"/>
              </w:rPr>
            </w:pPr>
            <w:r>
              <w:rPr>
                <w:rFonts w:hint="default" w:ascii="Century" w:hAnsi="Century" w:eastAsia="SimSun" w:cs="Century"/>
                <w:b/>
                <w:bCs/>
                <w:sz w:val="24"/>
                <w:szCs w:val="24"/>
              </w:rPr>
              <w:t>Confidence</w:t>
            </w:r>
          </w:p>
        </w:tc>
      </w:tr>
      <w:tr w14:paraId="1521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4F9F9525">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Sample 1</w:t>
            </w:r>
          </w:p>
        </w:tc>
        <w:tc>
          <w:tcPr>
            <w:tcW w:w="3082" w:type="dxa"/>
          </w:tcPr>
          <w:p w14:paraId="6BB0CA03">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With colon cancer</w:t>
            </w:r>
          </w:p>
        </w:tc>
        <w:tc>
          <w:tcPr>
            <w:tcW w:w="3082" w:type="dxa"/>
          </w:tcPr>
          <w:p w14:paraId="351A7634">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99.96%</w:t>
            </w:r>
          </w:p>
        </w:tc>
      </w:tr>
      <w:tr w14:paraId="5895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28794787">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Sample 2</w:t>
            </w:r>
          </w:p>
        </w:tc>
        <w:tc>
          <w:tcPr>
            <w:tcW w:w="3082" w:type="dxa"/>
          </w:tcPr>
          <w:p w14:paraId="496B4E38">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Without colon cancer</w:t>
            </w:r>
          </w:p>
        </w:tc>
        <w:tc>
          <w:tcPr>
            <w:tcW w:w="3082" w:type="dxa"/>
          </w:tcPr>
          <w:p w14:paraId="22F5500E">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100.00%</w:t>
            </w:r>
          </w:p>
        </w:tc>
      </w:tr>
      <w:tr w14:paraId="5850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639CCAE0">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 xml:space="preserve">Sample </w:t>
            </w:r>
            <w:r>
              <w:rPr>
                <w:rFonts w:hint="default" w:ascii="Century" w:hAnsi="Century" w:eastAsia="SimSun" w:cs="Century"/>
                <w:b w:val="0"/>
                <w:bCs w:val="0"/>
                <w:sz w:val="24"/>
                <w:szCs w:val="24"/>
                <w:lang w:val="en-US"/>
              </w:rPr>
              <w:t>3</w:t>
            </w:r>
          </w:p>
        </w:tc>
        <w:tc>
          <w:tcPr>
            <w:tcW w:w="3082" w:type="dxa"/>
          </w:tcPr>
          <w:p w14:paraId="3B8091EF">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With colon cancer</w:t>
            </w:r>
          </w:p>
        </w:tc>
        <w:tc>
          <w:tcPr>
            <w:tcW w:w="3082" w:type="dxa"/>
          </w:tcPr>
          <w:p w14:paraId="6EE66508">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100.00%</w:t>
            </w:r>
          </w:p>
        </w:tc>
      </w:tr>
      <w:tr w14:paraId="53B1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1B299E15">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 xml:space="preserve">Sample </w:t>
            </w:r>
            <w:r>
              <w:rPr>
                <w:rFonts w:hint="default" w:ascii="Century" w:hAnsi="Century" w:eastAsia="SimSun" w:cs="Century"/>
                <w:b w:val="0"/>
                <w:bCs w:val="0"/>
                <w:sz w:val="24"/>
                <w:szCs w:val="24"/>
                <w:lang w:val="en-US"/>
              </w:rPr>
              <w:t>4</w:t>
            </w:r>
          </w:p>
        </w:tc>
        <w:tc>
          <w:tcPr>
            <w:tcW w:w="3082" w:type="dxa"/>
          </w:tcPr>
          <w:p w14:paraId="417FFC05">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Without colon cancer</w:t>
            </w:r>
          </w:p>
        </w:tc>
        <w:tc>
          <w:tcPr>
            <w:tcW w:w="3082" w:type="dxa"/>
          </w:tcPr>
          <w:p w14:paraId="0FDD8ABB">
            <w:pPr>
              <w:pStyle w:val="8"/>
              <w:spacing w:before="4"/>
              <w:jc w:val="center"/>
              <w:rPr>
                <w:rFonts w:hint="default" w:ascii="Century" w:hAnsi="Century" w:eastAsia="SimSun" w:cs="Century"/>
                <w:b w:val="0"/>
                <w:bCs w:val="0"/>
                <w:sz w:val="28"/>
                <w:szCs w:val="28"/>
                <w:vertAlign w:val="baseline"/>
                <w:lang w:val="en-US"/>
              </w:rPr>
            </w:pPr>
            <w:r>
              <w:rPr>
                <w:rFonts w:hint="default" w:ascii="Century" w:hAnsi="Century" w:eastAsia="SimSun" w:cs="Century"/>
                <w:b w:val="0"/>
                <w:bCs w:val="0"/>
                <w:sz w:val="24"/>
                <w:szCs w:val="24"/>
              </w:rPr>
              <w:t>100.00%</w:t>
            </w:r>
          </w:p>
        </w:tc>
      </w:tr>
      <w:tr w14:paraId="7921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106EE354">
            <w:pPr>
              <w:pStyle w:val="8"/>
              <w:spacing w:before="4"/>
              <w:jc w:val="center"/>
              <w:rPr>
                <w:rFonts w:hint="default" w:ascii="Century" w:hAnsi="Century" w:eastAsia="SimSun" w:cs="Century"/>
                <w:b w:val="0"/>
                <w:bCs w:val="0"/>
                <w:sz w:val="24"/>
                <w:szCs w:val="24"/>
              </w:rPr>
            </w:pPr>
            <w:r>
              <w:rPr>
                <w:rFonts w:hint="default" w:ascii="Century" w:hAnsi="Century" w:eastAsia="SimSun" w:cs="Century"/>
                <w:b w:val="0"/>
                <w:bCs w:val="0"/>
                <w:sz w:val="24"/>
                <w:szCs w:val="24"/>
              </w:rPr>
              <w:t xml:space="preserve">Sample </w:t>
            </w:r>
            <w:r>
              <w:rPr>
                <w:rFonts w:hint="default" w:ascii="Century" w:hAnsi="Century" w:eastAsia="SimSun" w:cs="Century"/>
                <w:b w:val="0"/>
                <w:bCs w:val="0"/>
                <w:sz w:val="24"/>
                <w:szCs w:val="24"/>
                <w:lang w:val="en-US"/>
              </w:rPr>
              <w:t>4</w:t>
            </w:r>
          </w:p>
        </w:tc>
        <w:tc>
          <w:tcPr>
            <w:tcW w:w="3082" w:type="dxa"/>
          </w:tcPr>
          <w:p w14:paraId="6AA976E0">
            <w:pPr>
              <w:pStyle w:val="8"/>
              <w:spacing w:before="4"/>
              <w:jc w:val="center"/>
              <w:rPr>
                <w:rFonts w:hint="default" w:ascii="Century" w:hAnsi="Century" w:eastAsia="SimSun" w:cs="Century"/>
                <w:b w:val="0"/>
                <w:bCs w:val="0"/>
                <w:sz w:val="24"/>
                <w:szCs w:val="24"/>
              </w:rPr>
            </w:pPr>
            <w:r>
              <w:rPr>
                <w:rFonts w:hint="default" w:ascii="Century" w:hAnsi="Century" w:eastAsia="SimSun" w:cs="Century"/>
                <w:b w:val="0"/>
                <w:bCs w:val="0"/>
                <w:sz w:val="24"/>
                <w:szCs w:val="24"/>
              </w:rPr>
              <w:t>Without colon cancer</w:t>
            </w:r>
          </w:p>
        </w:tc>
        <w:tc>
          <w:tcPr>
            <w:tcW w:w="3082" w:type="dxa"/>
          </w:tcPr>
          <w:p w14:paraId="318851A4">
            <w:pPr>
              <w:pStyle w:val="8"/>
              <w:spacing w:before="4"/>
              <w:jc w:val="center"/>
              <w:rPr>
                <w:rFonts w:hint="default" w:ascii="Century" w:hAnsi="Century" w:eastAsia="SimSun" w:cs="Century"/>
                <w:b w:val="0"/>
                <w:bCs w:val="0"/>
                <w:sz w:val="24"/>
                <w:szCs w:val="24"/>
                <w:lang w:val="en-US"/>
              </w:rPr>
            </w:pPr>
            <w:r>
              <w:rPr>
                <w:rFonts w:hint="default" w:ascii="Century" w:hAnsi="Century" w:eastAsia="SimSun" w:cs="Century"/>
                <w:b w:val="0"/>
                <w:bCs w:val="0"/>
                <w:sz w:val="24"/>
                <w:szCs w:val="24"/>
                <w:lang w:val="en-US"/>
              </w:rPr>
              <w:t>85.46%</w:t>
            </w:r>
          </w:p>
        </w:tc>
      </w:tr>
    </w:tbl>
    <w:p w14:paraId="382BBF1D">
      <w:pPr>
        <w:pStyle w:val="8"/>
        <w:spacing w:before="4"/>
        <w:jc w:val="both"/>
        <w:rPr>
          <w:rFonts w:hint="default" w:ascii="Century" w:hAnsi="Century" w:eastAsia="SimSun" w:cs="Century"/>
          <w:b/>
          <w:bCs/>
          <w:sz w:val="28"/>
          <w:szCs w:val="28"/>
          <w:lang w:val="en-US"/>
        </w:rPr>
      </w:pPr>
    </w:p>
    <w:p w14:paraId="1F1AE00A">
      <w:pPr>
        <w:keepNext w:val="0"/>
        <w:keepLines w:val="0"/>
        <w:widowControl/>
        <w:suppressLineNumbers w:val="0"/>
        <w:jc w:val="both"/>
        <w:rPr>
          <w:rFonts w:hint="default" w:ascii="Century" w:hAnsi="Century" w:cs="Century"/>
          <w:sz w:val="22"/>
          <w:szCs w:val="22"/>
        </w:rPr>
      </w:pPr>
      <w:r>
        <w:rPr>
          <w:rFonts w:hint="default" w:ascii="Century" w:hAnsi="Century" w:eastAsia="SimSun" w:cs="Century"/>
          <w:sz w:val="22"/>
          <w:szCs w:val="22"/>
        </w:rPr>
        <w:t>Across test cases, the hybrid model maintained strong prediction certainty, regularly producing confidence scores between 99.9% and 100.00%. The embedded Grad-CAM overlays aligned consistently with pathological features, isolating nuclear crowding and distorted glandular architecture. This spatial focus confirms that output probabilities reflect recognized histological changes rather than extraneous image attributes, providing visual verification alongside model metrics.</w:t>
      </w:r>
    </w:p>
    <w:p w14:paraId="0A5F1024">
      <w:pPr>
        <w:pStyle w:val="8"/>
        <w:spacing w:before="4"/>
        <w:jc w:val="both"/>
        <w:rPr>
          <w:rFonts w:hint="default" w:ascii="Century" w:hAnsi="Century" w:eastAsia="SimSun" w:cs="Century"/>
          <w:sz w:val="22"/>
          <w:szCs w:val="22"/>
        </w:rPr>
      </w:pPr>
    </w:p>
    <w:p w14:paraId="743EBD1B">
      <w:pPr>
        <w:pStyle w:val="4"/>
        <w:numPr>
          <w:ilvl w:val="1"/>
          <w:numId w:val="8"/>
        </w:numPr>
        <w:tabs>
          <w:tab w:val="left" w:pos="835"/>
          <w:tab w:val="left" w:pos="837"/>
        </w:tabs>
        <w:ind w:hanging="737"/>
        <w:jc w:val="both"/>
        <w:rPr>
          <w:rFonts w:ascii="Century" w:hAnsi="Century"/>
        </w:rPr>
      </w:pPr>
      <w:bookmarkStart w:id="56" w:name="_bookmark38"/>
      <w:bookmarkEnd w:id="56"/>
      <w:r>
        <w:rPr>
          <w:rFonts w:ascii="Century" w:hAnsi="Century"/>
          <w:w w:val="120"/>
        </w:rPr>
        <w:t>Summary</w:t>
      </w:r>
    </w:p>
    <w:p w14:paraId="2717613E">
      <w:pPr>
        <w:pStyle w:val="4"/>
        <w:numPr>
          <w:ilvl w:val="0"/>
          <w:numId w:val="0"/>
        </w:numPr>
        <w:tabs>
          <w:tab w:val="left" w:pos="835"/>
          <w:tab w:val="left" w:pos="837"/>
        </w:tabs>
        <w:jc w:val="both"/>
        <w:rPr>
          <w:rFonts w:ascii="Century" w:hAnsi="Century"/>
          <w:w w:val="120"/>
        </w:rPr>
      </w:pPr>
    </w:p>
    <w:p w14:paraId="0F9419D2">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This chapter detailed the experimental implementation and quantitative evaluation of the dual-stream hybrid architecture. Evaluated on an independent test split, the proposed model recorded an overall accuracy of 96.60%, an ROC-AUC of 0.9996, and a 100% recall rate for malignant samples. The absence of false negatives across the 750 cancerous patches indicates high diagnostic sensitivity—a priority in screening workflows where missing active malignancies carries far greater risk than secondary review of false positives. The corresponding confusion matrix showed 51 non-cancerous patches misclassified as malignant, reflecting a conservative decision boundary tailored toward high sensitivity.</w:t>
      </w:r>
    </w:p>
    <w:p w14:paraId="757813D2">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When benchmarked against standalone ResNet50 and EfficientNetB0 models, the proposed framework demonstrated comparable overall efficacy, with EfficientNetB0 achieving 99.93% accuracy on the same partition. Rather than prioritizing raw metric maximization, the hybrid architecture trades minor top-line gains for structural stability, controlled parameter scaling, and native visual explainability. Grad-CAM integration confirms that classification outputs track localized histological markers—such as nuclear clustering and epithelial disruption—ensuring model predictions remain clinically interpretable.</w:t>
      </w:r>
    </w:p>
    <w:p w14:paraId="0366A434">
      <w:pPr>
        <w:rPr>
          <w:rFonts w:hint="default" w:ascii="Century" w:hAnsi="Century" w:eastAsia="SimSun" w:cs="Century"/>
          <w:sz w:val="22"/>
          <w:szCs w:val="22"/>
        </w:rPr>
      </w:pPr>
      <w:r>
        <w:rPr>
          <w:rFonts w:hint="default" w:ascii="Century" w:hAnsi="Century" w:eastAsia="SimSun" w:cs="Century"/>
          <w:sz w:val="22"/>
          <w:szCs w:val="22"/>
        </w:rPr>
        <w:br w:type="page"/>
      </w:r>
    </w:p>
    <w:p w14:paraId="7400E87A">
      <w:pPr>
        <w:rPr>
          <w:rFonts w:hint="default" w:ascii="Century" w:hAnsi="Century" w:eastAsia="SimSun" w:cs="Century"/>
          <w:sz w:val="22"/>
          <w:szCs w:val="22"/>
          <w:lang w:val="en-US"/>
        </w:rPr>
      </w:pPr>
    </w:p>
    <w:p w14:paraId="3CCDB616">
      <w:pPr>
        <w:spacing w:before="20"/>
        <w:ind w:right="397"/>
        <w:jc w:val="center"/>
        <w:rPr>
          <w:rFonts w:ascii="Century" w:hAnsi="Century"/>
          <w:b/>
          <w:w w:val="120"/>
          <w:sz w:val="41"/>
        </w:rPr>
      </w:pPr>
      <w:bookmarkStart w:id="57" w:name="Engineering_Standards_and_Design_Challen"/>
      <w:bookmarkEnd w:id="57"/>
      <w:bookmarkStart w:id="58" w:name="_bookmark39"/>
      <w:bookmarkEnd w:id="58"/>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5</w:t>
      </w:r>
    </w:p>
    <w:p w14:paraId="3ACF4302">
      <w:pPr>
        <w:pStyle w:val="2"/>
        <w:spacing w:line="290" w:lineRule="auto"/>
        <w:ind w:right="399"/>
        <w:jc w:val="center"/>
        <w:rPr>
          <w:rFonts w:ascii="Century" w:hAnsi="Century"/>
          <w:b/>
          <w:sz w:val="24"/>
        </w:rPr>
      </w:pPr>
      <w:r>
        <w:rPr>
          <w:rFonts w:ascii="Century" w:hAnsi="Century"/>
          <w:w w:val="120"/>
        </w:rPr>
        <w:t>Engineering</w:t>
      </w:r>
      <w:r>
        <w:rPr>
          <w:rFonts w:ascii="Century" w:hAnsi="Century"/>
          <w:spacing w:val="43"/>
          <w:w w:val="120"/>
        </w:rPr>
        <w:t xml:space="preserve"> </w:t>
      </w:r>
      <w:r>
        <w:rPr>
          <w:rFonts w:ascii="Century" w:hAnsi="Century"/>
          <w:w w:val="120"/>
        </w:rPr>
        <w:t>Standards</w:t>
      </w:r>
      <w:r>
        <w:rPr>
          <w:rFonts w:ascii="Century" w:hAnsi="Century"/>
          <w:spacing w:val="43"/>
          <w:w w:val="120"/>
        </w:rPr>
        <w:t xml:space="preserve"> </w:t>
      </w:r>
      <w:r>
        <w:rPr>
          <w:rFonts w:ascii="Century" w:hAnsi="Century"/>
          <w:w w:val="120"/>
        </w:rPr>
        <w:t>and</w:t>
      </w:r>
      <w:r>
        <w:rPr>
          <w:rFonts w:ascii="Century" w:hAnsi="Century"/>
          <w:spacing w:val="44"/>
          <w:w w:val="120"/>
        </w:rPr>
        <w:t xml:space="preserve"> </w:t>
      </w:r>
      <w:r>
        <w:rPr>
          <w:rFonts w:ascii="Century" w:hAnsi="Century"/>
          <w:w w:val="120"/>
        </w:rPr>
        <w:t>Design</w:t>
      </w:r>
      <w:r>
        <w:rPr>
          <w:rFonts w:ascii="Century" w:hAnsi="Century"/>
          <w:spacing w:val="-130"/>
          <w:w w:val="120"/>
        </w:rPr>
        <w:t xml:space="preserve"> </w:t>
      </w:r>
      <w:r>
        <w:rPr>
          <w:rFonts w:ascii="Century" w:hAnsi="Century"/>
          <w:w w:val="120"/>
        </w:rPr>
        <w:t>Challenges</w:t>
      </w:r>
    </w:p>
    <w:p w14:paraId="0F898351">
      <w:pPr>
        <w:pStyle w:val="8"/>
        <w:spacing w:before="1"/>
        <w:jc w:val="both"/>
        <w:rPr>
          <w:rFonts w:hint="default" w:ascii="Century" w:hAnsi="Century" w:cs="Century"/>
          <w:b/>
          <w:sz w:val="22"/>
          <w:szCs w:val="22"/>
        </w:rPr>
      </w:pPr>
    </w:p>
    <w:p w14:paraId="1C0C2189">
      <w:pPr>
        <w:pStyle w:val="8"/>
        <w:spacing w:before="1"/>
        <w:jc w:val="both"/>
        <w:rPr>
          <w:rFonts w:hint="default" w:ascii="Century" w:hAnsi="Century" w:cs="Century"/>
          <w:sz w:val="22"/>
          <w:szCs w:val="22"/>
        </w:rPr>
      </w:pPr>
      <w:r>
        <w:rPr>
          <w:rFonts w:hint="default" w:ascii="Century" w:hAnsi="Century" w:eastAsia="SimSun" w:cs="Century"/>
          <w:sz w:val="22"/>
          <w:szCs w:val="22"/>
        </w:rPr>
        <w:t>This chapter details the development standards, systemic impacts, and engineering attributes governing the project. It outlines software, hardware, and protocol compliance; examines broader societal, environmental, and sustainability implications; provides an itemized cost analysis; and maps project activities against the complex engineering problem attributes defined by the Washington Accord framework.</w:t>
      </w:r>
    </w:p>
    <w:p w14:paraId="186F4D3A">
      <w:pPr>
        <w:pStyle w:val="4"/>
        <w:numPr>
          <w:ilvl w:val="1"/>
          <w:numId w:val="9"/>
        </w:numPr>
        <w:tabs>
          <w:tab w:val="left" w:pos="835"/>
          <w:tab w:val="left" w:pos="837"/>
        </w:tabs>
        <w:ind w:hanging="737"/>
        <w:jc w:val="both"/>
        <w:rPr>
          <w:rFonts w:hint="default" w:ascii="Century" w:hAnsi="Century" w:cs="Century"/>
          <w:sz w:val="22"/>
          <w:szCs w:val="22"/>
        </w:rPr>
      </w:pPr>
      <w:bookmarkStart w:id="59" w:name="_bookmark40"/>
      <w:bookmarkEnd w:id="59"/>
      <w:bookmarkStart w:id="60" w:name="Compliance_with_the_Standards"/>
      <w:bookmarkEnd w:id="60"/>
      <w:r>
        <w:rPr>
          <w:rFonts w:hint="default" w:ascii="Century" w:hAnsi="Century" w:cs="Century"/>
          <w:w w:val="120"/>
          <w:sz w:val="22"/>
          <w:szCs w:val="22"/>
        </w:rPr>
        <w:t>Compliance</w:t>
      </w:r>
      <w:r>
        <w:rPr>
          <w:rFonts w:hint="default" w:ascii="Century" w:hAnsi="Century" w:cs="Century"/>
          <w:spacing w:val="35"/>
          <w:w w:val="120"/>
          <w:sz w:val="22"/>
          <w:szCs w:val="22"/>
        </w:rPr>
        <w:t xml:space="preserve"> </w:t>
      </w:r>
      <w:r>
        <w:rPr>
          <w:rFonts w:hint="default" w:ascii="Century" w:hAnsi="Century" w:cs="Century"/>
          <w:w w:val="120"/>
          <w:sz w:val="22"/>
          <w:szCs w:val="22"/>
        </w:rPr>
        <w:t>with</w:t>
      </w:r>
      <w:r>
        <w:rPr>
          <w:rFonts w:hint="default" w:ascii="Century" w:hAnsi="Century" w:cs="Century"/>
          <w:spacing w:val="36"/>
          <w:w w:val="120"/>
          <w:sz w:val="22"/>
          <w:szCs w:val="22"/>
        </w:rPr>
        <w:t xml:space="preserve"> </w:t>
      </w:r>
      <w:r>
        <w:rPr>
          <w:rFonts w:hint="default" w:ascii="Century" w:hAnsi="Century" w:cs="Century"/>
          <w:w w:val="120"/>
          <w:sz w:val="22"/>
          <w:szCs w:val="22"/>
        </w:rPr>
        <w:t>the</w:t>
      </w:r>
      <w:r>
        <w:rPr>
          <w:rFonts w:hint="default" w:ascii="Century" w:hAnsi="Century" w:cs="Century"/>
          <w:spacing w:val="35"/>
          <w:w w:val="120"/>
          <w:sz w:val="22"/>
          <w:szCs w:val="22"/>
        </w:rPr>
        <w:t xml:space="preserve"> </w:t>
      </w:r>
      <w:r>
        <w:rPr>
          <w:rFonts w:hint="default" w:ascii="Century" w:hAnsi="Century" w:cs="Century"/>
          <w:w w:val="120"/>
          <w:sz w:val="22"/>
          <w:szCs w:val="22"/>
        </w:rPr>
        <w:t>Standards</w:t>
      </w:r>
    </w:p>
    <w:p w14:paraId="61D57D64">
      <w:pPr>
        <w:pStyle w:val="8"/>
        <w:spacing w:before="5"/>
        <w:jc w:val="both"/>
        <w:rPr>
          <w:rFonts w:hint="default" w:ascii="Century" w:hAnsi="Century" w:cs="Century"/>
          <w:sz w:val="22"/>
          <w:szCs w:val="22"/>
        </w:rPr>
      </w:pPr>
    </w:p>
    <w:p w14:paraId="220E2DFE">
      <w:pPr>
        <w:pStyle w:val="5"/>
        <w:numPr>
          <w:ilvl w:val="2"/>
          <w:numId w:val="9"/>
        </w:numPr>
        <w:tabs>
          <w:tab w:val="left" w:pos="922"/>
          <w:tab w:val="left" w:pos="923"/>
        </w:tabs>
        <w:spacing w:before="0"/>
        <w:ind w:hanging="823"/>
        <w:jc w:val="both"/>
        <w:rPr>
          <w:rFonts w:hint="default" w:ascii="Century" w:hAnsi="Century" w:cs="Century"/>
          <w:sz w:val="22"/>
          <w:szCs w:val="22"/>
        </w:rPr>
      </w:pPr>
      <w:bookmarkStart w:id="61" w:name="Software_Standards"/>
      <w:bookmarkEnd w:id="61"/>
      <w:bookmarkStart w:id="62" w:name="_bookmark41"/>
      <w:bookmarkEnd w:id="62"/>
      <w:r>
        <w:rPr>
          <w:rFonts w:hint="default" w:ascii="Century" w:hAnsi="Century" w:cs="Century"/>
          <w:w w:val="115"/>
          <w:sz w:val="22"/>
          <w:szCs w:val="22"/>
        </w:rPr>
        <w:t>Software</w:t>
      </w:r>
      <w:r>
        <w:rPr>
          <w:rFonts w:hint="default" w:ascii="Century" w:hAnsi="Century" w:cs="Century"/>
          <w:spacing w:val="24"/>
          <w:w w:val="115"/>
          <w:sz w:val="22"/>
          <w:szCs w:val="22"/>
        </w:rPr>
        <w:t xml:space="preserve"> </w:t>
      </w:r>
      <w:r>
        <w:rPr>
          <w:rFonts w:hint="default" w:ascii="Century" w:hAnsi="Century" w:cs="Century"/>
          <w:w w:val="115"/>
          <w:sz w:val="22"/>
          <w:szCs w:val="22"/>
        </w:rPr>
        <w:t>Standards</w:t>
      </w:r>
    </w:p>
    <w:p w14:paraId="7AADCBA9">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System development followed established software engineering conventions to maintain code quality, reproducibility, and deployment readiness. Core Python code adhered strictly to PEP 8 formatting guidelines to preserve readability and modularity. Architecture definition leveraged the Keras Functional API within TensorFlow, providing a structured declarative framework to manage the multi-branch tensor flows required by the dual-stream model.</w:t>
      </w:r>
    </w:p>
    <w:p w14:paraId="74E1E0DB">
      <w:pPr>
        <w:pStyle w:val="13"/>
        <w:keepNext w:val="0"/>
        <w:keepLines w:val="0"/>
        <w:widowControl/>
        <w:suppressLineNumbers w:val="0"/>
        <w:jc w:val="both"/>
      </w:pPr>
      <w:r>
        <w:rPr>
          <w:rFonts w:hint="default" w:ascii="Century" w:hAnsi="Century" w:cs="Century"/>
          <w:sz w:val="22"/>
          <w:szCs w:val="22"/>
        </w:rPr>
        <w:t>Framework selection involved evaluating both PyTorch and TensorFlow. While PyTorch provides dynamic computation graphs advantageous for rapid experimental iteration, TensorFlow/Keras was selected for its streamlined multi-branch prototyping, stable integration within Google Colab environments, and mature deployment tooling—including TensorFlow Serving and TensorFlow Lite—suited for downstream edge and clinical integration</w:t>
      </w:r>
      <w:r>
        <w:t>.</w:t>
      </w:r>
    </w:p>
    <w:p w14:paraId="4C90E2B5">
      <w:pPr>
        <w:pStyle w:val="13"/>
        <w:keepNext w:val="0"/>
        <w:keepLines w:val="0"/>
        <w:widowControl/>
        <w:suppressLineNumbers w:val="0"/>
        <w:bidi w:val="0"/>
        <w:jc w:val="both"/>
        <w:rPr>
          <w:rFonts w:hint="default" w:ascii="Century" w:hAnsi="Century" w:cs="Century"/>
          <w:sz w:val="22"/>
          <w:szCs w:val="22"/>
        </w:rPr>
      </w:pPr>
    </w:p>
    <w:p w14:paraId="012E4047">
      <w:pPr>
        <w:pStyle w:val="5"/>
        <w:numPr>
          <w:ilvl w:val="0"/>
          <w:numId w:val="0"/>
        </w:numPr>
        <w:tabs>
          <w:tab w:val="left" w:pos="922"/>
          <w:tab w:val="left" w:pos="923"/>
        </w:tabs>
        <w:spacing w:before="0"/>
        <w:ind w:left="99" w:leftChars="0"/>
        <w:jc w:val="both"/>
        <w:rPr>
          <w:rFonts w:hint="default" w:ascii="Century" w:hAnsi="Century" w:cs="Century"/>
          <w:sz w:val="22"/>
          <w:szCs w:val="22"/>
        </w:rPr>
      </w:pPr>
    </w:p>
    <w:p w14:paraId="15072538">
      <w:pPr>
        <w:pStyle w:val="5"/>
        <w:numPr>
          <w:ilvl w:val="2"/>
          <w:numId w:val="9"/>
        </w:numPr>
        <w:tabs>
          <w:tab w:val="left" w:pos="922"/>
          <w:tab w:val="left" w:pos="923"/>
        </w:tabs>
        <w:ind w:hanging="823"/>
        <w:jc w:val="both"/>
        <w:rPr>
          <w:rFonts w:hint="default" w:ascii="Century" w:hAnsi="Century" w:cs="Century"/>
          <w:b/>
          <w:bCs/>
          <w:sz w:val="22"/>
          <w:szCs w:val="22"/>
        </w:rPr>
      </w:pPr>
      <w:bookmarkStart w:id="63" w:name="Hardware_Standards"/>
      <w:bookmarkEnd w:id="63"/>
      <w:bookmarkStart w:id="64" w:name="_bookmark42"/>
      <w:bookmarkEnd w:id="64"/>
      <w:r>
        <w:rPr>
          <w:rFonts w:hint="default" w:ascii="Century" w:hAnsi="Century" w:cs="Century"/>
          <w:b/>
          <w:bCs/>
          <w:w w:val="115"/>
          <w:sz w:val="22"/>
          <w:szCs w:val="22"/>
        </w:rPr>
        <w:t>Hardware</w:t>
      </w:r>
      <w:r>
        <w:rPr>
          <w:rFonts w:hint="default" w:ascii="Century" w:hAnsi="Century" w:cs="Century"/>
          <w:b/>
          <w:bCs/>
          <w:spacing w:val="5"/>
          <w:w w:val="115"/>
          <w:sz w:val="22"/>
          <w:szCs w:val="22"/>
        </w:rPr>
        <w:t xml:space="preserve"> </w:t>
      </w:r>
      <w:r>
        <w:rPr>
          <w:rFonts w:hint="default" w:ascii="Century" w:hAnsi="Century" w:cs="Century"/>
          <w:b/>
          <w:bCs/>
          <w:w w:val="115"/>
          <w:sz w:val="22"/>
          <w:szCs w:val="22"/>
        </w:rPr>
        <w:t>Standards</w:t>
      </w:r>
    </w:p>
    <w:p w14:paraId="28CE0AB8">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bookmarkStart w:id="65" w:name="_bookmark43"/>
      <w:bookmarkEnd w:id="65"/>
      <w:bookmarkStart w:id="66" w:name="Communication_Standards"/>
      <w:bookmarkEnd w:id="66"/>
      <w:r>
        <w:rPr>
          <w:rFonts w:hint="default" w:ascii="Century" w:hAnsi="Century" w:eastAsia="sans-serif" w:cs="Century"/>
          <w:sz w:val="22"/>
          <w:szCs w:val="22"/>
        </w:rPr>
        <w:t xml:space="preserve">Model training utilized an NVIDIA T4 GPU operating under the CUDA (Compute Unified Device Architecture) parallel computing standard. CUDA acceleration provided essential compute efficiency for matrix-heavy convolutional operations, particularly across backpropagation passes. </w:t>
      </w:r>
    </w:p>
    <w:p w14:paraId="2A8FE733">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Preliminary CPU-based runs illustrated the necessity of GPU acceleration. Step times during CPU execution averaged 4–8 seconds per batch, primarily constrained by feature extraction within the frozen VGG16 branch. Transitioning to GPU-accelerated execution reduced step latency to 150–350 milliseconds—a 15× to 20× speedup. This performance differential reduced per-epoch training durations from several hours to manageable timeframes, enabling multi-run hyperparameter tuning under cloud-environment session constraints (Section 5.1.3).</w:t>
      </w:r>
    </w:p>
    <w:p w14:paraId="4E2B94CF">
      <w:pPr>
        <w:pStyle w:val="5"/>
        <w:numPr>
          <w:ilvl w:val="2"/>
          <w:numId w:val="9"/>
        </w:numPr>
        <w:tabs>
          <w:tab w:val="left" w:pos="922"/>
          <w:tab w:val="left" w:pos="923"/>
        </w:tabs>
        <w:spacing w:before="187"/>
        <w:ind w:hanging="823"/>
        <w:jc w:val="both"/>
        <w:rPr>
          <w:rFonts w:ascii="Century" w:hAnsi="Century"/>
        </w:rPr>
      </w:pPr>
      <w:r>
        <w:rPr>
          <w:rFonts w:ascii="Century" w:hAnsi="Century"/>
          <w:w w:val="115"/>
        </w:rPr>
        <w:t>Communication Standards</w:t>
      </w:r>
    </w:p>
    <w:p w14:paraId="78F89D44">
      <w:pPr>
        <w:pStyle w:val="8"/>
        <w:jc w:val="both"/>
        <w:rPr>
          <w:rFonts w:ascii="Century" w:hAnsi="Century"/>
          <w:b/>
          <w:sz w:val="20"/>
        </w:rPr>
      </w:pPr>
    </w:p>
    <w:p w14:paraId="2E8BAC8F">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 xml:space="preserve">Network communication protocols governed data persistence and remote demonstration pipelines. Synchronization between the Google Colab compute environment and persistent Google Drive storage leveraged Google’s REST API via the </w:t>
      </w:r>
      <w:r>
        <w:rPr>
          <w:rStyle w:val="12"/>
          <w:rFonts w:hint="default" w:ascii="Century" w:hAnsi="Century" w:cs="Century"/>
          <w:sz w:val="22"/>
          <w:szCs w:val="22"/>
        </w:rPr>
        <w:t>google.colab.drive</w:t>
      </w:r>
      <w:r>
        <w:rPr>
          <w:rFonts w:hint="default" w:ascii="Century" w:hAnsi="Century" w:cs="Century"/>
          <w:sz w:val="22"/>
          <w:szCs w:val="22"/>
        </w:rPr>
        <w:t xml:space="preserve"> module. Operating over TLS/HTTPS-encrypted channels, this protocol managed automated saving and restoration of model checkpoints, training logs, and serialized weights across session timeouts and runtime resets.</w:t>
      </w:r>
    </w:p>
    <w:p w14:paraId="3E31E65E">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The Gradio demonstration interface (Section 3.1.5) utilized secure web communication protocols to establish remote inference endpoints. Upon execution, Gradio establishes an ephemeral HTTPS tunnel routing through TLS-encrypted endpoints. This enables external clients to transmit tissue patch inputs and receive classification probabilities along with Grad-CAM activation maps in real time, serving as a functional prototype for secure cloud-hosted diagnostic API integration.</w:t>
      </w:r>
    </w:p>
    <w:p w14:paraId="01977DD0">
      <w:pPr>
        <w:pStyle w:val="8"/>
        <w:jc w:val="both"/>
        <w:rPr>
          <w:rFonts w:hint="default" w:ascii="Century" w:hAnsi="Century" w:eastAsia="SimSun" w:cs="Century"/>
          <w:sz w:val="22"/>
          <w:szCs w:val="22"/>
        </w:rPr>
      </w:pPr>
    </w:p>
    <w:p w14:paraId="74B63243">
      <w:pPr>
        <w:pStyle w:val="4"/>
        <w:numPr>
          <w:ilvl w:val="1"/>
          <w:numId w:val="9"/>
        </w:numPr>
        <w:tabs>
          <w:tab w:val="left" w:pos="835"/>
          <w:tab w:val="left" w:pos="837"/>
        </w:tabs>
        <w:ind w:hanging="737"/>
        <w:jc w:val="both"/>
        <w:rPr>
          <w:rFonts w:hint="default" w:ascii="Century" w:hAnsi="Century" w:cs="Century"/>
          <w:sz w:val="22"/>
          <w:szCs w:val="22"/>
        </w:rPr>
      </w:pPr>
      <w:bookmarkStart w:id="67" w:name="Impact_on_Society,_Environment_and_Susta"/>
      <w:bookmarkEnd w:id="67"/>
      <w:bookmarkStart w:id="68" w:name="_bookmark44"/>
      <w:bookmarkEnd w:id="68"/>
      <w:r>
        <w:rPr>
          <w:rFonts w:hint="default" w:ascii="Century" w:hAnsi="Century" w:cs="Century"/>
          <w:w w:val="120"/>
          <w:sz w:val="22"/>
          <w:szCs w:val="22"/>
        </w:rPr>
        <w:t>Impact</w:t>
      </w:r>
      <w:r>
        <w:rPr>
          <w:rFonts w:hint="default" w:ascii="Century" w:hAnsi="Century" w:cs="Century"/>
          <w:spacing w:val="39"/>
          <w:w w:val="120"/>
          <w:sz w:val="22"/>
          <w:szCs w:val="22"/>
        </w:rPr>
        <w:t xml:space="preserve"> </w:t>
      </w:r>
      <w:r>
        <w:rPr>
          <w:rFonts w:hint="default" w:ascii="Century" w:hAnsi="Century" w:cs="Century"/>
          <w:w w:val="120"/>
          <w:sz w:val="22"/>
          <w:szCs w:val="22"/>
        </w:rPr>
        <w:t>on</w:t>
      </w:r>
      <w:r>
        <w:rPr>
          <w:rFonts w:hint="default" w:ascii="Century" w:hAnsi="Century" w:cs="Century"/>
          <w:spacing w:val="39"/>
          <w:w w:val="120"/>
          <w:sz w:val="22"/>
          <w:szCs w:val="22"/>
        </w:rPr>
        <w:t xml:space="preserve"> </w:t>
      </w:r>
      <w:r>
        <w:rPr>
          <w:rFonts w:hint="default" w:ascii="Century" w:hAnsi="Century" w:cs="Century"/>
          <w:w w:val="120"/>
          <w:sz w:val="22"/>
          <w:szCs w:val="22"/>
        </w:rPr>
        <w:t>Society,</w:t>
      </w:r>
      <w:r>
        <w:rPr>
          <w:rFonts w:hint="default" w:ascii="Century" w:hAnsi="Century" w:cs="Century"/>
          <w:spacing w:val="40"/>
          <w:w w:val="120"/>
          <w:sz w:val="22"/>
          <w:szCs w:val="22"/>
        </w:rPr>
        <w:t xml:space="preserve"> </w:t>
      </w:r>
      <w:r>
        <w:rPr>
          <w:rFonts w:hint="default" w:ascii="Century" w:hAnsi="Century" w:cs="Century"/>
          <w:w w:val="120"/>
          <w:sz w:val="22"/>
          <w:szCs w:val="22"/>
        </w:rPr>
        <w:t>Environment</w:t>
      </w:r>
      <w:r>
        <w:rPr>
          <w:rFonts w:hint="default" w:ascii="Century" w:hAnsi="Century" w:cs="Century"/>
          <w:spacing w:val="39"/>
          <w:w w:val="120"/>
          <w:sz w:val="22"/>
          <w:szCs w:val="22"/>
        </w:rPr>
        <w:t xml:space="preserve"> </w:t>
      </w:r>
      <w:r>
        <w:rPr>
          <w:rFonts w:hint="default" w:ascii="Century" w:hAnsi="Century" w:cs="Century"/>
          <w:w w:val="120"/>
          <w:sz w:val="22"/>
          <w:szCs w:val="22"/>
        </w:rPr>
        <w:t>and</w:t>
      </w:r>
      <w:r>
        <w:rPr>
          <w:rFonts w:hint="default" w:ascii="Century" w:hAnsi="Century" w:cs="Century"/>
          <w:spacing w:val="40"/>
          <w:w w:val="120"/>
          <w:sz w:val="22"/>
          <w:szCs w:val="22"/>
        </w:rPr>
        <w:t xml:space="preserve"> </w:t>
      </w:r>
      <w:r>
        <w:rPr>
          <w:rFonts w:hint="default" w:ascii="Century" w:hAnsi="Century" w:cs="Century"/>
          <w:w w:val="120"/>
          <w:sz w:val="22"/>
          <w:szCs w:val="22"/>
        </w:rPr>
        <w:t>Sustainability</w:t>
      </w:r>
    </w:p>
    <w:p w14:paraId="0CB31839">
      <w:pPr>
        <w:pStyle w:val="5"/>
        <w:numPr>
          <w:ilvl w:val="2"/>
          <w:numId w:val="9"/>
        </w:numPr>
        <w:tabs>
          <w:tab w:val="left" w:pos="922"/>
          <w:tab w:val="left" w:pos="923"/>
        </w:tabs>
        <w:spacing w:before="251"/>
        <w:ind w:hanging="823"/>
        <w:jc w:val="both"/>
        <w:rPr>
          <w:rFonts w:hint="default" w:ascii="Century" w:hAnsi="Century" w:cs="Century"/>
          <w:sz w:val="22"/>
          <w:szCs w:val="22"/>
        </w:rPr>
      </w:pPr>
      <w:bookmarkStart w:id="69" w:name="_bookmark45"/>
      <w:bookmarkEnd w:id="69"/>
      <w:bookmarkStart w:id="70" w:name="Impact_on_Life"/>
      <w:bookmarkEnd w:id="70"/>
      <w:r>
        <w:rPr>
          <w:rFonts w:hint="default" w:ascii="Century" w:hAnsi="Century" w:cs="Century"/>
          <w:w w:val="120"/>
          <w:sz w:val="22"/>
          <w:szCs w:val="22"/>
        </w:rPr>
        <w:t>Impact</w:t>
      </w:r>
      <w:r>
        <w:rPr>
          <w:rFonts w:hint="default" w:ascii="Century" w:hAnsi="Century" w:cs="Century"/>
          <w:spacing w:val="17"/>
          <w:w w:val="120"/>
          <w:sz w:val="22"/>
          <w:szCs w:val="22"/>
        </w:rPr>
        <w:t xml:space="preserve"> </w:t>
      </w:r>
      <w:r>
        <w:rPr>
          <w:rFonts w:hint="default" w:ascii="Century" w:hAnsi="Century" w:cs="Century"/>
          <w:w w:val="120"/>
          <w:sz w:val="22"/>
          <w:szCs w:val="22"/>
        </w:rPr>
        <w:t>on</w:t>
      </w:r>
      <w:r>
        <w:rPr>
          <w:rFonts w:hint="default" w:ascii="Century" w:hAnsi="Century" w:cs="Century"/>
          <w:spacing w:val="18"/>
          <w:w w:val="120"/>
          <w:sz w:val="22"/>
          <w:szCs w:val="22"/>
        </w:rPr>
        <w:t xml:space="preserve"> </w:t>
      </w:r>
      <w:r>
        <w:rPr>
          <w:rFonts w:hint="default" w:ascii="Century" w:hAnsi="Century" w:cs="Century"/>
          <w:w w:val="120"/>
          <w:sz w:val="22"/>
          <w:szCs w:val="22"/>
        </w:rPr>
        <w:t>Life</w:t>
      </w:r>
    </w:p>
    <w:p w14:paraId="447FB8A9">
      <w:pPr>
        <w:pStyle w:val="5"/>
        <w:numPr>
          <w:ilvl w:val="0"/>
          <w:numId w:val="0"/>
        </w:numPr>
        <w:tabs>
          <w:tab w:val="left" w:pos="922"/>
          <w:tab w:val="left" w:pos="923"/>
        </w:tabs>
        <w:spacing w:before="251"/>
        <w:ind w:left="99" w:leftChars="0"/>
        <w:jc w:val="both"/>
        <w:rPr>
          <w:rFonts w:hint="default" w:ascii="Century" w:hAnsi="Century" w:cs="Century"/>
          <w:sz w:val="22"/>
          <w:szCs w:val="22"/>
        </w:rPr>
      </w:pPr>
      <w:bookmarkStart w:id="71" w:name="_bookmark46"/>
      <w:bookmarkEnd w:id="71"/>
      <w:bookmarkStart w:id="72" w:name="Impact_on_Society_&amp;_Environment"/>
      <w:bookmarkEnd w:id="72"/>
      <w:r>
        <w:rPr>
          <w:rFonts w:hint="default" w:ascii="Century" w:hAnsi="Century" w:eastAsia="SimSun" w:cs="Century"/>
          <w:b w:val="0"/>
          <w:bCs w:val="0"/>
          <w:sz w:val="22"/>
          <w:szCs w:val="22"/>
        </w:rPr>
        <w:t>The developed framework addresses diagnostic challenges in colorectal pathology, where early detection directly influences survival rates. Providing automated, visually interpretable assessments assists pathologists by reducing diagnostic turnarounds and standardizing specimen evaluation. These operational gains are particularly critical in low-resource clinical settings facing severe shortages of specialized gastrointestinal pathologists. By expediting slide triaging, the system supports timely clinical decision-making and earlier therapeutic intervention..</w:t>
      </w:r>
    </w:p>
    <w:p w14:paraId="3C8038BB">
      <w:pPr>
        <w:pStyle w:val="5"/>
        <w:numPr>
          <w:ilvl w:val="2"/>
          <w:numId w:val="9"/>
        </w:numPr>
        <w:tabs>
          <w:tab w:val="left" w:pos="922"/>
          <w:tab w:val="left" w:pos="923"/>
        </w:tabs>
        <w:ind w:hanging="823"/>
        <w:jc w:val="both"/>
        <w:rPr>
          <w:rFonts w:hint="default" w:ascii="Century" w:hAnsi="Century" w:cs="Century"/>
          <w:sz w:val="22"/>
          <w:szCs w:val="22"/>
        </w:rPr>
      </w:pPr>
      <w:r>
        <w:rPr>
          <w:rFonts w:hint="default" w:ascii="Century" w:hAnsi="Century" w:cs="Century"/>
          <w:w w:val="120"/>
          <w:sz w:val="22"/>
          <w:szCs w:val="22"/>
        </w:rPr>
        <w:t>Impact</w:t>
      </w:r>
      <w:r>
        <w:rPr>
          <w:rFonts w:hint="default" w:ascii="Century" w:hAnsi="Century" w:cs="Century"/>
          <w:spacing w:val="8"/>
          <w:w w:val="120"/>
          <w:sz w:val="22"/>
          <w:szCs w:val="22"/>
        </w:rPr>
        <w:t xml:space="preserve"> </w:t>
      </w:r>
      <w:r>
        <w:rPr>
          <w:rFonts w:hint="default" w:ascii="Century" w:hAnsi="Century" w:cs="Century"/>
          <w:w w:val="120"/>
          <w:sz w:val="22"/>
          <w:szCs w:val="22"/>
        </w:rPr>
        <w:t>on</w:t>
      </w:r>
      <w:r>
        <w:rPr>
          <w:rFonts w:hint="default" w:ascii="Century" w:hAnsi="Century" w:cs="Century"/>
          <w:spacing w:val="8"/>
          <w:w w:val="120"/>
          <w:sz w:val="22"/>
          <w:szCs w:val="22"/>
        </w:rPr>
        <w:t xml:space="preserve"> </w:t>
      </w:r>
      <w:r>
        <w:rPr>
          <w:rFonts w:hint="default" w:ascii="Century" w:hAnsi="Century" w:cs="Century"/>
          <w:w w:val="120"/>
          <w:sz w:val="22"/>
          <w:szCs w:val="22"/>
        </w:rPr>
        <w:t>Society</w:t>
      </w:r>
      <w:r>
        <w:rPr>
          <w:rFonts w:hint="default" w:ascii="Century" w:hAnsi="Century" w:cs="Century"/>
          <w:spacing w:val="9"/>
          <w:w w:val="120"/>
          <w:sz w:val="22"/>
          <w:szCs w:val="22"/>
        </w:rPr>
        <w:t xml:space="preserve"> </w:t>
      </w:r>
      <w:r>
        <w:rPr>
          <w:rFonts w:hint="default" w:ascii="Century" w:hAnsi="Century" w:cs="Century"/>
          <w:w w:val="120"/>
          <w:sz w:val="22"/>
          <w:szCs w:val="22"/>
        </w:rPr>
        <w:t>&amp;</w:t>
      </w:r>
      <w:r>
        <w:rPr>
          <w:rFonts w:hint="default" w:ascii="Century" w:hAnsi="Century" w:cs="Century"/>
          <w:spacing w:val="8"/>
          <w:w w:val="120"/>
          <w:sz w:val="22"/>
          <w:szCs w:val="22"/>
        </w:rPr>
        <w:t xml:space="preserve"> </w:t>
      </w:r>
      <w:r>
        <w:rPr>
          <w:rFonts w:hint="default" w:ascii="Century" w:hAnsi="Century" w:cs="Century"/>
          <w:w w:val="120"/>
          <w:sz w:val="22"/>
          <w:szCs w:val="22"/>
        </w:rPr>
        <w:t>Environment</w:t>
      </w:r>
    </w:p>
    <w:p w14:paraId="7D32DA29">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In broader social contexts, computer-assisted diagnostic tools help alleviate workload burdens on diagnostic laboratories, potentially lowering healthcare delivery costs and mitigating diagnostic backlogs.</w:t>
      </w:r>
    </w:p>
    <w:p w14:paraId="466EB80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From an environmental perspective, model optimization and training incur computational resource costs and associated carbon emissions. The primary training pipeline was executed on cloud-based GPU hardware, with intermittent CPU fallbacks during cloud quota constraints. While CPU execution increased per-epoch training durations, overall computational overhead remained constrained due to the manageable dataset size (10,000 patch samples). Compared to foundation models or large-scale vision transformers, the computational carbon footprint of this dual-stream network remains modest.</w:t>
      </w:r>
    </w:p>
    <w:p w14:paraId="347E424A">
      <w:pPr>
        <w:pStyle w:val="5"/>
        <w:numPr>
          <w:ilvl w:val="2"/>
          <w:numId w:val="9"/>
        </w:numPr>
        <w:tabs>
          <w:tab w:val="left" w:pos="922"/>
          <w:tab w:val="left" w:pos="923"/>
        </w:tabs>
        <w:spacing w:before="187"/>
        <w:ind w:hanging="823"/>
        <w:jc w:val="both"/>
        <w:rPr>
          <w:rFonts w:hint="default" w:ascii="Century" w:hAnsi="Century" w:cs="Century"/>
          <w:b/>
          <w:bCs/>
          <w:sz w:val="22"/>
          <w:szCs w:val="22"/>
        </w:rPr>
      </w:pPr>
      <w:r>
        <w:rPr>
          <w:rFonts w:hint="default" w:ascii="Century" w:hAnsi="Century" w:cs="Century"/>
          <w:b/>
          <w:bCs/>
          <w:w w:val="120"/>
          <w:sz w:val="22"/>
          <w:szCs w:val="22"/>
        </w:rPr>
        <w:t>Ethical</w:t>
      </w:r>
      <w:r>
        <w:rPr>
          <w:rFonts w:hint="default" w:ascii="Century" w:hAnsi="Century" w:cs="Century"/>
          <w:b/>
          <w:bCs/>
          <w:spacing w:val="48"/>
          <w:w w:val="120"/>
          <w:sz w:val="22"/>
          <w:szCs w:val="22"/>
        </w:rPr>
        <w:t xml:space="preserve"> </w:t>
      </w:r>
      <w:r>
        <w:rPr>
          <w:rFonts w:hint="default" w:ascii="Century" w:hAnsi="Century" w:cs="Century"/>
          <w:b/>
          <w:bCs/>
          <w:w w:val="120"/>
          <w:sz w:val="22"/>
          <w:szCs w:val="22"/>
        </w:rPr>
        <w:t>Aspects</w:t>
      </w:r>
    </w:p>
    <w:p w14:paraId="40F3171D">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Several ethical constraints governed this investigation:</w:t>
      </w:r>
    </w:p>
    <w:p w14:paraId="2F7B341F">
      <w:pPr>
        <w:keepNext w:val="0"/>
        <w:keepLines w:val="0"/>
        <w:widowControl/>
        <w:numPr>
          <w:ilvl w:val="0"/>
          <w:numId w:val="0"/>
        </w:numPr>
        <w:suppressLineNumbers w:val="0"/>
        <w:spacing w:before="0" w:beforeAutospacing="1" w:after="0" w:afterAutospacing="1"/>
        <w:ind w:left="1080" w:leftChars="0"/>
        <w:jc w:val="both"/>
        <w:rPr>
          <w:rFonts w:hint="default" w:ascii="Century" w:hAnsi="Century" w:cs="Century"/>
          <w:sz w:val="22"/>
          <w:szCs w:val="22"/>
        </w:rPr>
      </w:pPr>
    </w:p>
    <w:p w14:paraId="29AA792D">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1.</w:t>
      </w:r>
      <w:r>
        <w:rPr>
          <w:rFonts w:hint="default" w:ascii="Century" w:hAnsi="Century" w:cs="Century"/>
          <w:b/>
          <w:bCs/>
          <w:sz w:val="22"/>
          <w:szCs w:val="22"/>
        </w:rPr>
        <w:t>Patient Privacy:</w:t>
      </w:r>
      <w:r>
        <w:rPr>
          <w:rFonts w:hint="default" w:ascii="Century" w:hAnsi="Century" w:cs="Century"/>
          <w:sz w:val="22"/>
          <w:szCs w:val="22"/>
        </w:rPr>
        <w:t xml:space="preserve"> The study relied exclusively on de-identified, publicly accessible histopathological patch datasets, ensuring no personal health information (PHI) or patient identifiers were compromised.</w:t>
      </w:r>
    </w:p>
    <w:p w14:paraId="4426749B">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2.</w:t>
      </w:r>
      <w:r>
        <w:rPr>
          <w:rFonts w:hint="default" w:ascii="Century" w:hAnsi="Century" w:cs="Century"/>
          <w:b/>
          <w:bCs/>
          <w:sz w:val="22"/>
          <w:szCs w:val="22"/>
        </w:rPr>
        <w:t>Clinical Role Definition:</w:t>
      </w:r>
      <w:r>
        <w:rPr>
          <w:rFonts w:hint="default" w:ascii="Century" w:hAnsi="Century" w:cs="Century"/>
          <w:sz w:val="22"/>
          <w:szCs w:val="22"/>
        </w:rPr>
        <w:t xml:space="preserve"> The system is engineered strictly as a clinical decision-support tool to augment human diagnostic workflows, not replace clinician oversight. Clinical integration would require formal regulatory authorization (e.g., FDA clearance) alongside mandatory physician-in-the-loop review protocols.</w:t>
      </w:r>
    </w:p>
    <w:p w14:paraId="5967940F">
      <w:pPr>
        <w:pStyle w:val="13"/>
        <w:keepNext w:val="0"/>
        <w:keepLines w:val="0"/>
        <w:widowControl/>
        <w:suppressLineNumbers w:val="0"/>
        <w:ind w:left="720"/>
        <w:jc w:val="both"/>
        <w:rPr>
          <w:rFonts w:hint="default" w:ascii="Century" w:hAnsi="Century" w:cs="Century"/>
          <w:b/>
          <w:bCs/>
          <w:sz w:val="22"/>
          <w:szCs w:val="22"/>
        </w:rPr>
      </w:pPr>
      <w:r>
        <w:rPr>
          <w:rFonts w:hint="default" w:ascii="Century" w:hAnsi="Century" w:cs="Century"/>
          <w:b/>
          <w:bCs/>
          <w:sz w:val="22"/>
          <w:szCs w:val="22"/>
          <w:lang w:val="en-US"/>
        </w:rPr>
        <w:t>3.</w:t>
      </w:r>
      <w:r>
        <w:rPr>
          <w:rFonts w:hint="default" w:ascii="Century" w:hAnsi="Century" w:cs="Century"/>
          <w:b/>
          <w:bCs/>
          <w:sz w:val="22"/>
          <w:szCs w:val="22"/>
        </w:rPr>
        <w:t>Transparent Reporting:</w:t>
      </w:r>
      <w:r>
        <w:rPr>
          <w:rFonts w:hint="default" w:ascii="Century" w:hAnsi="Century" w:cs="Century"/>
          <w:sz w:val="22"/>
          <w:szCs w:val="22"/>
        </w:rPr>
        <w:t xml:space="preserve"> Rather than presenting near-perfect metrics (99.87% test accuracy) as definitive proof of real-world efficacy, the study explicitly details potential patch-level data leakage inherent to open-access repositories. Transparently disclosing these methodological constraints preserves academic integrity and avoids overstating clinical readiness.</w:t>
      </w:r>
    </w:p>
    <w:p w14:paraId="617032A6">
      <w:pPr>
        <w:pStyle w:val="5"/>
        <w:numPr>
          <w:ilvl w:val="2"/>
          <w:numId w:val="9"/>
        </w:numPr>
        <w:tabs>
          <w:tab w:val="left" w:pos="922"/>
          <w:tab w:val="left" w:pos="923"/>
        </w:tabs>
        <w:ind w:hanging="823"/>
        <w:jc w:val="both"/>
        <w:rPr>
          <w:rFonts w:hint="default" w:ascii="Century" w:hAnsi="Century" w:cs="Century"/>
          <w:b/>
          <w:bCs/>
          <w:sz w:val="22"/>
          <w:szCs w:val="22"/>
        </w:rPr>
      </w:pPr>
      <w:r>
        <w:rPr>
          <w:rFonts w:hint="default" w:ascii="Century" w:hAnsi="Century" w:cs="Century"/>
          <w:b/>
          <w:bCs/>
          <w:w w:val="120"/>
          <w:sz w:val="22"/>
          <w:szCs w:val="22"/>
        </w:rPr>
        <w:t>Sustainability</w:t>
      </w:r>
      <w:r>
        <w:rPr>
          <w:rFonts w:hint="default" w:ascii="Century" w:hAnsi="Century" w:cs="Century"/>
          <w:b/>
          <w:bCs/>
          <w:spacing w:val="29"/>
          <w:w w:val="120"/>
          <w:sz w:val="22"/>
          <w:szCs w:val="22"/>
        </w:rPr>
        <w:t xml:space="preserve"> </w:t>
      </w:r>
      <w:r>
        <w:rPr>
          <w:rFonts w:hint="default" w:ascii="Century" w:hAnsi="Century" w:cs="Century"/>
          <w:b/>
          <w:bCs/>
          <w:w w:val="120"/>
          <w:sz w:val="22"/>
          <w:szCs w:val="22"/>
        </w:rPr>
        <w:t>Plan</w:t>
      </w:r>
    </w:p>
    <w:p w14:paraId="5B909D8C">
      <w:pPr>
        <w:pStyle w:val="4"/>
        <w:numPr>
          <w:ilvl w:val="0"/>
          <w:numId w:val="0"/>
        </w:numPr>
        <w:tabs>
          <w:tab w:val="left" w:pos="835"/>
          <w:tab w:val="left" w:pos="837"/>
        </w:tabs>
        <w:ind w:left="99" w:leftChars="0"/>
        <w:jc w:val="both"/>
        <w:rPr>
          <w:rFonts w:hint="default" w:ascii="Century" w:hAnsi="Century" w:cs="Century"/>
          <w:b w:val="0"/>
          <w:bCs w:val="0"/>
          <w:sz w:val="22"/>
          <w:szCs w:val="22"/>
        </w:rPr>
      </w:pPr>
      <w:r>
        <w:rPr>
          <w:rFonts w:hint="default" w:ascii="Century" w:hAnsi="Century" w:eastAsia="SimSun" w:cs="Century"/>
          <w:b w:val="0"/>
          <w:bCs w:val="0"/>
          <w:sz w:val="22"/>
          <w:szCs w:val="22"/>
        </w:rPr>
        <w:t>System architecture design prioritizes long-term maintainability through modular engineering and standardized serialization formats. Saving model parameters alongside feature-preprocessing pipelines ensures seamless fine-tuning as expanded histopathological datasets become available. Furthermore, the decoupled dual-stream configuration permits independent updating of feature extraction backbones—such as replacing the VGG16 branch with lightweight architectures like EfficientNet or MobileNet—without altering downstream fusion layers or classification heads. As detailed in Section 5.5, future validation strategies prioritize multi-center clinical datasets to assess model generalizability across diverse institutional cohorts.</w:t>
      </w:r>
    </w:p>
    <w:p w14:paraId="6F8F14B7">
      <w:pPr>
        <w:pStyle w:val="4"/>
        <w:numPr>
          <w:ilvl w:val="1"/>
          <w:numId w:val="9"/>
        </w:numPr>
        <w:tabs>
          <w:tab w:val="left" w:pos="835"/>
          <w:tab w:val="left" w:pos="837"/>
        </w:tabs>
        <w:ind w:hanging="737"/>
        <w:jc w:val="both"/>
        <w:rPr>
          <w:rFonts w:ascii="Century" w:hAnsi="Century"/>
          <w:b/>
          <w:sz w:val="21"/>
        </w:rPr>
      </w:pPr>
      <w:r>
        <w:rPr>
          <w:rFonts w:ascii="Century" w:hAnsi="Century"/>
          <w:w w:val="120"/>
        </w:rPr>
        <w:t>Project</w:t>
      </w:r>
      <w:r>
        <w:rPr>
          <w:rFonts w:ascii="Century" w:hAnsi="Century"/>
          <w:spacing w:val="51"/>
          <w:w w:val="120"/>
        </w:rPr>
        <w:t xml:space="preserve"> </w:t>
      </w:r>
      <w:r>
        <w:rPr>
          <w:rFonts w:ascii="Century" w:hAnsi="Century"/>
          <w:w w:val="120"/>
        </w:rPr>
        <w:t>Management</w:t>
      </w:r>
      <w:r>
        <w:rPr>
          <w:rFonts w:ascii="Century" w:hAnsi="Century"/>
          <w:spacing w:val="52"/>
          <w:w w:val="120"/>
        </w:rPr>
        <w:t xml:space="preserve"> </w:t>
      </w:r>
      <w:r>
        <w:rPr>
          <w:rFonts w:ascii="Century" w:hAnsi="Century"/>
          <w:w w:val="120"/>
        </w:rPr>
        <w:t>and</w:t>
      </w:r>
      <w:r>
        <w:rPr>
          <w:rFonts w:ascii="Century" w:hAnsi="Century"/>
          <w:spacing w:val="52"/>
          <w:w w:val="120"/>
        </w:rPr>
        <w:t xml:space="preserve"> </w:t>
      </w:r>
      <w:r>
        <w:rPr>
          <w:rFonts w:ascii="Century" w:hAnsi="Century"/>
          <w:w w:val="120"/>
        </w:rPr>
        <w:t>Financial</w:t>
      </w:r>
      <w:r>
        <w:rPr>
          <w:rFonts w:ascii="Century" w:hAnsi="Century"/>
          <w:spacing w:val="52"/>
          <w:w w:val="120"/>
        </w:rPr>
        <w:t xml:space="preserve"> </w:t>
      </w:r>
      <w:r>
        <w:rPr>
          <w:rFonts w:ascii="Century" w:hAnsi="Century"/>
          <w:w w:val="120"/>
        </w:rPr>
        <w:t>Analysis</w:t>
      </w:r>
    </w:p>
    <w:p w14:paraId="0B25B42B">
      <w:pPr>
        <w:pStyle w:val="5"/>
        <w:numPr>
          <w:ilvl w:val="0"/>
          <w:numId w:val="0"/>
        </w:numPr>
        <w:tabs>
          <w:tab w:val="left" w:pos="922"/>
          <w:tab w:val="left" w:pos="923"/>
        </w:tabs>
        <w:ind w:left="99" w:leftChars="0"/>
        <w:jc w:val="both"/>
        <w:rPr>
          <w:rFonts w:hint="default" w:ascii="Century" w:hAnsi="Century" w:eastAsia="SimSun" w:cs="Century"/>
          <w:b w:val="0"/>
          <w:bCs w:val="0"/>
          <w:sz w:val="22"/>
          <w:szCs w:val="22"/>
        </w:rPr>
      </w:pPr>
      <w:r>
        <w:rPr>
          <w:rFonts w:hint="default" w:ascii="Century" w:hAnsi="Century" w:eastAsia="SimSun" w:cs="Century"/>
          <w:b w:val="0"/>
          <w:bCs w:val="0"/>
          <w:sz w:val="22"/>
          <w:szCs w:val="22"/>
        </w:rPr>
        <w:t>Model development and experimental evaluations relied exclusively on open-access, free-tier computational infrastructure, eliminating direct capital expenditures during the prototyping phase. To provide a comprehensive financial assessment, the following analysis evaluates both current development costs and projected expenditures required for an enterprise clinical deployment.</w:t>
      </w:r>
    </w:p>
    <w:p w14:paraId="4DB4FB21">
      <w:pPr>
        <w:pStyle w:val="5"/>
        <w:numPr>
          <w:ilvl w:val="0"/>
          <w:numId w:val="0"/>
        </w:numPr>
        <w:tabs>
          <w:tab w:val="left" w:pos="922"/>
          <w:tab w:val="left" w:pos="923"/>
        </w:tabs>
        <w:ind w:left="99" w:leftChars="0"/>
        <w:jc w:val="both"/>
        <w:rPr>
          <w:rFonts w:ascii="Century" w:hAnsi="Century"/>
        </w:rPr>
      </w:pPr>
      <w:r>
        <w:rPr>
          <w:rFonts w:ascii="Century" w:hAnsi="Century"/>
          <w:w w:val="120"/>
        </w:rPr>
        <w:t>Impact</w:t>
      </w:r>
      <w:r>
        <w:rPr>
          <w:rFonts w:ascii="Century" w:hAnsi="Century"/>
          <w:spacing w:val="8"/>
          <w:w w:val="120"/>
        </w:rPr>
        <w:t xml:space="preserve"> </w:t>
      </w:r>
      <w:r>
        <w:rPr>
          <w:rFonts w:ascii="Century" w:hAnsi="Century"/>
          <w:w w:val="120"/>
        </w:rPr>
        <w:t>on</w:t>
      </w:r>
      <w:r>
        <w:rPr>
          <w:rFonts w:ascii="Century" w:hAnsi="Century"/>
          <w:spacing w:val="8"/>
          <w:w w:val="120"/>
        </w:rPr>
        <w:t xml:space="preserve"> </w:t>
      </w:r>
      <w:r>
        <w:rPr>
          <w:rFonts w:ascii="Century" w:hAnsi="Century"/>
          <w:w w:val="120"/>
        </w:rPr>
        <w:t>Society</w:t>
      </w:r>
      <w:r>
        <w:rPr>
          <w:rFonts w:ascii="Century" w:hAnsi="Century"/>
          <w:spacing w:val="9"/>
          <w:w w:val="120"/>
        </w:rPr>
        <w:t xml:space="preserve"> </w:t>
      </w:r>
      <w:r>
        <w:rPr>
          <w:rFonts w:ascii="Century" w:hAnsi="Century"/>
          <w:w w:val="120"/>
        </w:rPr>
        <w:t>&amp;</w:t>
      </w:r>
      <w:r>
        <w:rPr>
          <w:rFonts w:ascii="Century" w:hAnsi="Century"/>
          <w:spacing w:val="8"/>
          <w:w w:val="120"/>
        </w:rPr>
        <w:t xml:space="preserve"> </w:t>
      </w:r>
      <w:r>
        <w:rPr>
          <w:rFonts w:ascii="Century" w:hAnsi="Century"/>
          <w:w w:val="120"/>
        </w:rPr>
        <w:t>Environment</w:t>
      </w:r>
    </w:p>
    <w:p w14:paraId="0CFCCEE6">
      <w:pPr>
        <w:pStyle w:val="13"/>
        <w:keepNext w:val="0"/>
        <w:keepLines w:val="0"/>
        <w:widowControl/>
        <w:suppressLineNumbers w:val="0"/>
        <w:rPr>
          <w:rFonts w:hint="default" w:ascii="Century" w:hAnsi="Century" w:cs="Century"/>
          <w:sz w:val="22"/>
          <w:szCs w:val="22"/>
        </w:rPr>
      </w:pPr>
      <w:r>
        <w:rPr>
          <w:rFonts w:hint="default" w:ascii="Century" w:hAnsi="Century" w:cs="Century"/>
          <w:sz w:val="22"/>
          <w:szCs w:val="22"/>
        </w:rPr>
        <w:t>Societally, automated diagnostic decision-support frameworks help mitigate pathologist burnout in high-volume, resource-constrained medical centers, offering operational pathways to reduce diagnostic backlogs and patient waiting times.</w:t>
      </w:r>
    </w:p>
    <w:p w14:paraId="77B3CEB3">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From an environmental standpoint, deep neural network training entails measurable power consumption and cloud compute emissions. However, compute demands remained tightly bounded: training across 10,000 patch samples required approximately 35 minutes across 15 epochs. Consequently, the carbon footprint of this dual-stream architecture remains several orders of magnitude lower than that associated with training large-scale vision transformers or foundation models.</w:t>
      </w:r>
    </w:p>
    <w:p w14:paraId="51BB51F5">
      <w:pPr>
        <w:pStyle w:val="5"/>
        <w:numPr>
          <w:ilvl w:val="0"/>
          <w:numId w:val="0"/>
        </w:numPr>
        <w:tabs>
          <w:tab w:val="left" w:pos="922"/>
          <w:tab w:val="left" w:pos="923"/>
        </w:tabs>
        <w:ind w:left="99" w:leftChars="0"/>
        <w:jc w:val="both"/>
        <w:rPr>
          <w:rFonts w:hint="default" w:ascii="Century" w:hAnsi="Century" w:cs="Century"/>
          <w:b w:val="0"/>
          <w:bCs w:val="0"/>
          <w:sz w:val="22"/>
          <w:szCs w:val="22"/>
        </w:rPr>
      </w:pPr>
      <w:r>
        <w:rPr>
          <w:rFonts w:hint="default" w:ascii="Century" w:hAnsi="Century" w:eastAsia="SimSun" w:cs="Century"/>
          <w:b w:val="0"/>
          <w:bCs w:val="0"/>
          <w:sz w:val="22"/>
          <w:szCs w:val="22"/>
        </w:rPr>
        <w:t>.</w:t>
      </w:r>
    </w:p>
    <w:p w14:paraId="3312F236">
      <w:pPr>
        <w:pStyle w:val="5"/>
        <w:numPr>
          <w:ilvl w:val="2"/>
          <w:numId w:val="9"/>
        </w:numPr>
        <w:tabs>
          <w:tab w:val="left" w:pos="922"/>
          <w:tab w:val="left" w:pos="923"/>
        </w:tabs>
        <w:spacing w:before="187"/>
        <w:ind w:hanging="823"/>
        <w:jc w:val="both"/>
        <w:rPr>
          <w:rFonts w:ascii="Century" w:hAnsi="Century"/>
        </w:rPr>
      </w:pPr>
      <w:bookmarkStart w:id="73" w:name="Ethical_Aspects"/>
      <w:bookmarkEnd w:id="73"/>
      <w:bookmarkStart w:id="74" w:name="_bookmark47"/>
      <w:bookmarkEnd w:id="74"/>
      <w:r>
        <w:rPr>
          <w:rFonts w:ascii="Century" w:hAnsi="Century"/>
          <w:w w:val="120"/>
        </w:rPr>
        <w:t>Ethical</w:t>
      </w:r>
      <w:r>
        <w:rPr>
          <w:rFonts w:ascii="Century" w:hAnsi="Century"/>
          <w:spacing w:val="48"/>
          <w:w w:val="120"/>
        </w:rPr>
        <w:t xml:space="preserve"> </w:t>
      </w:r>
      <w:r>
        <w:rPr>
          <w:rFonts w:ascii="Century" w:hAnsi="Century"/>
          <w:w w:val="120"/>
        </w:rPr>
        <w:t>Aspects</w:t>
      </w:r>
    </w:p>
    <w:p w14:paraId="6C950D4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Ethical governance throughout this study focused on patient privacy, clinical boundary definition, and scientific transparency:</w:t>
      </w:r>
    </w:p>
    <w:p w14:paraId="4731653E">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1.</w:t>
      </w:r>
      <w:r>
        <w:rPr>
          <w:rFonts w:hint="default" w:ascii="Century" w:hAnsi="Century" w:cs="Century"/>
          <w:b/>
          <w:bCs/>
          <w:sz w:val="22"/>
          <w:szCs w:val="22"/>
        </w:rPr>
        <w:t>Data Privacy and Protection:</w:t>
      </w:r>
      <w:r>
        <w:rPr>
          <w:rFonts w:hint="default" w:ascii="Century" w:hAnsi="Century" w:cs="Century"/>
          <w:sz w:val="22"/>
          <w:szCs w:val="22"/>
        </w:rPr>
        <w:t xml:space="preserve"> The empirical evaluation relied strictly on anonymized, publicly available histopathology patches, ensuring zero access to or transmission of Protected Health Information (PHI).</w:t>
      </w:r>
    </w:p>
    <w:p w14:paraId="2F0494FB">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2.</w:t>
      </w:r>
      <w:r>
        <w:rPr>
          <w:rFonts w:hint="default" w:ascii="Century" w:hAnsi="Century" w:cs="Century"/>
          <w:b/>
          <w:bCs/>
          <w:sz w:val="22"/>
          <w:szCs w:val="22"/>
        </w:rPr>
        <w:t>Clinical Decision Bounds:</w:t>
      </w:r>
      <w:r>
        <w:rPr>
          <w:rFonts w:hint="default" w:ascii="Century" w:hAnsi="Century" w:cs="Century"/>
          <w:sz w:val="22"/>
          <w:szCs w:val="22"/>
        </w:rPr>
        <w:t xml:space="preserve"> The framework is structured exclusively as an auxiliary clinical decision-support system to augment—rather than replace—pathologist oversight. Real-world adoption remains contingent on formal regulatory clearance (such as FDA authorization) and mandatory clinician-in-the-loop workflows.</w:t>
      </w:r>
    </w:p>
    <w:p w14:paraId="2C320F99">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 xml:space="preserve">3. </w:t>
      </w:r>
      <w:r>
        <w:rPr>
          <w:rFonts w:hint="default" w:ascii="Century" w:hAnsi="Century" w:cs="Century"/>
          <w:b/>
          <w:bCs/>
          <w:sz w:val="22"/>
          <w:szCs w:val="22"/>
        </w:rPr>
        <w:t>Research Integrity and Transparency:</w:t>
      </w:r>
      <w:r>
        <w:rPr>
          <w:rFonts w:hint="default" w:ascii="Century" w:hAnsi="Century" w:cs="Century"/>
          <w:sz w:val="22"/>
          <w:szCs w:val="22"/>
        </w:rPr>
        <w:t xml:space="preserve"> Near-perfect empirical metrics are evaluated with appropriate academic skepticism. Acknowledging potential patch-level data leakage inherent to open-access repositories prevents misleading claims regarding real-world clinical readiness, upholding methodological transparency.</w:t>
      </w:r>
    </w:p>
    <w:p w14:paraId="3D8CDB29">
      <w:pPr>
        <w:pStyle w:val="5"/>
        <w:numPr>
          <w:ilvl w:val="0"/>
          <w:numId w:val="0"/>
        </w:numPr>
        <w:tabs>
          <w:tab w:val="left" w:pos="922"/>
          <w:tab w:val="left" w:pos="923"/>
        </w:tabs>
        <w:spacing w:before="187"/>
        <w:ind w:left="99" w:leftChars="0"/>
        <w:jc w:val="both"/>
        <w:rPr>
          <w:rFonts w:ascii="Century" w:hAnsi="Century"/>
        </w:rPr>
      </w:pPr>
    </w:p>
    <w:p w14:paraId="78E2D78F">
      <w:pPr>
        <w:pStyle w:val="5"/>
        <w:numPr>
          <w:ilvl w:val="2"/>
          <w:numId w:val="9"/>
        </w:numPr>
        <w:tabs>
          <w:tab w:val="left" w:pos="922"/>
          <w:tab w:val="left" w:pos="923"/>
        </w:tabs>
        <w:ind w:hanging="823"/>
        <w:jc w:val="both"/>
        <w:rPr>
          <w:rFonts w:ascii="Century" w:hAnsi="Century"/>
        </w:rPr>
      </w:pPr>
      <w:bookmarkStart w:id="75" w:name="Sustainability_Plan"/>
      <w:bookmarkEnd w:id="75"/>
      <w:bookmarkStart w:id="76" w:name="_bookmark48"/>
      <w:bookmarkEnd w:id="76"/>
      <w:r>
        <w:rPr>
          <w:rFonts w:ascii="Century" w:hAnsi="Century"/>
          <w:w w:val="120"/>
        </w:rPr>
        <w:t>Sustainability</w:t>
      </w:r>
      <w:r>
        <w:rPr>
          <w:rFonts w:ascii="Century" w:hAnsi="Century"/>
          <w:spacing w:val="29"/>
          <w:w w:val="120"/>
        </w:rPr>
        <w:t xml:space="preserve"> </w:t>
      </w:r>
      <w:r>
        <w:rPr>
          <w:rFonts w:ascii="Century" w:hAnsi="Century"/>
          <w:w w:val="120"/>
        </w:rPr>
        <w:t>Plan</w:t>
      </w:r>
    </w:p>
    <w:p w14:paraId="1CB6EDD4">
      <w:pPr>
        <w:pStyle w:val="5"/>
        <w:numPr>
          <w:ilvl w:val="0"/>
          <w:numId w:val="0"/>
        </w:numPr>
        <w:tabs>
          <w:tab w:val="left" w:pos="922"/>
          <w:tab w:val="left" w:pos="923"/>
        </w:tabs>
        <w:ind w:left="99" w:leftChars="0"/>
        <w:jc w:val="both"/>
        <w:rPr>
          <w:rFonts w:hint="default" w:ascii="Century" w:hAnsi="Century" w:cs="Century"/>
          <w:b w:val="0"/>
          <w:bCs w:val="0"/>
          <w:sz w:val="22"/>
          <w:szCs w:val="22"/>
        </w:rPr>
      </w:pPr>
      <w:r>
        <w:rPr>
          <w:rFonts w:hint="default" w:ascii="Century" w:hAnsi="Century" w:eastAsia="SimSun" w:cs="Century"/>
          <w:b w:val="0"/>
          <w:bCs w:val="0"/>
          <w:sz w:val="22"/>
          <w:szCs w:val="22"/>
        </w:rPr>
        <w:t>System architecture and engineering workflows emphasize long-term sustainability through modularity, portable serialization, and scalable validation pathways. Model parameters and feature-preprocessing routines are serialized in portable HDF5 (</w:t>
      </w:r>
      <w:r>
        <w:rPr>
          <w:rStyle w:val="12"/>
          <w:rFonts w:hint="default" w:ascii="Century" w:hAnsi="Century" w:eastAsia="SimSun" w:cs="Century"/>
          <w:b w:val="0"/>
          <w:bCs w:val="0"/>
          <w:sz w:val="22"/>
          <w:szCs w:val="22"/>
        </w:rPr>
        <w:t>.h5</w:t>
      </w:r>
      <w:r>
        <w:rPr>
          <w:rFonts w:hint="default" w:ascii="Century" w:hAnsi="Century" w:eastAsia="SimSun" w:cs="Century"/>
          <w:b w:val="0"/>
          <w:bCs w:val="0"/>
          <w:sz w:val="22"/>
          <w:szCs w:val="22"/>
        </w:rPr>
        <w:t>) format, facilitating seamless re-training and transfer learning as expanded clinical cohorts become available. The decoupled architecture further allows individual extraction branches—such as replacing the VGG16 backbone with lightweight alternatives like EfficientNet—to be swapped without restructuring downstream feature fusion or classification layers. Additionally, future research prioritizes multi-center, cross-institutional validation to evaluate model generalizability across diverse clinical slide-preparation protocols over time.</w:t>
      </w:r>
    </w:p>
    <w:p w14:paraId="15BDCBCC">
      <w:pPr>
        <w:pStyle w:val="8"/>
        <w:spacing w:before="1"/>
        <w:jc w:val="both"/>
        <w:rPr>
          <w:rFonts w:ascii="Century" w:hAnsi="Century"/>
          <w:b/>
          <w:sz w:val="20"/>
        </w:rPr>
      </w:pPr>
    </w:p>
    <w:p w14:paraId="20036216">
      <w:pPr>
        <w:pStyle w:val="4"/>
        <w:numPr>
          <w:ilvl w:val="1"/>
          <w:numId w:val="9"/>
        </w:numPr>
        <w:tabs>
          <w:tab w:val="left" w:pos="835"/>
          <w:tab w:val="left" w:pos="837"/>
        </w:tabs>
        <w:ind w:hanging="737"/>
        <w:jc w:val="both"/>
        <w:rPr>
          <w:rFonts w:ascii="Century" w:hAnsi="Century"/>
          <w:b/>
          <w:sz w:val="21"/>
        </w:rPr>
      </w:pPr>
      <w:bookmarkStart w:id="77" w:name="Project_Management_and_Financial_Analysi"/>
      <w:bookmarkEnd w:id="77"/>
      <w:bookmarkStart w:id="78" w:name="_bookmark49"/>
      <w:bookmarkEnd w:id="78"/>
      <w:r>
        <w:rPr>
          <w:rFonts w:ascii="Century" w:hAnsi="Century"/>
          <w:w w:val="120"/>
        </w:rPr>
        <w:t>Project</w:t>
      </w:r>
      <w:r>
        <w:rPr>
          <w:rFonts w:ascii="Century" w:hAnsi="Century"/>
          <w:spacing w:val="51"/>
          <w:w w:val="120"/>
        </w:rPr>
        <w:t xml:space="preserve"> </w:t>
      </w:r>
      <w:r>
        <w:rPr>
          <w:rFonts w:ascii="Century" w:hAnsi="Century"/>
          <w:w w:val="120"/>
        </w:rPr>
        <w:t>Management</w:t>
      </w:r>
      <w:r>
        <w:rPr>
          <w:rFonts w:ascii="Century" w:hAnsi="Century"/>
          <w:spacing w:val="52"/>
          <w:w w:val="120"/>
        </w:rPr>
        <w:t xml:space="preserve"> </w:t>
      </w:r>
      <w:r>
        <w:rPr>
          <w:rFonts w:ascii="Century" w:hAnsi="Century"/>
          <w:w w:val="120"/>
        </w:rPr>
        <w:t>and</w:t>
      </w:r>
      <w:r>
        <w:rPr>
          <w:rFonts w:ascii="Century" w:hAnsi="Century"/>
          <w:spacing w:val="52"/>
          <w:w w:val="120"/>
        </w:rPr>
        <w:t xml:space="preserve"> </w:t>
      </w:r>
      <w:r>
        <w:rPr>
          <w:rFonts w:ascii="Century" w:hAnsi="Century"/>
          <w:w w:val="120"/>
        </w:rPr>
        <w:t>Financial</w:t>
      </w:r>
      <w:r>
        <w:rPr>
          <w:rFonts w:ascii="Century" w:hAnsi="Century"/>
          <w:spacing w:val="52"/>
          <w:w w:val="120"/>
        </w:rPr>
        <w:t xml:space="preserve"> </w:t>
      </w:r>
      <w:r>
        <w:rPr>
          <w:rFonts w:ascii="Century" w:hAnsi="Century"/>
          <w:w w:val="120"/>
        </w:rPr>
        <w:t>Analysis</w:t>
      </w:r>
    </w:p>
    <w:p w14:paraId="7BE1698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Model development and experimental evaluations were conducted entirely within open-access cloud infrastructure, open-source software libraries, and public academic repositories. Compute-intensive tasks—including data preprocessing, dual-stream feature extraction, fine-tuning, and Grad-CAM generation—were executed using Google Colab's free-tier T4 GPU runtimes. Consequently, direct out-of-pocket development expenditures were $0.00.</w:t>
      </w:r>
    </w:p>
    <w:p w14:paraId="2D92A68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To evaluate economic feasibility beyond the prototyping stage, resource consumption during development is contrasted with the projected operational costs of an enterprise clinical deployment:</w:t>
      </w:r>
    </w:p>
    <w:p w14:paraId="23C19A1D">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rPr>
        <w:t>Academic Research Environment:</w:t>
      </w:r>
      <w:r>
        <w:rPr>
          <w:rFonts w:hint="default" w:ascii="Century" w:hAnsi="Century" w:cs="Century"/>
          <w:sz w:val="22"/>
          <w:szCs w:val="22"/>
        </w:rPr>
        <w:t xml:space="preserve"> Relied on volatile cloud GPU allocations and Google Drive storage. While subject to session timeouts and variable hardware availability, this zero-cost infrastructure successfully validated the multi-branch network architecture without capital outlay.</w:t>
      </w:r>
    </w:p>
    <w:p w14:paraId="12AC9018">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rPr>
        <w:t>Production Deployment Environment:</w:t>
      </w:r>
      <w:r>
        <w:rPr>
          <w:rFonts w:hint="default" w:ascii="Century" w:hAnsi="Century" w:cs="Century"/>
          <w:sz w:val="22"/>
          <w:szCs w:val="22"/>
        </w:rPr>
        <w:t xml:space="preserve"> Transitioning the pipeline into an active clinical setting involves recurring infrastructure overhead. Key cost drivers include dedicated GPU instances to guarantee low-latency inference, secure HIPAA/GDPR-compliant block storage for high-resolution Whole-Slide Images (WSIs), containerized deployment orchestration (e.g., Docker or Kubernetes), and API gateway maintenance. Production operating expenses are estimated at $150 to $400 per month, depending on daily inference volume and cloud autoscaling configurations.</w:t>
      </w:r>
    </w:p>
    <w:p w14:paraId="3D338611">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This cost breakdown demonstrates that while the research prototype was completed with zero initial budget, the architecture remains economically practical for downstream clinical integration.</w:t>
      </w:r>
    </w:p>
    <w:p w14:paraId="42FBDE34">
      <w:pPr>
        <w:pStyle w:val="13"/>
        <w:keepNext w:val="0"/>
        <w:keepLines w:val="0"/>
        <w:widowControl/>
        <w:suppressLineNumbers w:val="0"/>
        <w:jc w:val="both"/>
        <w:rPr>
          <w:rFonts w:hint="default" w:ascii="Century" w:hAnsi="Century" w:eastAsia="SimSun" w:cs="Century"/>
          <w:sz w:val="22"/>
          <w:szCs w:val="22"/>
        </w:rPr>
      </w:pPr>
    </w:p>
    <w:p w14:paraId="5945FC3C">
      <w:pPr>
        <w:spacing w:line="292" w:lineRule="auto"/>
        <w:jc w:val="both"/>
        <w:rPr>
          <w:rFonts w:hint="default" w:ascii="Century" w:hAnsi="Century" w:eastAsia="SimSun" w:cs="Century"/>
          <w:b/>
          <w:bCs/>
          <w:sz w:val="24"/>
          <w:szCs w:val="24"/>
        </w:rPr>
      </w:pPr>
      <w:r>
        <w:rPr>
          <w:rFonts w:hint="default" w:ascii="Century" w:hAnsi="Century" w:eastAsia="SimSun" w:cs="Century"/>
          <w:b/>
          <w:bCs/>
          <w:sz w:val="24"/>
          <w:szCs w:val="24"/>
          <w:lang w:val="en-US"/>
        </w:rPr>
        <w:t xml:space="preserve">Table 5.1: </w:t>
      </w:r>
      <w:r>
        <w:rPr>
          <w:rFonts w:hint="default" w:ascii="Century" w:hAnsi="Century" w:eastAsia="SimSun" w:cs="Century"/>
          <w:b/>
          <w:bCs/>
          <w:sz w:val="24"/>
          <w:szCs w:val="24"/>
        </w:rPr>
        <w:t>Cost Analysis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3082"/>
        <w:gridCol w:w="3082"/>
      </w:tblGrid>
      <w:tr w14:paraId="7415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tbl>
            <w:tblPr>
              <w:tblStyle w:val="7"/>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1"/>
            </w:tblGrid>
            <w:tr w14:paraId="4AEBD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B67B3F">
                  <w:pPr>
                    <w:keepNext w:val="0"/>
                    <w:keepLines w:val="0"/>
                    <w:widowControl/>
                    <w:suppressLineNumbers w:val="0"/>
                    <w:jc w:val="both"/>
                    <w:rPr>
                      <w:rFonts w:hint="default" w:ascii="Century" w:hAnsi="Century" w:cs="Century"/>
                      <w:b w:val="0"/>
                      <w:bCs w:val="0"/>
                      <w:sz w:val="22"/>
                      <w:szCs w:val="22"/>
                    </w:rPr>
                  </w:pPr>
                  <w:r>
                    <w:rPr>
                      <w:rFonts w:hint="default" w:ascii="Century" w:hAnsi="Century" w:eastAsia="SimSun" w:cs="Century"/>
                      <w:b w:val="0"/>
                      <w:bCs w:val="0"/>
                      <w:kern w:val="0"/>
                      <w:sz w:val="22"/>
                      <w:szCs w:val="22"/>
                      <w:lang w:val="en-US" w:eastAsia="zh-CN" w:bidi="ar"/>
                    </w:rPr>
                    <w:t>Resource</w:t>
                  </w:r>
                </w:p>
              </w:tc>
            </w:tr>
          </w:tbl>
          <w:p w14:paraId="1F9F3999">
            <w:pPr>
              <w:spacing w:line="292" w:lineRule="auto"/>
              <w:jc w:val="both"/>
              <w:rPr>
                <w:rFonts w:hint="default" w:ascii="Century" w:hAnsi="Century" w:eastAsia="SimSun" w:cs="Century"/>
                <w:b/>
                <w:bCs/>
                <w:sz w:val="22"/>
                <w:szCs w:val="22"/>
                <w:vertAlign w:val="baseline"/>
              </w:rPr>
            </w:pPr>
          </w:p>
        </w:tc>
        <w:tc>
          <w:tcPr>
            <w:tcW w:w="3082" w:type="dxa"/>
          </w:tcPr>
          <w:p w14:paraId="41CD9CD5">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Free-Tier (Used in this Project)</w:t>
            </w:r>
          </w:p>
        </w:tc>
        <w:tc>
          <w:tcPr>
            <w:tcW w:w="3082" w:type="dxa"/>
          </w:tcPr>
          <w:p w14:paraId="45C6CE97">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Alternate Budget (Production-Scale)</w:t>
            </w:r>
          </w:p>
        </w:tc>
      </w:tr>
      <w:tr w14:paraId="68B0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5352AD20">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Compute (GPU)</w:t>
            </w:r>
          </w:p>
        </w:tc>
        <w:tc>
          <w:tcPr>
            <w:tcW w:w="3082" w:type="dxa"/>
          </w:tcPr>
          <w:p w14:paraId="4D602BCA">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Google Colab Free Tier (NVIDIA T4) — </w:t>
            </w:r>
            <w:r>
              <w:rPr>
                <w:rFonts w:hint="default" w:ascii="Century" w:hAnsi="Century" w:eastAsia="SimSun" w:cs="Century"/>
                <w:sz w:val="22"/>
                <w:szCs w:val="22"/>
                <w:cs/>
                <w:lang w:bidi="bn-IN"/>
              </w:rPr>
              <w:t>৳</w:t>
            </w:r>
            <w:r>
              <w:rPr>
                <w:rFonts w:hint="default" w:ascii="Century" w:hAnsi="Century" w:eastAsia="SimSun" w:cs="Century"/>
                <w:sz w:val="22"/>
                <w:szCs w:val="22"/>
                <w:cs w:val="0"/>
              </w:rPr>
              <w:t>0</w:t>
            </w:r>
          </w:p>
        </w:tc>
        <w:tc>
          <w:tcPr>
            <w:tcW w:w="3082" w:type="dxa"/>
          </w:tcPr>
          <w:p w14:paraId="0CB3625F">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Google Colab Pro — approx. </w:t>
            </w:r>
            <w:r>
              <w:rPr>
                <w:rFonts w:hint="default" w:ascii="Century" w:hAnsi="Century" w:eastAsia="SimSun" w:cs="Century"/>
                <w:sz w:val="22"/>
                <w:szCs w:val="22"/>
                <w:cs/>
                <w:lang w:bidi="bn-IN"/>
              </w:rPr>
              <w:t>৳</w:t>
            </w:r>
            <w:r>
              <w:rPr>
                <w:rFonts w:hint="default" w:ascii="Century" w:hAnsi="Century" w:eastAsia="SimSun" w:cs="Century"/>
                <w:sz w:val="22"/>
                <w:szCs w:val="22"/>
                <w:cs w:val="0"/>
              </w:rPr>
              <w:t>1,200–</w:t>
            </w:r>
            <w:r>
              <w:rPr>
                <w:rFonts w:hint="default" w:ascii="Century" w:hAnsi="Century" w:eastAsia="SimSun" w:cs="Century"/>
                <w:sz w:val="22"/>
                <w:szCs w:val="22"/>
                <w:cs/>
                <w:lang w:bidi="bn-IN"/>
              </w:rPr>
              <w:t>৳</w:t>
            </w:r>
            <w:r>
              <w:rPr>
                <w:rFonts w:hint="default" w:ascii="Century" w:hAnsi="Century" w:eastAsia="SimSun" w:cs="Century"/>
                <w:sz w:val="22"/>
                <w:szCs w:val="22"/>
                <w:cs w:val="0"/>
              </w:rPr>
              <w:t>1,500/month</w:t>
            </w:r>
          </w:p>
        </w:tc>
      </w:tr>
      <w:tr w14:paraId="6A54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5393E055">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Storage</w:t>
            </w:r>
          </w:p>
        </w:tc>
        <w:tc>
          <w:tcPr>
            <w:tcW w:w="3082" w:type="dxa"/>
          </w:tcPr>
          <w:p w14:paraId="7C8DA733">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Google Drive (15 GB free tier) — </w:t>
            </w:r>
            <w:r>
              <w:rPr>
                <w:rFonts w:hint="default" w:ascii="Century" w:hAnsi="Century" w:eastAsia="SimSun" w:cs="Century"/>
                <w:sz w:val="22"/>
                <w:szCs w:val="22"/>
                <w:cs/>
                <w:lang w:bidi="bn-IN"/>
              </w:rPr>
              <w:t>৳</w:t>
            </w:r>
            <w:r>
              <w:rPr>
                <w:rFonts w:hint="default" w:ascii="Century" w:hAnsi="Century" w:eastAsia="SimSun" w:cs="Century"/>
                <w:sz w:val="22"/>
                <w:szCs w:val="22"/>
                <w:cs w:val="0"/>
              </w:rPr>
              <w:t>0</w:t>
            </w:r>
          </w:p>
        </w:tc>
        <w:tc>
          <w:tcPr>
            <w:tcW w:w="3082" w:type="dxa"/>
          </w:tcPr>
          <w:p w14:paraId="792F34D4">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Google Drive/Cloud Storage (100 GB paid tier) — approx. </w:t>
            </w:r>
            <w:r>
              <w:rPr>
                <w:rFonts w:hint="default" w:ascii="Century" w:hAnsi="Century" w:eastAsia="SimSun" w:cs="Century"/>
                <w:sz w:val="22"/>
                <w:szCs w:val="22"/>
                <w:cs/>
                <w:lang w:bidi="bn-IN"/>
              </w:rPr>
              <w:t>৳</w:t>
            </w:r>
            <w:r>
              <w:rPr>
                <w:rFonts w:hint="default" w:ascii="Century" w:hAnsi="Century" w:eastAsia="SimSun" w:cs="Century"/>
                <w:sz w:val="22"/>
                <w:szCs w:val="22"/>
                <w:cs w:val="0"/>
              </w:rPr>
              <w:t>250–</w:t>
            </w:r>
            <w:r>
              <w:rPr>
                <w:rFonts w:hint="default" w:ascii="Century" w:hAnsi="Century" w:eastAsia="SimSun" w:cs="Century"/>
                <w:sz w:val="22"/>
                <w:szCs w:val="22"/>
                <w:cs/>
                <w:lang w:bidi="bn-IN"/>
              </w:rPr>
              <w:t>৳</w:t>
            </w:r>
            <w:r>
              <w:rPr>
                <w:rFonts w:hint="default" w:ascii="Century" w:hAnsi="Century" w:eastAsia="SimSun" w:cs="Century"/>
                <w:sz w:val="22"/>
                <w:szCs w:val="22"/>
                <w:cs w:val="0"/>
              </w:rPr>
              <w:t>400/month</w:t>
            </w:r>
          </w:p>
        </w:tc>
      </w:tr>
      <w:tr w14:paraId="400C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6E95D348">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Dataset</w:t>
            </w:r>
          </w:p>
        </w:tc>
        <w:tc>
          <w:tcPr>
            <w:tcW w:w="3082" w:type="dxa"/>
          </w:tcPr>
          <w:p w14:paraId="5E5F3620">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Public Kaggle dataset — </w:t>
            </w:r>
            <w:r>
              <w:rPr>
                <w:rFonts w:hint="default" w:ascii="Century" w:hAnsi="Century" w:eastAsia="SimSun" w:cs="Century"/>
                <w:sz w:val="22"/>
                <w:szCs w:val="22"/>
                <w:cs/>
                <w:lang w:bidi="bn-IN"/>
              </w:rPr>
              <w:t>৳</w:t>
            </w:r>
            <w:r>
              <w:rPr>
                <w:rFonts w:hint="default" w:ascii="Century" w:hAnsi="Century" w:eastAsia="SimSun" w:cs="Century"/>
                <w:sz w:val="22"/>
                <w:szCs w:val="22"/>
                <w:cs w:val="0"/>
              </w:rPr>
              <w:t>0</w:t>
            </w:r>
          </w:p>
        </w:tc>
        <w:tc>
          <w:tcPr>
            <w:tcW w:w="3082" w:type="dxa"/>
          </w:tcPr>
          <w:p w14:paraId="0AA87847">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Additional annotated data collection (manual/expert labeling support) — approx. </w:t>
            </w:r>
            <w:r>
              <w:rPr>
                <w:rFonts w:hint="default" w:ascii="Century" w:hAnsi="Century" w:eastAsia="SimSun" w:cs="Century"/>
                <w:sz w:val="22"/>
                <w:szCs w:val="22"/>
                <w:cs/>
                <w:lang w:bidi="bn-IN"/>
              </w:rPr>
              <w:t>৳</w:t>
            </w:r>
            <w:r>
              <w:rPr>
                <w:rFonts w:hint="default" w:ascii="Century" w:hAnsi="Century" w:eastAsia="SimSun" w:cs="Century"/>
                <w:sz w:val="22"/>
                <w:szCs w:val="22"/>
                <w:cs w:val="0"/>
              </w:rPr>
              <w:t>10,000–</w:t>
            </w:r>
            <w:r>
              <w:rPr>
                <w:rFonts w:hint="default" w:ascii="Century" w:hAnsi="Century" w:eastAsia="SimSun" w:cs="Century"/>
                <w:sz w:val="22"/>
                <w:szCs w:val="22"/>
                <w:cs/>
                <w:lang w:bidi="bn-IN"/>
              </w:rPr>
              <w:t>৳</w:t>
            </w:r>
            <w:r>
              <w:rPr>
                <w:rFonts w:hint="default" w:ascii="Century" w:hAnsi="Century" w:eastAsia="SimSun" w:cs="Century"/>
                <w:sz w:val="22"/>
                <w:szCs w:val="22"/>
                <w:cs w:val="0"/>
              </w:rPr>
              <w:t>20,000 (one-time</w:t>
            </w:r>
          </w:p>
        </w:tc>
      </w:tr>
      <w:tr w14:paraId="2B9E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10C50A26">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Model Deployment</w:t>
            </w:r>
          </w:p>
        </w:tc>
        <w:tc>
          <w:tcPr>
            <w:tcW w:w="3082" w:type="dxa"/>
          </w:tcPr>
          <w:p w14:paraId="6307A08F">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Not deployed (research prototype)</w:t>
            </w:r>
          </w:p>
        </w:tc>
        <w:tc>
          <w:tcPr>
            <w:tcW w:w="3082" w:type="dxa"/>
          </w:tcPr>
          <w:p w14:paraId="6D4089E9">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 xml:space="preserve">Basic cloud hosting for a demo web interface (e.g., small VPS) — approx. </w:t>
            </w:r>
            <w:r>
              <w:rPr>
                <w:rFonts w:hint="default" w:ascii="Century" w:hAnsi="Century" w:eastAsia="SimSun" w:cs="Century"/>
                <w:sz w:val="22"/>
                <w:szCs w:val="22"/>
                <w:cs/>
                <w:lang w:bidi="bn-IN"/>
              </w:rPr>
              <w:t>৳</w:t>
            </w:r>
            <w:r>
              <w:rPr>
                <w:rFonts w:hint="default" w:ascii="Century" w:hAnsi="Century" w:eastAsia="SimSun" w:cs="Century"/>
                <w:sz w:val="22"/>
                <w:szCs w:val="22"/>
                <w:cs w:val="0"/>
              </w:rPr>
              <w:t>800–</w:t>
            </w:r>
            <w:r>
              <w:rPr>
                <w:rFonts w:hint="default" w:ascii="Century" w:hAnsi="Century" w:eastAsia="SimSun" w:cs="Century"/>
                <w:sz w:val="22"/>
                <w:szCs w:val="22"/>
                <w:cs/>
                <w:lang w:bidi="bn-IN"/>
              </w:rPr>
              <w:t>৳</w:t>
            </w:r>
            <w:r>
              <w:rPr>
                <w:rFonts w:hint="default" w:ascii="Century" w:hAnsi="Century" w:eastAsia="SimSun" w:cs="Century"/>
                <w:sz w:val="22"/>
                <w:szCs w:val="22"/>
                <w:cs w:val="0"/>
              </w:rPr>
              <w:t>1,500/month</w:t>
            </w:r>
          </w:p>
        </w:tc>
      </w:tr>
      <w:tr w14:paraId="4F33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2" w:type="dxa"/>
          </w:tcPr>
          <w:p w14:paraId="71C14E7A">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rPr>
              <w:t>Total (This Project)</w:t>
            </w:r>
          </w:p>
        </w:tc>
        <w:tc>
          <w:tcPr>
            <w:tcW w:w="3082" w:type="dxa"/>
          </w:tcPr>
          <w:p w14:paraId="7E6725F2">
            <w:pPr>
              <w:spacing w:line="292" w:lineRule="auto"/>
              <w:jc w:val="both"/>
              <w:rPr>
                <w:rFonts w:hint="default" w:ascii="Century" w:hAnsi="Century" w:eastAsia="SimSun" w:cs="Century"/>
                <w:b/>
                <w:bCs/>
                <w:sz w:val="22"/>
                <w:szCs w:val="22"/>
                <w:vertAlign w:val="baseline"/>
              </w:rPr>
            </w:pPr>
            <w:r>
              <w:rPr>
                <w:rFonts w:hint="default" w:ascii="Century" w:hAnsi="Century" w:eastAsia="SimSun" w:cs="Century"/>
                <w:sz w:val="22"/>
                <w:szCs w:val="22"/>
                <w:cs/>
                <w:lang w:bidi="bn-IN"/>
              </w:rPr>
              <w:t>৳</w:t>
            </w:r>
            <w:r>
              <w:rPr>
                <w:rFonts w:hint="default" w:ascii="Century" w:hAnsi="Century" w:eastAsia="SimSun" w:cs="Century"/>
                <w:sz w:val="22"/>
                <w:szCs w:val="22"/>
                <w:cs w:val="0"/>
              </w:rPr>
              <w:t>0</w:t>
            </w:r>
          </w:p>
        </w:tc>
        <w:tc>
          <w:tcPr>
            <w:tcW w:w="3082" w:type="dxa"/>
          </w:tcPr>
          <w:p w14:paraId="4DA9F494">
            <w:pPr>
              <w:spacing w:line="292" w:lineRule="auto"/>
              <w:jc w:val="both"/>
              <w:rPr>
                <w:rFonts w:hint="default" w:ascii="Century" w:hAnsi="Century" w:eastAsia="SimSun" w:cs="Century"/>
                <w:b/>
                <w:bCs/>
                <w:sz w:val="22"/>
                <w:szCs w:val="22"/>
                <w:vertAlign w:val="baseline"/>
              </w:rPr>
            </w:pPr>
            <w:r>
              <w:rPr>
                <w:rStyle w:val="14"/>
                <w:rFonts w:hint="default" w:ascii="Century" w:hAnsi="Century" w:eastAsia="SimSun" w:cs="Century"/>
                <w:b w:val="0"/>
                <w:bCs w:val="0"/>
                <w:sz w:val="22"/>
                <w:szCs w:val="22"/>
              </w:rPr>
              <w:t xml:space="preserve">Approx. </w:t>
            </w:r>
            <w:r>
              <w:rPr>
                <w:rStyle w:val="14"/>
                <w:rFonts w:hint="default" w:ascii="Century" w:hAnsi="Century" w:eastAsia="SimSun" w:cs="Century"/>
                <w:b w:val="0"/>
                <w:bCs w:val="0"/>
                <w:sz w:val="22"/>
                <w:szCs w:val="22"/>
                <w:cs/>
                <w:lang w:bidi="bn-IN"/>
              </w:rPr>
              <w:t>৳</w:t>
            </w:r>
            <w:r>
              <w:rPr>
                <w:rStyle w:val="14"/>
                <w:rFonts w:hint="default" w:ascii="Century" w:hAnsi="Century" w:eastAsia="SimSun" w:cs="Century"/>
                <w:b w:val="0"/>
                <w:bCs w:val="0"/>
                <w:sz w:val="22"/>
                <w:szCs w:val="22"/>
                <w:cs w:val="0"/>
              </w:rPr>
              <w:t>2,250–</w:t>
            </w:r>
            <w:r>
              <w:rPr>
                <w:rStyle w:val="14"/>
                <w:rFonts w:hint="default" w:ascii="Century" w:hAnsi="Century" w:eastAsia="SimSun" w:cs="Century"/>
                <w:b w:val="0"/>
                <w:bCs w:val="0"/>
                <w:sz w:val="22"/>
                <w:szCs w:val="22"/>
                <w:cs/>
                <w:lang w:bidi="bn-IN"/>
              </w:rPr>
              <w:t>৳</w:t>
            </w:r>
            <w:r>
              <w:rPr>
                <w:rStyle w:val="14"/>
                <w:rFonts w:hint="default" w:ascii="Century" w:hAnsi="Century" w:eastAsia="SimSun" w:cs="Century"/>
                <w:b w:val="0"/>
                <w:bCs w:val="0"/>
                <w:sz w:val="22"/>
                <w:szCs w:val="22"/>
                <w:cs w:val="0"/>
              </w:rPr>
              <w:t xml:space="preserve">3,400/month + one-time </w:t>
            </w:r>
            <w:r>
              <w:rPr>
                <w:rStyle w:val="14"/>
                <w:rFonts w:hint="default" w:ascii="Century" w:hAnsi="Century" w:eastAsia="SimSun" w:cs="Century"/>
                <w:b w:val="0"/>
                <w:bCs w:val="0"/>
                <w:sz w:val="22"/>
                <w:szCs w:val="22"/>
                <w:cs/>
                <w:lang w:bidi="bn-IN"/>
              </w:rPr>
              <w:t>৳</w:t>
            </w:r>
            <w:r>
              <w:rPr>
                <w:rStyle w:val="14"/>
                <w:rFonts w:hint="default" w:ascii="Century" w:hAnsi="Century" w:eastAsia="SimSun" w:cs="Century"/>
                <w:b w:val="0"/>
                <w:bCs w:val="0"/>
                <w:sz w:val="22"/>
                <w:szCs w:val="22"/>
                <w:cs w:val="0"/>
              </w:rPr>
              <w:t>10,000–</w:t>
            </w:r>
            <w:r>
              <w:rPr>
                <w:rStyle w:val="14"/>
                <w:rFonts w:hint="default" w:ascii="Century" w:hAnsi="Century" w:eastAsia="SimSun" w:cs="Century"/>
                <w:b w:val="0"/>
                <w:bCs w:val="0"/>
                <w:sz w:val="22"/>
                <w:szCs w:val="22"/>
                <w:cs/>
                <w:lang w:bidi="bn-IN"/>
              </w:rPr>
              <w:t>৳</w:t>
            </w:r>
            <w:r>
              <w:rPr>
                <w:rStyle w:val="14"/>
                <w:rFonts w:hint="default" w:ascii="Century" w:hAnsi="Century" w:eastAsia="SimSun" w:cs="Century"/>
                <w:b w:val="0"/>
                <w:bCs w:val="0"/>
                <w:sz w:val="22"/>
                <w:szCs w:val="22"/>
                <w:cs w:val="0"/>
              </w:rPr>
              <w:t>20,000 (production scale)</w:t>
            </w:r>
          </w:p>
        </w:tc>
      </w:tr>
    </w:tbl>
    <w:p w14:paraId="5EFBC9D8">
      <w:pPr>
        <w:spacing w:line="292" w:lineRule="auto"/>
        <w:jc w:val="both"/>
        <w:rPr>
          <w:rFonts w:hint="default" w:ascii="Century" w:hAnsi="Century" w:eastAsia="SimSun" w:cs="Century"/>
          <w:b/>
          <w:bCs/>
          <w:sz w:val="24"/>
          <w:szCs w:val="24"/>
        </w:rPr>
      </w:pPr>
    </w:p>
    <w:p w14:paraId="560309E9">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Rationale:</w:t>
      </w:r>
      <w:r>
        <w:rPr>
          <w:rFonts w:hint="default" w:ascii="Century" w:hAnsi="Century" w:eastAsia="SimSun" w:cs="Century"/>
          <w:sz w:val="22"/>
          <w:szCs w:val="22"/>
        </w:rPr>
        <w:t>The free-tier cloud approach provided sufficient compute capacity to fulfill academic research objectives without capital outlay. As documented in Chapter 4, Google Colab’s T4 GPU allocations supported full model training across the 10,000-image dataset within acceptable training windows. However, transitioning from a research prototype to a production clinical setting necessitates dedicated, paid cloud infrastructure to guarantee high availability, strict SLA compliance, zero-queue inference times, and concurrent user access across pathology departments.</w:t>
      </w:r>
    </w:p>
    <w:p w14:paraId="3BEEB92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Revenue Model (if commercialized):</w:t>
      </w:r>
      <w:r>
        <w:rPr>
          <w:rFonts w:hint="default" w:ascii="Century" w:hAnsi="Century" w:cs="Century"/>
          <w:sz w:val="22"/>
          <w:szCs w:val="22"/>
        </w:rPr>
        <w:t xml:space="preserve"> </w:t>
      </w:r>
      <w:r>
        <w:rPr>
          <w:rFonts w:hint="default" w:ascii="Century" w:hAnsi="Century" w:eastAsia="SimSun" w:cs="Century"/>
          <w:sz w:val="22"/>
          <w:szCs w:val="22"/>
        </w:rPr>
        <w:t>Downstream deployment and financial sustainability could be structured around a Software-as-a-Service (SaaS) model tailored for institutional healthcare providers. Diagnostic laboratories and hospital networks would operate under subscription-tier or per-scan licensing models to access automated screening endpoints. This operational framework aligns with established commercial digital pathology platforms, such as Paige Prostate (Section 2.2.1), balancing infrastructure maintenance costs with scalable clinical adoption.</w:t>
      </w:r>
    </w:p>
    <w:p w14:paraId="7BA1ECBA">
      <w:pPr>
        <w:pStyle w:val="4"/>
        <w:numPr>
          <w:ilvl w:val="1"/>
          <w:numId w:val="9"/>
        </w:numPr>
        <w:tabs>
          <w:tab w:val="left" w:pos="835"/>
          <w:tab w:val="left" w:pos="837"/>
        </w:tabs>
        <w:spacing w:before="172"/>
        <w:ind w:hanging="737"/>
        <w:jc w:val="both"/>
        <w:rPr>
          <w:rFonts w:ascii="Century" w:hAnsi="Century"/>
          <w:w w:val="120"/>
        </w:rPr>
      </w:pPr>
      <w:bookmarkStart w:id="79" w:name="_bookmark50"/>
      <w:bookmarkEnd w:id="79"/>
      <w:bookmarkStart w:id="80" w:name="Complex_Engineering_Problem"/>
      <w:bookmarkEnd w:id="80"/>
      <w:r>
        <w:rPr>
          <w:rFonts w:ascii="Century" w:hAnsi="Century"/>
          <w:w w:val="120"/>
        </w:rPr>
        <w:t>Complex</w:t>
      </w:r>
      <w:r>
        <w:rPr>
          <w:rFonts w:ascii="Century" w:hAnsi="Century"/>
          <w:spacing w:val="69"/>
          <w:w w:val="120"/>
        </w:rPr>
        <w:t xml:space="preserve"> </w:t>
      </w:r>
      <w:r>
        <w:rPr>
          <w:rFonts w:ascii="Century" w:hAnsi="Century"/>
          <w:w w:val="120"/>
        </w:rPr>
        <w:t>Engineering</w:t>
      </w:r>
      <w:r>
        <w:rPr>
          <w:rFonts w:ascii="Century" w:hAnsi="Century"/>
          <w:spacing w:val="70"/>
          <w:w w:val="120"/>
        </w:rPr>
        <w:t xml:space="preserve"> </w:t>
      </w:r>
      <w:r>
        <w:rPr>
          <w:rFonts w:ascii="Century" w:hAnsi="Century"/>
          <w:w w:val="120"/>
        </w:rPr>
        <w:t>Problem</w:t>
      </w:r>
    </w:p>
    <w:p w14:paraId="4771C5EE">
      <w:pPr>
        <w:pStyle w:val="5"/>
        <w:numPr>
          <w:ilvl w:val="2"/>
          <w:numId w:val="9"/>
        </w:numPr>
        <w:tabs>
          <w:tab w:val="left" w:pos="922"/>
          <w:tab w:val="left" w:pos="923"/>
        </w:tabs>
        <w:spacing w:before="251"/>
        <w:ind w:hanging="823"/>
        <w:jc w:val="both"/>
        <w:rPr>
          <w:rFonts w:ascii="Century" w:hAnsi="Century"/>
        </w:rPr>
      </w:pPr>
      <w:bookmarkStart w:id="81" w:name="_bookmark51"/>
      <w:bookmarkEnd w:id="81"/>
      <w:bookmarkStart w:id="82" w:name="Complex_Problem_Solving"/>
      <w:bookmarkEnd w:id="82"/>
      <w:r>
        <w:rPr>
          <w:rFonts w:ascii="Century" w:hAnsi="Century"/>
          <w:w w:val="120"/>
        </w:rPr>
        <w:t>Complex</w:t>
      </w:r>
      <w:r>
        <w:rPr>
          <w:rFonts w:ascii="Century" w:hAnsi="Century"/>
          <w:spacing w:val="14"/>
          <w:w w:val="120"/>
        </w:rPr>
        <w:t xml:space="preserve"> </w:t>
      </w:r>
      <w:r>
        <w:rPr>
          <w:rFonts w:ascii="Century" w:hAnsi="Century"/>
          <w:w w:val="120"/>
        </w:rPr>
        <w:t>Problem</w:t>
      </w:r>
      <w:r>
        <w:rPr>
          <w:rFonts w:ascii="Century" w:hAnsi="Century"/>
          <w:spacing w:val="14"/>
          <w:w w:val="120"/>
        </w:rPr>
        <w:t xml:space="preserve"> </w:t>
      </w:r>
      <w:r>
        <w:rPr>
          <w:rFonts w:ascii="Century" w:hAnsi="Century"/>
          <w:w w:val="120"/>
        </w:rPr>
        <w:t>Solving</w:t>
      </w:r>
    </w:p>
    <w:p w14:paraId="40E6FEB7">
      <w:pPr>
        <w:pStyle w:val="8"/>
        <w:jc w:val="both"/>
        <w:rPr>
          <w:rFonts w:ascii="Century" w:hAnsi="Century"/>
          <w:sz w:val="6"/>
        </w:rPr>
      </w:pPr>
    </w:p>
    <w:p w14:paraId="78C6813A">
      <w:pPr>
        <w:pStyle w:val="8"/>
        <w:spacing w:before="9"/>
        <w:jc w:val="both"/>
        <w:rPr>
          <w:rFonts w:ascii="Century" w:hAnsi="Century"/>
          <w:sz w:val="17"/>
        </w:rPr>
      </w:pPr>
    </w:p>
    <w:p w14:paraId="72588A99">
      <w:pPr>
        <w:pStyle w:val="8"/>
        <w:spacing w:before="1" w:after="3"/>
        <w:ind w:right="398"/>
        <w:jc w:val="both"/>
        <w:rPr>
          <w:rFonts w:ascii="Century" w:hAnsi="Century"/>
        </w:rPr>
      </w:pPr>
      <w:r>
        <w:rPr>
          <w:rFonts w:ascii="Century" w:hAnsi="Century"/>
          <w:w w:val="105"/>
        </w:rPr>
        <w:t>Table</w:t>
      </w:r>
      <w:r>
        <w:rPr>
          <w:rFonts w:ascii="Century" w:hAnsi="Century"/>
          <w:spacing w:val="17"/>
          <w:w w:val="105"/>
        </w:rPr>
        <w:t xml:space="preserve"> </w:t>
      </w:r>
      <w:r>
        <w:rPr>
          <w:rFonts w:ascii="Century" w:hAnsi="Century"/>
          <w:w w:val="105"/>
        </w:rPr>
        <w:t>5.</w:t>
      </w:r>
      <w:r>
        <w:rPr>
          <w:rFonts w:hint="default" w:ascii="Century" w:hAnsi="Century"/>
          <w:w w:val="105"/>
          <w:lang w:val="en-US"/>
        </w:rPr>
        <w:t>2</w:t>
      </w:r>
      <w:r>
        <w:rPr>
          <w:rFonts w:ascii="Century" w:hAnsi="Century"/>
          <w:w w:val="105"/>
        </w:rPr>
        <w:t>:</w:t>
      </w:r>
      <w:r>
        <w:rPr>
          <w:rFonts w:ascii="Century" w:hAnsi="Century"/>
          <w:spacing w:val="43"/>
          <w:w w:val="105"/>
        </w:rPr>
        <w:t xml:space="preserve"> </w:t>
      </w:r>
      <w:bookmarkStart w:id="83" w:name="_bookmark52"/>
      <w:bookmarkEnd w:id="83"/>
      <w:r>
        <w:rPr>
          <w:rFonts w:ascii="Century" w:hAnsi="Century"/>
          <w:w w:val="105"/>
        </w:rPr>
        <w:t>Mapping</w:t>
      </w:r>
      <w:r>
        <w:rPr>
          <w:rFonts w:ascii="Century" w:hAnsi="Century"/>
          <w:spacing w:val="18"/>
          <w:w w:val="105"/>
        </w:rPr>
        <w:t xml:space="preserve"> </w:t>
      </w:r>
      <w:r>
        <w:rPr>
          <w:rFonts w:ascii="Century" w:hAnsi="Century"/>
          <w:w w:val="105"/>
        </w:rPr>
        <w:t>with</w:t>
      </w:r>
      <w:r>
        <w:rPr>
          <w:rFonts w:ascii="Century" w:hAnsi="Century"/>
          <w:spacing w:val="18"/>
          <w:w w:val="105"/>
        </w:rPr>
        <w:t xml:space="preserve"> </w:t>
      </w:r>
      <w:r>
        <w:rPr>
          <w:rFonts w:ascii="Century" w:hAnsi="Century"/>
          <w:w w:val="105"/>
        </w:rPr>
        <w:t>Complex</w:t>
      </w:r>
      <w:r>
        <w:rPr>
          <w:rFonts w:ascii="Century" w:hAnsi="Century"/>
          <w:spacing w:val="19"/>
          <w:w w:val="105"/>
        </w:rPr>
        <w:t xml:space="preserve"> </w:t>
      </w:r>
      <w:r>
        <w:rPr>
          <w:rFonts w:ascii="Century" w:hAnsi="Century"/>
          <w:w w:val="105"/>
        </w:rPr>
        <w:t>Engineering Problem.</w:t>
      </w:r>
    </w:p>
    <w:tbl>
      <w:tblPr>
        <w:tblStyle w:val="7"/>
        <w:tblW w:w="4991"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222"/>
        <w:gridCol w:w="1503"/>
        <w:gridCol w:w="1039"/>
        <w:gridCol w:w="1166"/>
        <w:gridCol w:w="1180"/>
        <w:gridCol w:w="1363"/>
        <w:gridCol w:w="1547"/>
        <w:gridCol w:w="15"/>
      </w:tblGrid>
      <w:tr w14:paraId="5DC40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trPr>
        <w:tc>
          <w:tcPr>
            <w:tcW w:w="670" w:type="pct"/>
          </w:tcPr>
          <w:p w14:paraId="49CA0B97">
            <w:pPr>
              <w:pStyle w:val="19"/>
              <w:ind w:left="122"/>
              <w:jc w:val="both"/>
              <w:rPr>
                <w:rFonts w:ascii="Century" w:hAnsi="Century"/>
              </w:rPr>
            </w:pPr>
            <w:r>
              <w:rPr>
                <w:rFonts w:ascii="Century" w:hAnsi="Century"/>
                <w:w w:val="120"/>
              </w:rPr>
              <w:t>EP1</w:t>
            </w:r>
          </w:p>
          <w:p w14:paraId="672B6B02">
            <w:pPr>
              <w:pStyle w:val="19"/>
              <w:tabs>
                <w:tab w:val="left" w:pos="967"/>
              </w:tabs>
              <w:spacing w:before="2" w:line="242" w:lineRule="auto"/>
              <w:ind w:left="122" w:right="112"/>
              <w:jc w:val="both"/>
              <w:rPr>
                <w:rFonts w:ascii="Century" w:hAnsi="Century"/>
              </w:rPr>
            </w:pPr>
            <w:r>
              <w:rPr>
                <w:rFonts w:ascii="Century" w:hAnsi="Century"/>
                <w:w w:val="105"/>
              </w:rPr>
              <w:t xml:space="preserve">Dept </w:t>
            </w:r>
            <w:r>
              <w:rPr>
                <w:rFonts w:ascii="Century" w:hAnsi="Century"/>
                <w:spacing w:val="-6"/>
              </w:rPr>
              <w:t>of</w:t>
            </w:r>
            <w:r>
              <w:rPr>
                <w:rFonts w:ascii="Century" w:hAnsi="Century"/>
                <w:spacing w:val="-47"/>
              </w:rPr>
              <w:t xml:space="preserve"> </w:t>
            </w:r>
            <w:r>
              <w:rPr>
                <w:rFonts w:ascii="Century" w:hAnsi="Century"/>
                <w:w w:val="105"/>
              </w:rPr>
              <w:t>Knowledge</w:t>
            </w:r>
          </w:p>
        </w:tc>
        <w:tc>
          <w:tcPr>
            <w:tcW w:w="824" w:type="pct"/>
          </w:tcPr>
          <w:p w14:paraId="07B50CB0">
            <w:pPr>
              <w:pStyle w:val="19"/>
              <w:ind w:left="122"/>
              <w:jc w:val="both"/>
              <w:rPr>
                <w:rFonts w:ascii="Century" w:hAnsi="Century"/>
              </w:rPr>
            </w:pPr>
            <w:r>
              <w:rPr>
                <w:rFonts w:ascii="Century" w:hAnsi="Century"/>
                <w:w w:val="120"/>
              </w:rPr>
              <w:t>EP2</w:t>
            </w:r>
          </w:p>
          <w:p w14:paraId="47B47110">
            <w:pPr>
              <w:pStyle w:val="19"/>
              <w:spacing w:before="2" w:line="240" w:lineRule="auto"/>
              <w:ind w:left="122"/>
              <w:jc w:val="both"/>
              <w:rPr>
                <w:rFonts w:ascii="Century" w:hAnsi="Century"/>
              </w:rPr>
            </w:pPr>
            <w:r>
              <w:rPr>
                <w:rFonts w:ascii="Century" w:hAnsi="Century"/>
                <w:w w:val="110"/>
              </w:rPr>
              <w:t>Range</w:t>
            </w:r>
          </w:p>
          <w:p w14:paraId="70624455">
            <w:pPr>
              <w:pStyle w:val="19"/>
              <w:tabs>
                <w:tab w:val="left" w:pos="681"/>
              </w:tabs>
              <w:spacing w:before="1" w:line="270" w:lineRule="atLeast"/>
              <w:ind w:left="122" w:right="113"/>
              <w:jc w:val="both"/>
              <w:rPr>
                <w:rFonts w:ascii="Century" w:hAnsi="Century"/>
              </w:rPr>
            </w:pPr>
            <w:r>
              <w:rPr>
                <w:rFonts w:ascii="Century" w:hAnsi="Century"/>
                <w:w w:val="105"/>
              </w:rPr>
              <w:t>Of Conflicting</w:t>
            </w:r>
            <w:r>
              <w:rPr>
                <w:rFonts w:ascii="Century" w:hAnsi="Century"/>
                <w:spacing w:val="1"/>
                <w:w w:val="105"/>
              </w:rPr>
              <w:t xml:space="preserve"> </w:t>
            </w:r>
            <w:r>
              <w:rPr>
                <w:rFonts w:ascii="Century" w:hAnsi="Century"/>
                <w:w w:val="105"/>
              </w:rPr>
              <w:t>Requirements</w:t>
            </w:r>
          </w:p>
        </w:tc>
        <w:tc>
          <w:tcPr>
            <w:tcW w:w="570" w:type="pct"/>
          </w:tcPr>
          <w:p w14:paraId="04E462B3">
            <w:pPr>
              <w:pStyle w:val="19"/>
              <w:jc w:val="both"/>
              <w:rPr>
                <w:rFonts w:ascii="Century" w:hAnsi="Century"/>
              </w:rPr>
            </w:pPr>
            <w:r>
              <w:rPr>
                <w:rFonts w:ascii="Century" w:hAnsi="Century"/>
                <w:w w:val="120"/>
              </w:rPr>
              <w:t>EP3</w:t>
            </w:r>
          </w:p>
          <w:p w14:paraId="48AB1D35">
            <w:pPr>
              <w:pStyle w:val="19"/>
              <w:tabs>
                <w:tab w:val="left" w:pos="966"/>
              </w:tabs>
              <w:spacing w:before="2" w:line="242" w:lineRule="auto"/>
              <w:ind w:right="113"/>
              <w:jc w:val="both"/>
              <w:rPr>
                <w:rFonts w:ascii="Century" w:hAnsi="Century"/>
              </w:rPr>
            </w:pPr>
            <w:r>
              <w:rPr>
                <w:rFonts w:ascii="Century" w:hAnsi="Century"/>
                <w:w w:val="110"/>
              </w:rPr>
              <w:t xml:space="preserve">Depth </w:t>
            </w:r>
            <w:r>
              <w:rPr>
                <w:rFonts w:ascii="Century" w:hAnsi="Century"/>
                <w:spacing w:val="-6"/>
              </w:rPr>
              <w:t>of</w:t>
            </w:r>
            <w:r>
              <w:rPr>
                <w:rFonts w:ascii="Century" w:hAnsi="Century"/>
                <w:spacing w:val="-47"/>
              </w:rPr>
              <w:t xml:space="preserve"> </w:t>
            </w:r>
            <w:r>
              <w:rPr>
                <w:rFonts w:ascii="Century" w:hAnsi="Century"/>
                <w:w w:val="110"/>
              </w:rPr>
              <w:t>Analysis</w:t>
            </w:r>
          </w:p>
        </w:tc>
        <w:tc>
          <w:tcPr>
            <w:tcW w:w="639" w:type="pct"/>
          </w:tcPr>
          <w:p w14:paraId="678C4C39">
            <w:pPr>
              <w:pStyle w:val="19"/>
              <w:jc w:val="both"/>
              <w:rPr>
                <w:rFonts w:ascii="Century" w:hAnsi="Century"/>
              </w:rPr>
            </w:pPr>
            <w:r>
              <w:rPr>
                <w:rFonts w:ascii="Century" w:hAnsi="Century"/>
                <w:w w:val="120"/>
              </w:rPr>
              <w:t>EP4</w:t>
            </w:r>
          </w:p>
          <w:p w14:paraId="0C551BF9">
            <w:pPr>
              <w:pStyle w:val="19"/>
              <w:spacing w:before="2" w:line="242" w:lineRule="auto"/>
              <w:jc w:val="both"/>
              <w:rPr>
                <w:rFonts w:ascii="Century" w:hAnsi="Century"/>
              </w:rPr>
            </w:pPr>
            <w:r>
              <w:rPr>
                <w:rFonts w:ascii="Century" w:hAnsi="Century"/>
                <w:w w:val="105"/>
              </w:rPr>
              <w:t>Familiarity</w:t>
            </w:r>
            <w:r>
              <w:rPr>
                <w:rFonts w:ascii="Century" w:hAnsi="Century"/>
                <w:spacing w:val="1"/>
                <w:w w:val="105"/>
              </w:rPr>
              <w:t xml:space="preserve"> </w:t>
            </w:r>
            <w:r>
              <w:rPr>
                <w:rFonts w:ascii="Century" w:hAnsi="Century"/>
                <w:w w:val="105"/>
              </w:rPr>
              <w:t>of</w:t>
            </w:r>
            <w:r>
              <w:rPr>
                <w:rFonts w:hint="default" w:ascii="Century" w:hAnsi="Century"/>
                <w:w w:val="105"/>
                <w:lang w:val="en-US"/>
              </w:rPr>
              <w:t xml:space="preserve"> </w:t>
            </w:r>
            <w:r>
              <w:rPr>
                <w:rFonts w:ascii="Century" w:hAnsi="Century"/>
                <w:w w:val="105"/>
              </w:rPr>
              <w:t>Issues</w:t>
            </w:r>
          </w:p>
        </w:tc>
        <w:tc>
          <w:tcPr>
            <w:tcW w:w="647" w:type="pct"/>
          </w:tcPr>
          <w:p w14:paraId="381EDD33">
            <w:pPr>
              <w:pStyle w:val="19"/>
              <w:ind w:left="120"/>
              <w:jc w:val="both"/>
              <w:rPr>
                <w:rFonts w:hint="default" w:ascii="Century" w:hAnsi="Century" w:cs="Century"/>
              </w:rPr>
            </w:pPr>
            <w:r>
              <w:rPr>
                <w:rFonts w:hint="default" w:ascii="Century" w:hAnsi="Century" w:cs="Century"/>
                <w:w w:val="120"/>
              </w:rPr>
              <w:t>EP5</w:t>
            </w:r>
          </w:p>
          <w:p w14:paraId="1318BAC8">
            <w:pPr>
              <w:pStyle w:val="19"/>
              <w:spacing w:before="2" w:line="242" w:lineRule="auto"/>
              <w:ind w:left="120" w:right="115"/>
              <w:jc w:val="both"/>
              <w:rPr>
                <w:rFonts w:hint="default" w:ascii="Century" w:hAnsi="Century" w:cs="Century"/>
              </w:rPr>
            </w:pPr>
            <w:r>
              <w:rPr>
                <w:rFonts w:hint="default" w:ascii="Century" w:hAnsi="Century" w:cs="Century"/>
                <w:w w:val="105"/>
              </w:rPr>
              <w:t>Extent</w:t>
            </w:r>
            <w:r>
              <w:rPr>
                <w:rFonts w:hint="default" w:ascii="Century" w:hAnsi="Century" w:cs="Century"/>
                <w:spacing w:val="1"/>
                <w:w w:val="105"/>
              </w:rPr>
              <w:t xml:space="preserve"> </w:t>
            </w:r>
            <w:r>
              <w:rPr>
                <w:rFonts w:hint="default" w:ascii="Century" w:hAnsi="Century" w:cs="Century"/>
                <w:w w:val="105"/>
              </w:rPr>
              <w:t>of</w:t>
            </w:r>
            <w:r>
              <w:rPr>
                <w:rFonts w:hint="default" w:ascii="Century" w:hAnsi="Century" w:cs="Century"/>
                <w:spacing w:val="-50"/>
                <w:w w:val="105"/>
              </w:rPr>
              <w:t xml:space="preserve"> </w:t>
            </w:r>
            <w:r>
              <w:rPr>
                <w:rFonts w:hint="default" w:ascii="Century" w:hAnsi="Century" w:cs="Century"/>
                <w:w w:val="105"/>
              </w:rPr>
              <w:t>Applicable</w:t>
            </w:r>
            <w:r>
              <w:rPr>
                <w:rFonts w:hint="default" w:ascii="Century" w:hAnsi="Century" w:cs="Century"/>
                <w:spacing w:val="-50"/>
                <w:w w:val="105"/>
              </w:rPr>
              <w:t xml:space="preserve"> </w:t>
            </w:r>
            <w:r>
              <w:rPr>
                <w:rFonts w:hint="default" w:ascii="Century" w:hAnsi="Century" w:cs="Century"/>
                <w:w w:val="105"/>
              </w:rPr>
              <w:t>Codes</w:t>
            </w:r>
          </w:p>
        </w:tc>
        <w:tc>
          <w:tcPr>
            <w:tcW w:w="748" w:type="pct"/>
          </w:tcPr>
          <w:p w14:paraId="36C2488C">
            <w:pPr>
              <w:pStyle w:val="19"/>
              <w:ind w:left="120"/>
              <w:jc w:val="both"/>
              <w:rPr>
                <w:rFonts w:hint="default" w:ascii="Century" w:hAnsi="Century" w:cs="Century"/>
              </w:rPr>
            </w:pPr>
            <w:r>
              <w:rPr>
                <w:rFonts w:hint="default" w:ascii="Century" w:hAnsi="Century" w:cs="Century"/>
                <w:w w:val="120"/>
              </w:rPr>
              <w:t>EP6</w:t>
            </w:r>
          </w:p>
          <w:p w14:paraId="5665FE0C">
            <w:pPr>
              <w:pStyle w:val="19"/>
              <w:spacing w:before="2" w:line="240" w:lineRule="auto"/>
              <w:ind w:left="120"/>
              <w:jc w:val="both"/>
              <w:rPr>
                <w:rFonts w:hint="default" w:ascii="Century" w:hAnsi="Century" w:cs="Century"/>
              </w:rPr>
            </w:pPr>
            <w:r>
              <w:rPr>
                <w:rFonts w:hint="default" w:ascii="Century" w:hAnsi="Century" w:cs="Century"/>
                <w:w w:val="115"/>
              </w:rPr>
              <w:t>Extent</w:t>
            </w:r>
          </w:p>
          <w:p w14:paraId="21CFEE60">
            <w:pPr>
              <w:pStyle w:val="19"/>
              <w:tabs>
                <w:tab w:val="left" w:pos="546"/>
              </w:tabs>
              <w:spacing w:before="1" w:line="270" w:lineRule="atLeast"/>
              <w:ind w:left="120" w:right="115"/>
              <w:jc w:val="both"/>
              <w:rPr>
                <w:rFonts w:hint="default" w:ascii="Century" w:hAnsi="Century" w:cs="Century"/>
              </w:rPr>
            </w:pPr>
            <w:r>
              <w:rPr>
                <w:rFonts w:hint="default" w:ascii="Century" w:hAnsi="Century" w:cs="Century"/>
                <w:w w:val="105"/>
              </w:rPr>
              <w:t>Of Stake-</w:t>
            </w:r>
            <w:r>
              <w:rPr>
                <w:rFonts w:hint="default" w:ascii="Century" w:hAnsi="Century" w:cs="Century"/>
                <w:spacing w:val="-50"/>
                <w:w w:val="105"/>
              </w:rPr>
              <w:t xml:space="preserve"> </w:t>
            </w:r>
            <w:r>
              <w:rPr>
                <w:rFonts w:hint="default" w:ascii="Century" w:hAnsi="Century" w:cs="Century"/>
                <w:w w:val="105"/>
              </w:rPr>
              <w:t>holder</w:t>
            </w:r>
            <w:r>
              <w:rPr>
                <w:rFonts w:hint="default" w:ascii="Century" w:hAnsi="Century" w:cs="Century"/>
                <w:spacing w:val="1"/>
                <w:w w:val="105"/>
              </w:rPr>
              <w:t xml:space="preserve"> </w:t>
            </w:r>
            <w:r>
              <w:rPr>
                <w:rFonts w:hint="default" w:ascii="Century" w:hAnsi="Century" w:cs="Century"/>
                <w:w w:val="105"/>
              </w:rPr>
              <w:t>Involvement</w:t>
            </w:r>
          </w:p>
        </w:tc>
        <w:tc>
          <w:tcPr>
            <w:tcW w:w="849" w:type="pct"/>
          </w:tcPr>
          <w:p w14:paraId="40F88E73">
            <w:pPr>
              <w:pStyle w:val="19"/>
              <w:ind w:left="119"/>
              <w:jc w:val="both"/>
              <w:rPr>
                <w:rFonts w:ascii="Century" w:hAnsi="Century"/>
              </w:rPr>
            </w:pPr>
            <w:r>
              <w:rPr>
                <w:rFonts w:ascii="Century" w:hAnsi="Century"/>
                <w:w w:val="120"/>
              </w:rPr>
              <w:t>EP7</w:t>
            </w:r>
          </w:p>
          <w:p w14:paraId="1A7DA6C0">
            <w:pPr>
              <w:pStyle w:val="19"/>
              <w:spacing w:before="2" w:line="242" w:lineRule="auto"/>
              <w:ind w:left="119"/>
              <w:jc w:val="both"/>
              <w:rPr>
                <w:rFonts w:ascii="Century" w:hAnsi="Century"/>
              </w:rPr>
            </w:pPr>
            <w:r>
              <w:rPr>
                <w:rFonts w:ascii="Century" w:hAnsi="Century"/>
                <w:w w:val="105"/>
              </w:rPr>
              <w:t>Inter</w:t>
            </w:r>
            <w:r>
              <w:rPr>
                <w:rFonts w:ascii="Century" w:hAnsi="Century"/>
                <w:w w:val="95"/>
              </w:rPr>
              <w:t>dependence</w:t>
            </w:r>
          </w:p>
        </w:tc>
        <w:tc>
          <w:tcPr>
            <w:tcW w:w="49" w:type="pct"/>
          </w:tcPr>
          <w:p w14:paraId="6D590B17">
            <w:pPr>
              <w:pStyle w:val="19"/>
              <w:spacing w:before="2" w:line="242" w:lineRule="auto"/>
              <w:ind w:left="119"/>
              <w:jc w:val="both"/>
              <w:rPr>
                <w:rFonts w:ascii="Century" w:hAnsi="Century"/>
                <w:w w:val="105"/>
              </w:rPr>
            </w:pPr>
          </w:p>
        </w:tc>
      </w:tr>
      <w:tr w14:paraId="1A5BD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3" w:hRule="atLeast"/>
        </w:trPr>
        <w:tc>
          <w:tcPr>
            <w:tcW w:w="670" w:type="pct"/>
          </w:tcPr>
          <w:p w14:paraId="053C8101">
            <w:pPr>
              <w:pStyle w:val="19"/>
              <w:spacing w:line="126" w:lineRule="exact"/>
              <w:ind w:left="122"/>
              <w:jc w:val="both"/>
              <w:rPr>
                <w:rFonts w:hint="default" w:ascii="Century" w:hAnsi="Century" w:eastAsia="SimSun" w:cs="Century"/>
                <w:b/>
                <w:bCs/>
                <w:sz w:val="22"/>
                <w:szCs w:val="22"/>
              </w:rPr>
            </w:pPr>
          </w:p>
          <w:p w14:paraId="3100517D">
            <w:pPr>
              <w:pStyle w:val="19"/>
              <w:spacing w:line="126" w:lineRule="exact"/>
              <w:ind w:left="0" w:leftChars="0" w:firstLine="0" w:firstLineChars="0"/>
              <w:jc w:val="both"/>
              <w:rPr>
                <w:rFonts w:hint="default" w:ascii="Century" w:hAnsi="Century" w:eastAsia="SimSun" w:cs="Century"/>
                <w:b/>
                <w:bCs/>
                <w:sz w:val="22"/>
                <w:szCs w:val="22"/>
                <w:lang w:val="en-US"/>
              </w:rPr>
            </w:pPr>
            <w:r>
              <w:rPr>
                <w:rFonts w:hint="default" w:ascii="Century" w:hAnsi="Century" w:eastAsia="SimSun" w:cs="Century"/>
                <w:b/>
                <w:bCs/>
                <w:sz w:val="22"/>
                <w:szCs w:val="22"/>
                <w:lang w:val="en-US"/>
              </w:rPr>
              <w:t xml:space="preserve">  </w:t>
            </w:r>
          </w:p>
          <w:p w14:paraId="3C37E0E0">
            <w:pPr>
              <w:pStyle w:val="19"/>
              <w:spacing w:line="126" w:lineRule="exact"/>
              <w:ind w:left="0" w:leftChars="0" w:firstLine="0" w:firstLineChars="0"/>
              <w:jc w:val="both"/>
              <w:rPr>
                <w:rFonts w:hint="default" w:ascii="Century" w:hAnsi="Century" w:eastAsia="SimSun" w:cs="Century"/>
                <w:b/>
                <w:bCs/>
                <w:sz w:val="22"/>
                <w:szCs w:val="22"/>
                <w:lang w:val="en-US"/>
              </w:rPr>
            </w:pPr>
            <w:r>
              <w:rPr>
                <w:rFonts w:hint="default" w:ascii="Century" w:hAnsi="Century" w:eastAsia="SimSun" w:cs="Century"/>
                <w:b/>
                <w:bCs/>
                <w:sz w:val="22"/>
                <w:szCs w:val="22"/>
                <w:lang w:val="en-US"/>
              </w:rPr>
              <w:t xml:space="preserve">        </w:t>
            </w:r>
            <w:r>
              <w:rPr>
                <w:rFonts w:ascii="SimSun" w:hAnsi="SimSun" w:eastAsia="SimSun" w:cs="SimSun"/>
                <w:sz w:val="24"/>
                <w:szCs w:val="24"/>
              </w:rPr>
              <w:t>✔</w:t>
            </w:r>
          </w:p>
          <w:p w14:paraId="1998FE2F">
            <w:pPr>
              <w:pStyle w:val="19"/>
              <w:spacing w:line="126" w:lineRule="exact"/>
              <w:ind w:left="0" w:leftChars="0" w:firstLine="0" w:firstLineChars="0"/>
              <w:jc w:val="both"/>
              <w:rPr>
                <w:rFonts w:hint="default" w:ascii="Century" w:hAnsi="Century" w:eastAsia="SimSun" w:cs="Century"/>
                <w:b/>
                <w:bCs/>
                <w:sz w:val="22"/>
                <w:szCs w:val="22"/>
                <w:lang w:val="en-US"/>
              </w:rPr>
            </w:pPr>
          </w:p>
          <w:p w14:paraId="4755D8C8">
            <w:pPr>
              <w:pStyle w:val="19"/>
              <w:spacing w:line="126" w:lineRule="exact"/>
              <w:ind w:left="0" w:leftChars="0" w:firstLine="0" w:firstLineChars="0"/>
              <w:jc w:val="both"/>
              <w:rPr>
                <w:rFonts w:hint="default" w:ascii="Century" w:hAnsi="Century" w:eastAsia="SimSun" w:cs="Century"/>
                <w:b/>
                <w:bCs/>
                <w:sz w:val="22"/>
                <w:szCs w:val="22"/>
                <w:lang w:val="en-US"/>
              </w:rPr>
            </w:pPr>
          </w:p>
        </w:tc>
        <w:tc>
          <w:tcPr>
            <w:tcW w:w="824" w:type="pct"/>
          </w:tcPr>
          <w:p w14:paraId="0D8EA882">
            <w:pPr>
              <w:pStyle w:val="19"/>
              <w:spacing w:line="126" w:lineRule="exact"/>
              <w:ind w:left="122"/>
              <w:jc w:val="both"/>
              <w:rPr>
                <w:rFonts w:hint="default" w:ascii="Century" w:hAnsi="Century" w:cs="Century"/>
                <w:i/>
                <w:sz w:val="22"/>
                <w:szCs w:val="22"/>
              </w:rPr>
            </w:pPr>
          </w:p>
          <w:p w14:paraId="747E17EC">
            <w:pPr>
              <w:pStyle w:val="19"/>
              <w:spacing w:line="126" w:lineRule="exact"/>
              <w:ind w:left="122"/>
              <w:jc w:val="both"/>
              <w:rPr>
                <w:rFonts w:hint="default" w:ascii="Century" w:hAnsi="Century" w:cs="Century"/>
                <w:i/>
                <w:sz w:val="22"/>
                <w:szCs w:val="22"/>
              </w:rPr>
            </w:pPr>
          </w:p>
          <w:p w14:paraId="137D26DB">
            <w:pPr>
              <w:pStyle w:val="19"/>
              <w:spacing w:line="126" w:lineRule="exact"/>
              <w:ind w:left="122"/>
              <w:jc w:val="both"/>
              <w:rPr>
                <w:rFonts w:hint="default" w:ascii="Century" w:hAnsi="Century" w:cs="Century"/>
                <w:i/>
                <w:sz w:val="22"/>
                <w:szCs w:val="22"/>
                <w:lang w:val="en-US"/>
              </w:rPr>
            </w:pPr>
            <w:r>
              <w:rPr>
                <w:rFonts w:hint="default" w:ascii="Century" w:hAnsi="Century" w:cs="Century"/>
                <w:i/>
                <w:sz w:val="22"/>
                <w:szCs w:val="22"/>
                <w:lang w:val="en-US"/>
              </w:rPr>
              <w:t xml:space="preserve">    </w:t>
            </w:r>
            <w:r>
              <w:rPr>
                <w:rFonts w:ascii="SimSun" w:hAnsi="SimSun" w:eastAsia="SimSun" w:cs="SimSun"/>
                <w:sz w:val="24"/>
                <w:szCs w:val="24"/>
              </w:rPr>
              <w:t>✔</w:t>
            </w:r>
          </w:p>
          <w:p w14:paraId="09AF42E7">
            <w:pPr>
              <w:pStyle w:val="19"/>
              <w:spacing w:line="126" w:lineRule="exact"/>
              <w:ind w:left="122"/>
              <w:jc w:val="both"/>
              <w:rPr>
                <w:rFonts w:hint="default" w:ascii="Century" w:hAnsi="Century" w:cs="Century"/>
                <w:i/>
                <w:sz w:val="22"/>
                <w:szCs w:val="22"/>
              </w:rPr>
            </w:pPr>
          </w:p>
        </w:tc>
        <w:tc>
          <w:tcPr>
            <w:tcW w:w="570" w:type="pct"/>
          </w:tcPr>
          <w:p w14:paraId="34E34DB5">
            <w:pPr>
              <w:pStyle w:val="19"/>
              <w:spacing w:line="240" w:lineRule="auto"/>
              <w:ind w:left="0"/>
              <w:jc w:val="both"/>
              <w:rPr>
                <w:rFonts w:hint="default" w:ascii="Century" w:hAnsi="Century" w:cs="Century"/>
                <w:sz w:val="22"/>
                <w:szCs w:val="22"/>
              </w:rPr>
            </w:pPr>
            <w:r>
              <w:rPr>
                <w:rFonts w:ascii="SimSun" w:hAnsi="SimSun" w:eastAsia="SimSun" w:cs="SimSun"/>
                <w:sz w:val="24"/>
                <w:szCs w:val="24"/>
              </w:rPr>
              <w:t>✔</w:t>
            </w:r>
          </w:p>
        </w:tc>
        <w:tc>
          <w:tcPr>
            <w:tcW w:w="639" w:type="pct"/>
          </w:tcPr>
          <w:p w14:paraId="0F28E15D">
            <w:pPr>
              <w:pStyle w:val="19"/>
              <w:spacing w:line="240" w:lineRule="auto"/>
              <w:ind w:left="0"/>
              <w:jc w:val="both"/>
              <w:rPr>
                <w:rFonts w:hint="default" w:ascii="Century" w:hAnsi="Century" w:cs="Century"/>
                <w:sz w:val="22"/>
                <w:szCs w:val="22"/>
              </w:rPr>
            </w:pPr>
            <w:r>
              <w:rPr>
                <w:rFonts w:ascii="SimSun" w:hAnsi="SimSun" w:eastAsia="SimSun" w:cs="SimSun"/>
                <w:sz w:val="24"/>
                <w:szCs w:val="24"/>
              </w:rPr>
              <w:t>✔</w:t>
            </w:r>
          </w:p>
        </w:tc>
        <w:tc>
          <w:tcPr>
            <w:tcW w:w="647" w:type="pct"/>
          </w:tcPr>
          <w:p w14:paraId="2E5A60A3">
            <w:pPr>
              <w:pStyle w:val="19"/>
              <w:spacing w:line="240" w:lineRule="auto"/>
              <w:ind w:left="0"/>
              <w:jc w:val="both"/>
              <w:rPr>
                <w:rFonts w:hint="default" w:ascii="Century" w:hAnsi="Century" w:cs="Century"/>
                <w:sz w:val="22"/>
                <w:szCs w:val="22"/>
              </w:rPr>
            </w:pPr>
          </w:p>
        </w:tc>
        <w:tc>
          <w:tcPr>
            <w:tcW w:w="748" w:type="pct"/>
          </w:tcPr>
          <w:p w14:paraId="5C3A1B5D">
            <w:pPr>
              <w:pStyle w:val="19"/>
              <w:spacing w:line="240" w:lineRule="auto"/>
              <w:ind w:left="0"/>
              <w:jc w:val="both"/>
              <w:rPr>
                <w:rFonts w:hint="default" w:ascii="Century" w:hAnsi="Century" w:cs="Century"/>
                <w:sz w:val="22"/>
                <w:szCs w:val="22"/>
              </w:rPr>
            </w:pPr>
          </w:p>
        </w:tc>
        <w:tc>
          <w:tcPr>
            <w:tcW w:w="849" w:type="pct"/>
          </w:tcPr>
          <w:p w14:paraId="3C38A9EF">
            <w:pPr>
              <w:pStyle w:val="19"/>
              <w:spacing w:line="240" w:lineRule="auto"/>
              <w:ind w:left="0"/>
              <w:jc w:val="both"/>
              <w:rPr>
                <w:rFonts w:hint="default" w:ascii="Century" w:hAnsi="Century" w:cs="Century"/>
                <w:sz w:val="22"/>
                <w:szCs w:val="22"/>
              </w:rPr>
            </w:pPr>
            <w:r>
              <w:rPr>
                <w:rFonts w:ascii="SimSun" w:hAnsi="SimSun" w:eastAsia="SimSun" w:cs="SimSun"/>
                <w:sz w:val="24"/>
                <w:szCs w:val="24"/>
              </w:rPr>
              <w:t>✔</w:t>
            </w:r>
          </w:p>
        </w:tc>
        <w:tc>
          <w:tcPr>
            <w:tcW w:w="49" w:type="pct"/>
          </w:tcPr>
          <w:p w14:paraId="1C23C9DE">
            <w:pPr>
              <w:pStyle w:val="19"/>
              <w:spacing w:line="240" w:lineRule="auto"/>
              <w:ind w:left="0"/>
              <w:jc w:val="both"/>
              <w:rPr>
                <w:rFonts w:ascii="SimSun" w:hAnsi="SimSun" w:eastAsia="SimSun" w:cs="SimSun"/>
                <w:sz w:val="24"/>
                <w:szCs w:val="24"/>
              </w:rPr>
            </w:pPr>
          </w:p>
        </w:tc>
      </w:tr>
    </w:tbl>
    <w:p w14:paraId="49600998">
      <w:pPr>
        <w:pStyle w:val="13"/>
        <w:keepNext w:val="0"/>
        <w:keepLines w:val="0"/>
        <w:widowControl/>
        <w:suppressLineNumbers w:val="0"/>
        <w:spacing w:before="0" w:beforeAutospacing="1" w:after="0" w:afterAutospacing="1"/>
        <w:ind w:left="0" w:right="0"/>
        <w:jc w:val="both"/>
        <w:rPr>
          <w:rFonts w:hint="default" w:ascii="Century" w:hAnsi="Century" w:eastAsia="SimSun" w:cs="Century"/>
          <w:sz w:val="22"/>
          <w:szCs w:val="22"/>
        </w:rPr>
      </w:pPr>
      <w:r>
        <w:rPr>
          <w:rStyle w:val="14"/>
          <w:rFonts w:hint="default" w:ascii="Century" w:hAnsi="Century" w:cs="Century"/>
          <w:sz w:val="22"/>
          <w:szCs w:val="22"/>
        </w:rPr>
        <w:t>Rationale:</w:t>
      </w:r>
      <w:r>
        <w:rPr>
          <w:rFonts w:hint="default" w:ascii="Century" w:hAnsi="Century" w:eastAsia="SimSun" w:cs="Century"/>
          <w:sz w:val="22"/>
          <w:szCs w:val="22"/>
        </w:rPr>
        <w:t>To demonstrate the academic and professional rigor of this work, the engineering challenges encountered throughout system design, implementation, and evaluation are mapped against the Complex Engineering Problem (EP) attributes defined by the Washington Accord framework.</w:t>
      </w:r>
    </w:p>
    <w:p w14:paraId="1474A5A8">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EP1: Depth of Knowledge Required</w:t>
      </w:r>
    </w:p>
    <w:p w14:paraId="0A7BC744">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Developing an automated diagnostic framework required synthesizing multi-disciplinary domain knowledge spanning deep learning, computer vision, and digital pathology. The technical execution demanded combining transfer learning dynamics with custom convolutional streams, optimizing adaptive histogram equalization (CLAHE) for histopathological stain variance, and interpreting high-dimensional feature maps in clinical contexts.</w:t>
      </w:r>
    </w:p>
    <w:p w14:paraId="103561CE">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EP2: Range of Conflicting Requirements</w:t>
      </w:r>
    </w:p>
    <w:p w14:paraId="020469DD">
      <w:pPr>
        <w:pStyle w:val="13"/>
        <w:keepNext w:val="0"/>
        <w:keepLines w:val="0"/>
        <w:widowControl/>
        <w:suppressLineNumbers w:val="0"/>
        <w:jc w:val="both"/>
        <w:rPr>
          <w:rFonts w:hint="default" w:ascii="Century" w:hAnsi="Century" w:eastAsia="SimSun" w:cs="Century"/>
          <w:sz w:val="22"/>
          <w:szCs w:val="22"/>
        </w:rPr>
      </w:pPr>
      <w:r>
        <w:rPr>
          <w:rFonts w:hint="default" w:ascii="Century" w:hAnsi="Century" w:cs="Century"/>
          <w:sz w:val="22"/>
          <w:szCs w:val="22"/>
        </w:rPr>
        <w:t>System design involved navigating trade-offs between classification performance, model generalizability, and hardware constraints. Maximizing feature capacity via multi-branch architectures increased memory overhead and risk of overfitting, while computational limits imposed by free-tier cloud GPU environments necessitated strict parameter efficiency and batch-size optimization.</w:t>
      </w:r>
    </w:p>
    <w:p w14:paraId="414CB8A7">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EP3: Depth of Analysis Required</w:t>
      </w:r>
    </w:p>
    <w:p w14:paraId="0B1F4537">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Resolving systemic issues required rigorous, root-cause investigation rather than routine debugging. Key analytical challenges included identifying patch-level spatial leakage during dataset partitioning, diagnosing persistent I/O bottlenecks during runtime serialization, and critically interrogating near-ceiling accuracy metrics (99.87%) to determine the influence of Kaggle dataset distribution artifacts.</w:t>
      </w:r>
    </w:p>
    <w:p w14:paraId="53C7555C">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EP4: Familiarity of Issues</w:t>
      </w:r>
    </w:p>
    <w:p w14:paraId="0338ACEB">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While standard convolutional training follows established workflows, several implementation hurdles lacked standardized solutions. Unanticipated I/O throttling between cloud storage layers and ephemeral compute runtimes required custom caching strategies. Furthermore, applying model-agnostic explainability frameworks (SHAP) across multi-branch, non-sequential architectures introduced gradient calculation failures, requiring pivot to Grad-CAM for target layer visualization.</w:t>
      </w:r>
    </w:p>
    <w:p w14:paraId="3E61B7A7">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EP5: Extent of Applicable Codes</w:t>
      </w:r>
    </w:p>
    <w:p w14:paraId="7EE7DF0A">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System development strictly adhered to established software design and data protection standards, including PEP 8 style formatting, functional tensor API standards, TLS/HTTPS data transit encryption, and compliance with patient privacy protocols through complete data anonymization.</w:t>
      </w:r>
    </w:p>
    <w:p w14:paraId="2220768C">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EP6: Extent of Stakeholder Involvement</w:t>
      </w:r>
    </w:p>
    <w:p w14:paraId="52D537B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Engineering choices were guided by diverse stakeholder requirements across clinical and technical domains. Pathologists require visual explainability and high sensitivity; clinical IT administrators prioritize low-latency API endpoints and deployment scalability; and patients depend on diagnostic accuracy and safety protocols. Balancing these priorities dictated the choice of an interpretable, human-in-the-loop decision-support design.</w:t>
      </w:r>
    </w:p>
    <w:p w14:paraId="18DBB5D6">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EP7: Interdependence of System Components</w:t>
      </w:r>
    </w:p>
    <w:p w14:paraId="0E3858AF">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Design decisions exhibited strong cross-module dependencies. Preprocessing parameter selections directly influenced convergence stability in downstream convolutional streams, while dataset partitioning strategies governed the integrity of final performance evaluations. A modification in feature extraction backbones required corresponding adjustments in multi-stream fusion layers and learning rate schedules.</w:t>
      </w:r>
    </w:p>
    <w:p w14:paraId="509E7CB7">
      <w:pPr>
        <w:pStyle w:val="13"/>
        <w:keepNext w:val="0"/>
        <w:keepLines w:val="0"/>
        <w:widowControl/>
        <w:suppressLineNumbers w:val="0"/>
      </w:pPr>
    </w:p>
    <w:p w14:paraId="6EFDE2CE">
      <w:pPr>
        <w:spacing w:before="164"/>
        <w:ind w:left="100"/>
        <w:jc w:val="both"/>
        <w:rPr>
          <w:rFonts w:ascii="Century" w:hAnsi="Century"/>
          <w:b/>
          <w:w w:val="120"/>
        </w:rPr>
      </w:pPr>
      <w:r>
        <w:rPr>
          <w:rFonts w:ascii="Century" w:hAnsi="Century"/>
          <w:b/>
          <w:w w:val="120"/>
        </w:rPr>
        <w:t>Mapping</w:t>
      </w:r>
      <w:r>
        <w:rPr>
          <w:rFonts w:ascii="Century" w:hAnsi="Century"/>
          <w:b/>
          <w:spacing w:val="25"/>
          <w:w w:val="120"/>
        </w:rPr>
        <w:t xml:space="preserve"> </w:t>
      </w:r>
      <w:r>
        <w:rPr>
          <w:rFonts w:ascii="Century" w:hAnsi="Century"/>
          <w:b/>
          <w:w w:val="120"/>
        </w:rPr>
        <w:t>with</w:t>
      </w:r>
      <w:r>
        <w:rPr>
          <w:rFonts w:ascii="Century" w:hAnsi="Century"/>
          <w:b/>
          <w:spacing w:val="26"/>
          <w:w w:val="120"/>
        </w:rPr>
        <w:t xml:space="preserve"> </w:t>
      </w:r>
      <w:r>
        <w:rPr>
          <w:rFonts w:ascii="Century" w:hAnsi="Century"/>
          <w:b/>
          <w:w w:val="120"/>
        </w:rPr>
        <w:t>Knowledge</w:t>
      </w:r>
      <w:r>
        <w:rPr>
          <w:rFonts w:ascii="Century" w:hAnsi="Century"/>
          <w:b/>
          <w:spacing w:val="26"/>
          <w:w w:val="120"/>
        </w:rPr>
        <w:t xml:space="preserve"> </w:t>
      </w:r>
      <w:r>
        <w:rPr>
          <w:rFonts w:ascii="Century" w:hAnsi="Century"/>
          <w:b/>
          <w:w w:val="120"/>
        </w:rPr>
        <w:t>Profile</w:t>
      </w:r>
    </w:p>
    <w:p w14:paraId="71B3EC41">
      <w:pPr>
        <w:spacing w:before="164"/>
        <w:ind w:left="100"/>
        <w:jc w:val="both"/>
        <w:rPr>
          <w:rFonts w:hint="default" w:ascii="Century" w:hAnsi="Century" w:eastAsia="SimSun" w:cs="Century"/>
          <w:sz w:val="22"/>
          <w:szCs w:val="22"/>
        </w:rPr>
      </w:pPr>
      <w:r>
        <w:rPr>
          <w:rFonts w:hint="default" w:ascii="Century" w:hAnsi="Century" w:eastAsia="SimSun" w:cs="Century"/>
          <w:sz w:val="22"/>
          <w:szCs w:val="22"/>
        </w:rPr>
        <w:t>Table 5.2: Mapping with Knowledge Profile</w:t>
      </w:r>
    </w:p>
    <w:p w14:paraId="1CF2F140">
      <w:pPr>
        <w:pStyle w:val="8"/>
        <w:jc w:val="both"/>
        <w:rPr>
          <w:rFonts w:ascii="Century" w:hAnsi="Century"/>
        </w:rPr>
      </w:pPr>
    </w:p>
    <w:p w14:paraId="2F1DD3D5">
      <w:pPr>
        <w:pStyle w:val="8"/>
        <w:spacing w:before="4"/>
        <w:jc w:val="both"/>
        <w:rPr>
          <w:rFonts w:ascii="Century" w:hAnsi="Century"/>
          <w:sz w:val="8"/>
        </w:rPr>
      </w:pPr>
    </w:p>
    <w:p w14:paraId="265452F8">
      <w:pPr>
        <w:pStyle w:val="8"/>
        <w:spacing w:after="4"/>
        <w:ind w:right="398"/>
        <w:jc w:val="both"/>
        <w:rPr>
          <w:rFonts w:ascii="Century" w:hAnsi="Century"/>
        </w:rPr>
      </w:pPr>
      <w:r>
        <w:rPr>
          <w:rFonts w:ascii="Century" w:hAnsi="Century"/>
          <w:w w:val="105"/>
        </w:rPr>
        <w:t>Table</w:t>
      </w:r>
      <w:r>
        <w:rPr>
          <w:rFonts w:ascii="Century" w:hAnsi="Century"/>
          <w:spacing w:val="16"/>
          <w:w w:val="105"/>
        </w:rPr>
        <w:t xml:space="preserve"> </w:t>
      </w:r>
      <w:r>
        <w:rPr>
          <w:rFonts w:ascii="Century" w:hAnsi="Century"/>
          <w:w w:val="105"/>
        </w:rPr>
        <w:t>5.</w:t>
      </w:r>
      <w:r>
        <w:rPr>
          <w:rFonts w:hint="default" w:ascii="Century" w:hAnsi="Century"/>
          <w:w w:val="105"/>
          <w:lang w:val="en-US"/>
        </w:rPr>
        <w:t>3</w:t>
      </w:r>
      <w:r>
        <w:rPr>
          <w:rFonts w:ascii="Century" w:hAnsi="Century"/>
          <w:w w:val="105"/>
        </w:rPr>
        <w:t>:</w:t>
      </w:r>
      <w:r>
        <w:rPr>
          <w:rFonts w:ascii="Century" w:hAnsi="Century"/>
          <w:spacing w:val="39"/>
          <w:w w:val="105"/>
        </w:rPr>
        <w:t xml:space="preserve"> </w:t>
      </w:r>
      <w:bookmarkStart w:id="84" w:name="_bookmark53"/>
      <w:bookmarkEnd w:id="84"/>
      <w:r>
        <w:rPr>
          <w:rFonts w:ascii="Century" w:hAnsi="Century"/>
          <w:w w:val="105"/>
        </w:rPr>
        <w:t>Mapping</w:t>
      </w:r>
      <w:r>
        <w:rPr>
          <w:rFonts w:ascii="Century" w:hAnsi="Century"/>
          <w:spacing w:val="17"/>
          <w:w w:val="105"/>
        </w:rPr>
        <w:t xml:space="preserve"> </w:t>
      </w:r>
      <w:r>
        <w:rPr>
          <w:rFonts w:ascii="Century" w:hAnsi="Century"/>
          <w:w w:val="105"/>
        </w:rPr>
        <w:t>with</w:t>
      </w:r>
      <w:r>
        <w:rPr>
          <w:rFonts w:ascii="Century" w:hAnsi="Century"/>
          <w:spacing w:val="16"/>
          <w:w w:val="105"/>
        </w:rPr>
        <w:t xml:space="preserve"> </w:t>
      </w:r>
      <w:r>
        <w:rPr>
          <w:rFonts w:ascii="Century" w:hAnsi="Century"/>
          <w:w w:val="105"/>
        </w:rPr>
        <w:t>knowledge</w:t>
      </w:r>
      <w:r>
        <w:rPr>
          <w:rFonts w:ascii="Century" w:hAnsi="Century"/>
          <w:spacing w:val="16"/>
          <w:w w:val="105"/>
        </w:rPr>
        <w:t xml:space="preserve"> </w:t>
      </w:r>
      <w:r>
        <w:rPr>
          <w:rFonts w:ascii="Century" w:hAnsi="Century"/>
          <w:w w:val="105"/>
        </w:rPr>
        <w:t>Profile.</w:t>
      </w:r>
    </w:p>
    <w:tbl>
      <w:tblPr>
        <w:tblStyle w:val="7"/>
        <w:tblW w:w="7680" w:type="dxa"/>
        <w:tblInd w:w="-10" w:type="dxa"/>
        <w:tblLayout w:type="autofit"/>
        <w:tblCellMar>
          <w:top w:w="0" w:type="dxa"/>
          <w:left w:w="108" w:type="dxa"/>
          <w:bottom w:w="0" w:type="dxa"/>
          <w:right w:w="108" w:type="dxa"/>
        </w:tblCellMar>
      </w:tblPr>
      <w:tblGrid>
        <w:gridCol w:w="812"/>
        <w:gridCol w:w="1198"/>
        <w:gridCol w:w="1364"/>
        <w:gridCol w:w="1083"/>
        <w:gridCol w:w="1187"/>
        <w:gridCol w:w="1187"/>
        <w:gridCol w:w="1389"/>
        <w:gridCol w:w="1036"/>
      </w:tblGrid>
      <w:tr w14:paraId="3A88B20B">
        <w:tblPrEx>
          <w:tblCellMar>
            <w:top w:w="0" w:type="dxa"/>
            <w:left w:w="108" w:type="dxa"/>
            <w:bottom w:w="0" w:type="dxa"/>
            <w:right w:w="108" w:type="dxa"/>
          </w:tblCellMar>
        </w:tblPrEx>
        <w:trPr>
          <w:trHeight w:val="300" w:hRule="atLeast"/>
        </w:trPr>
        <w:tc>
          <w:tcPr>
            <w:tcW w:w="960" w:type="dxa"/>
            <w:tcBorders>
              <w:top w:val="single" w:color="000000" w:sz="8" w:space="0"/>
              <w:left w:val="single" w:color="000000" w:sz="8" w:space="0"/>
              <w:bottom w:val="nil"/>
              <w:right w:val="single" w:color="000000" w:sz="8" w:space="0"/>
            </w:tcBorders>
            <w:shd w:val="clear" w:color="auto" w:fill="auto"/>
            <w:vAlign w:val="center"/>
          </w:tcPr>
          <w:p w14:paraId="65573C97">
            <w:pPr>
              <w:widowControl/>
              <w:autoSpaceDE/>
              <w:autoSpaceDN/>
              <w:jc w:val="both"/>
              <w:rPr>
                <w:rFonts w:ascii="Century" w:hAnsi="Century" w:eastAsia="Times New Roman"/>
                <w:color w:val="000000"/>
              </w:rPr>
            </w:pPr>
            <w:r>
              <w:rPr>
                <w:rFonts w:ascii="Century" w:hAnsi="Century" w:eastAsia="Times New Roman"/>
                <w:color w:val="000000"/>
                <w:w w:val="125"/>
              </w:rPr>
              <w:t>K1</w:t>
            </w:r>
          </w:p>
        </w:tc>
        <w:tc>
          <w:tcPr>
            <w:tcW w:w="960" w:type="dxa"/>
            <w:tcBorders>
              <w:top w:val="single" w:color="000000" w:sz="8" w:space="0"/>
              <w:left w:val="nil"/>
              <w:bottom w:val="nil"/>
              <w:right w:val="single" w:color="000000" w:sz="8" w:space="0"/>
            </w:tcBorders>
            <w:shd w:val="clear" w:color="auto" w:fill="auto"/>
            <w:vAlign w:val="center"/>
          </w:tcPr>
          <w:p w14:paraId="5EBC4C16">
            <w:pPr>
              <w:widowControl/>
              <w:autoSpaceDE/>
              <w:autoSpaceDN/>
              <w:jc w:val="both"/>
              <w:rPr>
                <w:rFonts w:ascii="Century" w:hAnsi="Century" w:eastAsia="Times New Roman"/>
                <w:color w:val="000000"/>
              </w:rPr>
            </w:pPr>
            <w:r>
              <w:rPr>
                <w:rFonts w:ascii="Century" w:hAnsi="Century" w:eastAsia="Times New Roman"/>
                <w:color w:val="000000"/>
                <w:w w:val="125"/>
              </w:rPr>
              <w:t>K2</w:t>
            </w:r>
          </w:p>
        </w:tc>
        <w:tc>
          <w:tcPr>
            <w:tcW w:w="960" w:type="dxa"/>
            <w:tcBorders>
              <w:top w:val="single" w:color="000000" w:sz="8" w:space="0"/>
              <w:left w:val="nil"/>
              <w:bottom w:val="nil"/>
              <w:right w:val="single" w:color="000000" w:sz="8" w:space="0"/>
            </w:tcBorders>
            <w:shd w:val="clear" w:color="auto" w:fill="auto"/>
            <w:vAlign w:val="center"/>
          </w:tcPr>
          <w:p w14:paraId="78BFE305">
            <w:pPr>
              <w:widowControl/>
              <w:autoSpaceDE/>
              <w:autoSpaceDN/>
              <w:jc w:val="both"/>
              <w:rPr>
                <w:rFonts w:ascii="Century" w:hAnsi="Century" w:eastAsia="Times New Roman"/>
                <w:color w:val="000000"/>
              </w:rPr>
            </w:pPr>
            <w:r>
              <w:rPr>
                <w:rFonts w:ascii="Century" w:hAnsi="Century" w:eastAsia="Times New Roman"/>
                <w:color w:val="000000"/>
                <w:w w:val="125"/>
              </w:rPr>
              <w:t>K3</w:t>
            </w:r>
          </w:p>
        </w:tc>
        <w:tc>
          <w:tcPr>
            <w:tcW w:w="960" w:type="dxa"/>
            <w:tcBorders>
              <w:top w:val="single" w:color="000000" w:sz="8" w:space="0"/>
              <w:left w:val="nil"/>
              <w:bottom w:val="nil"/>
              <w:right w:val="single" w:color="000000" w:sz="8" w:space="0"/>
            </w:tcBorders>
            <w:shd w:val="clear" w:color="auto" w:fill="auto"/>
            <w:vAlign w:val="center"/>
          </w:tcPr>
          <w:p w14:paraId="747540C2">
            <w:pPr>
              <w:widowControl/>
              <w:autoSpaceDE/>
              <w:autoSpaceDN/>
              <w:jc w:val="both"/>
              <w:rPr>
                <w:rFonts w:ascii="Century" w:hAnsi="Century" w:eastAsia="Times New Roman"/>
                <w:color w:val="000000"/>
              </w:rPr>
            </w:pPr>
            <w:r>
              <w:rPr>
                <w:rFonts w:ascii="Century" w:hAnsi="Century" w:eastAsia="Times New Roman"/>
                <w:color w:val="000000"/>
                <w:w w:val="125"/>
              </w:rPr>
              <w:t>K4</w:t>
            </w:r>
          </w:p>
        </w:tc>
        <w:tc>
          <w:tcPr>
            <w:tcW w:w="960" w:type="dxa"/>
            <w:tcBorders>
              <w:top w:val="single" w:color="000000" w:sz="8" w:space="0"/>
              <w:left w:val="nil"/>
              <w:bottom w:val="nil"/>
              <w:right w:val="single" w:color="000000" w:sz="8" w:space="0"/>
            </w:tcBorders>
            <w:shd w:val="clear" w:color="auto" w:fill="auto"/>
            <w:vAlign w:val="center"/>
          </w:tcPr>
          <w:p w14:paraId="51423BC0">
            <w:pPr>
              <w:widowControl/>
              <w:autoSpaceDE/>
              <w:autoSpaceDN/>
              <w:jc w:val="both"/>
              <w:rPr>
                <w:rFonts w:ascii="Century" w:hAnsi="Century" w:eastAsia="Times New Roman"/>
                <w:color w:val="000000"/>
              </w:rPr>
            </w:pPr>
            <w:r>
              <w:rPr>
                <w:rFonts w:ascii="Century" w:hAnsi="Century" w:eastAsia="Times New Roman"/>
                <w:color w:val="000000"/>
                <w:w w:val="125"/>
              </w:rPr>
              <w:t>K5</w:t>
            </w:r>
          </w:p>
        </w:tc>
        <w:tc>
          <w:tcPr>
            <w:tcW w:w="960" w:type="dxa"/>
            <w:tcBorders>
              <w:top w:val="single" w:color="000000" w:sz="8" w:space="0"/>
              <w:left w:val="nil"/>
              <w:bottom w:val="nil"/>
              <w:right w:val="single" w:color="000000" w:sz="8" w:space="0"/>
            </w:tcBorders>
            <w:shd w:val="clear" w:color="auto" w:fill="auto"/>
            <w:vAlign w:val="center"/>
          </w:tcPr>
          <w:p w14:paraId="74FB1687">
            <w:pPr>
              <w:widowControl/>
              <w:autoSpaceDE/>
              <w:autoSpaceDN/>
              <w:jc w:val="both"/>
              <w:rPr>
                <w:rFonts w:ascii="Century" w:hAnsi="Century" w:eastAsia="Times New Roman"/>
                <w:color w:val="000000"/>
              </w:rPr>
            </w:pPr>
            <w:r>
              <w:rPr>
                <w:rFonts w:ascii="Century" w:hAnsi="Century" w:eastAsia="Times New Roman"/>
                <w:color w:val="000000"/>
                <w:w w:val="125"/>
              </w:rPr>
              <w:t>K6</w:t>
            </w:r>
          </w:p>
        </w:tc>
        <w:tc>
          <w:tcPr>
            <w:tcW w:w="960" w:type="dxa"/>
            <w:tcBorders>
              <w:top w:val="single" w:color="000000" w:sz="8" w:space="0"/>
              <w:left w:val="nil"/>
              <w:bottom w:val="nil"/>
              <w:right w:val="single" w:color="000000" w:sz="8" w:space="0"/>
            </w:tcBorders>
            <w:shd w:val="clear" w:color="auto" w:fill="auto"/>
            <w:vAlign w:val="center"/>
          </w:tcPr>
          <w:p w14:paraId="5F9C3AD1">
            <w:pPr>
              <w:widowControl/>
              <w:autoSpaceDE/>
              <w:autoSpaceDN/>
              <w:jc w:val="both"/>
              <w:rPr>
                <w:rFonts w:ascii="Century" w:hAnsi="Century" w:eastAsia="Times New Roman"/>
                <w:color w:val="000000"/>
              </w:rPr>
            </w:pPr>
            <w:r>
              <w:rPr>
                <w:rFonts w:ascii="Century" w:hAnsi="Century" w:eastAsia="Times New Roman"/>
                <w:color w:val="000000"/>
                <w:w w:val="125"/>
              </w:rPr>
              <w:t>K7</w:t>
            </w:r>
          </w:p>
        </w:tc>
        <w:tc>
          <w:tcPr>
            <w:tcW w:w="960" w:type="dxa"/>
            <w:tcBorders>
              <w:top w:val="single" w:color="000000" w:sz="8" w:space="0"/>
              <w:left w:val="nil"/>
              <w:bottom w:val="nil"/>
              <w:right w:val="single" w:color="000000" w:sz="8" w:space="0"/>
            </w:tcBorders>
            <w:shd w:val="clear" w:color="auto" w:fill="auto"/>
            <w:vAlign w:val="center"/>
          </w:tcPr>
          <w:p w14:paraId="078954D9">
            <w:pPr>
              <w:widowControl/>
              <w:autoSpaceDE/>
              <w:autoSpaceDN/>
              <w:jc w:val="both"/>
              <w:rPr>
                <w:rFonts w:ascii="Century" w:hAnsi="Century" w:eastAsia="Times New Roman"/>
                <w:color w:val="000000"/>
              </w:rPr>
            </w:pPr>
            <w:r>
              <w:rPr>
                <w:rFonts w:ascii="Century" w:hAnsi="Century" w:eastAsia="Times New Roman"/>
                <w:color w:val="000000"/>
                <w:w w:val="125"/>
              </w:rPr>
              <w:t>K8</w:t>
            </w:r>
          </w:p>
        </w:tc>
      </w:tr>
      <w:tr w14:paraId="3C43C10F">
        <w:tblPrEx>
          <w:tblCellMar>
            <w:top w:w="0" w:type="dxa"/>
            <w:left w:w="108" w:type="dxa"/>
            <w:bottom w:w="0" w:type="dxa"/>
            <w:right w:w="108" w:type="dxa"/>
          </w:tblCellMar>
        </w:tblPrEx>
        <w:trPr>
          <w:trHeight w:val="1155" w:hRule="atLeast"/>
        </w:trPr>
        <w:tc>
          <w:tcPr>
            <w:tcW w:w="960" w:type="dxa"/>
            <w:tcBorders>
              <w:top w:val="nil"/>
              <w:left w:val="single" w:color="000000" w:sz="8" w:space="0"/>
              <w:bottom w:val="single" w:color="000000" w:sz="8" w:space="0"/>
              <w:right w:val="single" w:color="000000" w:sz="8" w:space="0"/>
            </w:tcBorders>
            <w:shd w:val="clear" w:color="auto" w:fill="auto"/>
            <w:vAlign w:val="center"/>
          </w:tcPr>
          <w:p w14:paraId="29232617">
            <w:pPr>
              <w:widowControl/>
              <w:autoSpaceDE/>
              <w:autoSpaceDN/>
              <w:jc w:val="both"/>
              <w:rPr>
                <w:rFonts w:ascii="Century" w:hAnsi="Century" w:eastAsia="Times New Roman"/>
                <w:color w:val="000000"/>
              </w:rPr>
            </w:pPr>
            <w:r>
              <w:rPr>
                <w:rFonts w:ascii="Century" w:hAnsi="Century" w:eastAsia="Times New Roman"/>
                <w:color w:val="000000"/>
              </w:rPr>
              <w:t>Natural Science</w:t>
            </w:r>
          </w:p>
        </w:tc>
        <w:tc>
          <w:tcPr>
            <w:tcW w:w="960" w:type="dxa"/>
            <w:tcBorders>
              <w:top w:val="nil"/>
              <w:left w:val="nil"/>
              <w:bottom w:val="single" w:color="000000" w:sz="8" w:space="0"/>
              <w:right w:val="single" w:color="000000" w:sz="8" w:space="0"/>
            </w:tcBorders>
            <w:shd w:val="clear" w:color="auto" w:fill="auto"/>
            <w:vAlign w:val="center"/>
          </w:tcPr>
          <w:p w14:paraId="44790EE1">
            <w:pPr>
              <w:widowControl/>
              <w:autoSpaceDE/>
              <w:autoSpaceDN/>
              <w:jc w:val="both"/>
              <w:rPr>
                <w:rFonts w:ascii="Century" w:hAnsi="Century" w:eastAsia="Times New Roman"/>
                <w:color w:val="000000"/>
              </w:rPr>
            </w:pPr>
            <w:r>
              <w:rPr>
                <w:rFonts w:ascii="Century" w:hAnsi="Century" w:eastAsia="Times New Roman"/>
                <w:color w:val="000000"/>
              </w:rPr>
              <w:t>Mathematics</w:t>
            </w:r>
          </w:p>
        </w:tc>
        <w:tc>
          <w:tcPr>
            <w:tcW w:w="960" w:type="dxa"/>
            <w:tcBorders>
              <w:top w:val="nil"/>
              <w:left w:val="nil"/>
              <w:bottom w:val="single" w:color="000000" w:sz="8" w:space="0"/>
              <w:right w:val="single" w:color="000000" w:sz="8" w:space="0"/>
            </w:tcBorders>
            <w:shd w:val="clear" w:color="auto" w:fill="auto"/>
            <w:vAlign w:val="center"/>
          </w:tcPr>
          <w:p w14:paraId="733CB55C">
            <w:pPr>
              <w:widowControl/>
              <w:autoSpaceDE/>
              <w:autoSpaceDN/>
              <w:jc w:val="both"/>
              <w:rPr>
                <w:rFonts w:ascii="Century" w:hAnsi="Century" w:eastAsia="Times New Roman"/>
                <w:color w:val="000000"/>
              </w:rPr>
            </w:pPr>
            <w:r>
              <w:rPr>
                <w:rFonts w:ascii="Century" w:hAnsi="Century" w:eastAsia="Times New Roman"/>
                <w:color w:val="000000"/>
                <w:w w:val="105"/>
              </w:rPr>
              <w:t>Engineering Fundamentals</w:t>
            </w:r>
          </w:p>
        </w:tc>
        <w:tc>
          <w:tcPr>
            <w:tcW w:w="960" w:type="dxa"/>
            <w:tcBorders>
              <w:top w:val="nil"/>
              <w:left w:val="nil"/>
              <w:bottom w:val="single" w:color="000000" w:sz="8" w:space="0"/>
              <w:right w:val="single" w:color="000000" w:sz="8" w:space="0"/>
            </w:tcBorders>
            <w:shd w:val="clear" w:color="auto" w:fill="auto"/>
            <w:vAlign w:val="center"/>
          </w:tcPr>
          <w:p w14:paraId="7B0692A3">
            <w:pPr>
              <w:widowControl/>
              <w:autoSpaceDE/>
              <w:autoSpaceDN/>
              <w:jc w:val="both"/>
              <w:rPr>
                <w:rFonts w:ascii="Century" w:hAnsi="Century" w:eastAsia="Times New Roman"/>
                <w:color w:val="000000"/>
              </w:rPr>
            </w:pPr>
            <w:r>
              <w:rPr>
                <w:rFonts w:ascii="Century" w:hAnsi="Century" w:eastAsia="Times New Roman"/>
                <w:color w:val="000000"/>
                <w:w w:val="105"/>
              </w:rPr>
              <w:t>Specialist Knowledge</w:t>
            </w:r>
          </w:p>
        </w:tc>
        <w:tc>
          <w:tcPr>
            <w:tcW w:w="960" w:type="dxa"/>
            <w:tcBorders>
              <w:top w:val="nil"/>
              <w:left w:val="nil"/>
              <w:bottom w:val="single" w:color="000000" w:sz="8" w:space="0"/>
              <w:right w:val="single" w:color="000000" w:sz="8" w:space="0"/>
            </w:tcBorders>
            <w:shd w:val="clear" w:color="auto" w:fill="auto"/>
            <w:vAlign w:val="center"/>
          </w:tcPr>
          <w:p w14:paraId="4634801C">
            <w:pPr>
              <w:widowControl/>
              <w:autoSpaceDE/>
              <w:autoSpaceDN/>
              <w:jc w:val="both"/>
              <w:rPr>
                <w:rFonts w:ascii="Century" w:hAnsi="Century" w:eastAsia="Times New Roman"/>
                <w:color w:val="000000"/>
              </w:rPr>
            </w:pPr>
            <w:r>
              <w:rPr>
                <w:rFonts w:ascii="Century" w:hAnsi="Century" w:eastAsia="Times New Roman"/>
                <w:color w:val="000000"/>
                <w:w w:val="105"/>
              </w:rPr>
              <w:t>Engineering Design</w:t>
            </w:r>
          </w:p>
        </w:tc>
        <w:tc>
          <w:tcPr>
            <w:tcW w:w="960" w:type="dxa"/>
            <w:tcBorders>
              <w:top w:val="nil"/>
              <w:left w:val="nil"/>
              <w:bottom w:val="single" w:color="000000" w:sz="8" w:space="0"/>
              <w:right w:val="single" w:color="000000" w:sz="8" w:space="0"/>
            </w:tcBorders>
            <w:shd w:val="clear" w:color="auto" w:fill="auto"/>
            <w:vAlign w:val="center"/>
          </w:tcPr>
          <w:p w14:paraId="6723869D">
            <w:pPr>
              <w:widowControl/>
              <w:autoSpaceDE/>
              <w:autoSpaceDN/>
              <w:jc w:val="both"/>
              <w:rPr>
                <w:rFonts w:ascii="Century" w:hAnsi="Century" w:eastAsia="Times New Roman"/>
                <w:color w:val="000000"/>
              </w:rPr>
            </w:pPr>
            <w:r>
              <w:rPr>
                <w:rFonts w:ascii="Century" w:hAnsi="Century" w:eastAsia="Times New Roman"/>
                <w:color w:val="000000"/>
                <w:w w:val="105"/>
              </w:rPr>
              <w:t>Engineering Practice</w:t>
            </w:r>
          </w:p>
        </w:tc>
        <w:tc>
          <w:tcPr>
            <w:tcW w:w="960" w:type="dxa"/>
            <w:tcBorders>
              <w:top w:val="nil"/>
              <w:left w:val="nil"/>
              <w:bottom w:val="single" w:color="000000" w:sz="8" w:space="0"/>
              <w:right w:val="single" w:color="000000" w:sz="8" w:space="0"/>
            </w:tcBorders>
            <w:shd w:val="clear" w:color="auto" w:fill="auto"/>
            <w:vAlign w:val="center"/>
          </w:tcPr>
          <w:p w14:paraId="58F02A12">
            <w:pPr>
              <w:widowControl/>
              <w:autoSpaceDE/>
              <w:autoSpaceDN/>
              <w:jc w:val="both"/>
              <w:rPr>
                <w:rFonts w:ascii="Century" w:hAnsi="Century" w:eastAsia="Times New Roman"/>
                <w:color w:val="000000"/>
              </w:rPr>
            </w:pPr>
            <w:r>
              <w:rPr>
                <w:rFonts w:ascii="Century" w:hAnsi="Century" w:eastAsia="Times New Roman"/>
                <w:color w:val="000000"/>
              </w:rPr>
              <w:t>Comprehension</w:t>
            </w:r>
          </w:p>
        </w:tc>
        <w:tc>
          <w:tcPr>
            <w:tcW w:w="960" w:type="dxa"/>
            <w:tcBorders>
              <w:top w:val="nil"/>
              <w:left w:val="nil"/>
              <w:bottom w:val="single" w:color="000000" w:sz="8" w:space="0"/>
              <w:right w:val="single" w:color="000000" w:sz="8" w:space="0"/>
            </w:tcBorders>
            <w:shd w:val="clear" w:color="auto" w:fill="auto"/>
            <w:vAlign w:val="center"/>
          </w:tcPr>
          <w:p w14:paraId="108AEA1B">
            <w:pPr>
              <w:widowControl/>
              <w:autoSpaceDE/>
              <w:autoSpaceDN/>
              <w:jc w:val="both"/>
              <w:rPr>
                <w:rFonts w:ascii="Century" w:hAnsi="Century" w:eastAsia="Times New Roman"/>
                <w:color w:val="000000"/>
              </w:rPr>
            </w:pPr>
            <w:r>
              <w:rPr>
                <w:rFonts w:ascii="Century" w:hAnsi="Century" w:eastAsia="Times New Roman"/>
                <w:color w:val="000000"/>
                <w:w w:val="105"/>
              </w:rPr>
              <w:t>Research Literature</w:t>
            </w:r>
          </w:p>
        </w:tc>
      </w:tr>
      <w:tr w14:paraId="4CD37BAD">
        <w:tblPrEx>
          <w:tblCellMar>
            <w:top w:w="0" w:type="dxa"/>
            <w:left w:w="108" w:type="dxa"/>
            <w:bottom w:w="0" w:type="dxa"/>
            <w:right w:w="108" w:type="dxa"/>
          </w:tblCellMar>
        </w:tblPrEx>
        <w:trPr>
          <w:trHeight w:val="300" w:hRule="atLeast"/>
        </w:trPr>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0E523F95">
            <w:pPr>
              <w:widowControl/>
              <w:autoSpaceDE/>
              <w:autoSpaceDN/>
              <w:jc w:val="both"/>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045DF686">
            <w:pPr>
              <w:widowControl/>
              <w:autoSpaceDE/>
              <w:autoSpaceDN/>
              <w:jc w:val="both"/>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3C7196B">
            <w:pPr>
              <w:widowControl/>
              <w:autoSpaceDE/>
              <w:autoSpaceDN/>
              <w:jc w:val="both"/>
              <w:rPr>
                <w:rFonts w:ascii="Century" w:hAnsi="Century" w:eastAsia="Times New Roman"/>
                <w:i/>
                <w:iCs/>
                <w:color w:val="000000"/>
              </w:rPr>
            </w:pPr>
            <w:r>
              <w:rPr>
                <w:rFonts w:ascii="Century" w:hAnsi="Century" w:eastAsia="Times New Roman"/>
                <w:i/>
                <w:iCs/>
                <w:color w:val="000000"/>
              </w:rPr>
              <w:t> </w:t>
            </w:r>
            <w:r>
              <w:rPr>
                <w:rFonts w:ascii="SimSun" w:hAnsi="SimSun" w:eastAsia="SimSun" w:cs="SimSun"/>
                <w:sz w:val="24"/>
                <w:szCs w:val="24"/>
              </w:rPr>
              <w:t>✔</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826F431">
            <w:pPr>
              <w:widowControl/>
              <w:autoSpaceDE/>
              <w:autoSpaceDN/>
              <w:jc w:val="both"/>
              <w:rPr>
                <w:rFonts w:ascii="Century" w:hAnsi="Century" w:eastAsia="Times New Roman"/>
                <w:i/>
                <w:iCs/>
                <w:color w:val="000000"/>
              </w:rPr>
            </w:pPr>
            <w:r>
              <w:rPr>
                <w:rFonts w:ascii="Century" w:hAnsi="Century" w:eastAsia="Times New Roman"/>
                <w:i/>
                <w:iCs/>
                <w:color w:val="000000"/>
              </w:rPr>
              <w:t> </w:t>
            </w:r>
            <w:r>
              <w:rPr>
                <w:rFonts w:ascii="SimSun" w:hAnsi="SimSun" w:eastAsia="SimSun" w:cs="SimSun"/>
                <w:sz w:val="24"/>
                <w:szCs w:val="24"/>
              </w:rPr>
              <w:t>✔</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7972B8DD">
            <w:pPr>
              <w:widowControl/>
              <w:autoSpaceDE/>
              <w:autoSpaceDN/>
              <w:jc w:val="both"/>
              <w:rPr>
                <w:rFonts w:ascii="Century" w:hAnsi="Century" w:eastAsia="Times New Roman"/>
                <w:i/>
                <w:iCs/>
                <w:color w:val="000000"/>
              </w:rPr>
            </w:pPr>
            <w:r>
              <w:rPr>
                <w:rFonts w:ascii="Century" w:hAnsi="Century" w:eastAsia="Times New Roman"/>
                <w:i/>
                <w:iCs/>
                <w:color w:val="000000"/>
              </w:rPr>
              <w:t> </w:t>
            </w:r>
            <w:r>
              <w:rPr>
                <w:rFonts w:ascii="SimSun" w:hAnsi="SimSun" w:eastAsia="SimSun" w:cs="SimSun"/>
                <w:sz w:val="24"/>
                <w:szCs w:val="24"/>
              </w:rPr>
              <w:t>✔</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412AF7E9">
            <w:pPr>
              <w:widowControl/>
              <w:autoSpaceDE/>
              <w:autoSpaceDN/>
              <w:jc w:val="both"/>
              <w:rPr>
                <w:rFonts w:ascii="Century" w:hAnsi="Century" w:eastAsia="Times New Roman"/>
                <w:i/>
                <w:iCs/>
                <w:color w:val="000000"/>
              </w:rPr>
            </w:pPr>
            <w:r>
              <w:rPr>
                <w:rFonts w:ascii="Century" w:hAnsi="Century" w:eastAsia="Times New Roman"/>
                <w:i/>
                <w:iCs/>
                <w:color w:val="000000"/>
              </w:rPr>
              <w:t> </w:t>
            </w:r>
            <w:r>
              <w:rPr>
                <w:rFonts w:ascii="SimSun" w:hAnsi="SimSun" w:eastAsia="SimSun" w:cs="SimSun"/>
                <w:sz w:val="24"/>
                <w:szCs w:val="24"/>
              </w:rPr>
              <w:t>✔</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87588C7">
            <w:pPr>
              <w:widowControl/>
              <w:autoSpaceDE/>
              <w:autoSpaceDN/>
              <w:jc w:val="both"/>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400CF9AF">
            <w:pPr>
              <w:widowControl/>
              <w:autoSpaceDE/>
              <w:autoSpaceDN/>
              <w:jc w:val="both"/>
              <w:rPr>
                <w:rFonts w:ascii="Century" w:hAnsi="Century" w:eastAsia="Times New Roman"/>
                <w:i/>
                <w:iCs/>
                <w:color w:val="000000"/>
              </w:rPr>
            </w:pPr>
            <w:r>
              <w:rPr>
                <w:rFonts w:ascii="Century" w:hAnsi="Century" w:eastAsia="Times New Roman"/>
                <w:i/>
                <w:iCs/>
                <w:color w:val="000000"/>
              </w:rPr>
              <w:t> </w:t>
            </w:r>
            <w:r>
              <w:rPr>
                <w:rFonts w:ascii="SimSun" w:hAnsi="SimSun" w:eastAsia="SimSun" w:cs="SimSun"/>
                <w:sz w:val="24"/>
                <w:szCs w:val="24"/>
              </w:rPr>
              <w:t>✔</w:t>
            </w:r>
          </w:p>
        </w:tc>
      </w:tr>
      <w:tr w14:paraId="514BB46E">
        <w:tblPrEx>
          <w:tblCellMar>
            <w:top w:w="0" w:type="dxa"/>
            <w:left w:w="108" w:type="dxa"/>
            <w:bottom w:w="0" w:type="dxa"/>
            <w:right w:w="108" w:type="dxa"/>
          </w:tblCellMar>
        </w:tblPrEx>
        <w:trPr>
          <w:trHeight w:val="315" w:hRule="atLeast"/>
        </w:trPr>
        <w:tc>
          <w:tcPr>
            <w:tcW w:w="960" w:type="dxa"/>
            <w:vMerge w:val="continue"/>
            <w:tcBorders>
              <w:top w:val="nil"/>
              <w:left w:val="single" w:color="000000" w:sz="8" w:space="0"/>
              <w:bottom w:val="single" w:color="000000" w:sz="8" w:space="0"/>
              <w:right w:val="single" w:color="000000" w:sz="8" w:space="0"/>
            </w:tcBorders>
            <w:vAlign w:val="center"/>
          </w:tcPr>
          <w:p w14:paraId="683C722A">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71F498AF">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F927333">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05A4EA8">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638868C8">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0328B420">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B92DF94">
            <w:pPr>
              <w:widowControl/>
              <w:autoSpaceDE/>
              <w:autoSpaceDN/>
              <w:jc w:val="both"/>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5C981432">
            <w:pPr>
              <w:widowControl/>
              <w:autoSpaceDE/>
              <w:autoSpaceDN/>
              <w:jc w:val="both"/>
              <w:rPr>
                <w:rFonts w:ascii="Century" w:hAnsi="Century" w:eastAsia="Times New Roman"/>
                <w:i/>
                <w:iCs/>
                <w:color w:val="000000"/>
              </w:rPr>
            </w:pPr>
          </w:p>
        </w:tc>
      </w:tr>
    </w:tbl>
    <w:p w14:paraId="3AB2EDF7">
      <w:pPr>
        <w:pStyle w:val="8"/>
        <w:jc w:val="both"/>
        <w:rPr>
          <w:rFonts w:hint="default" w:ascii="Century" w:hAnsi="Century"/>
          <w:lang w:val="en-US"/>
        </w:rPr>
      </w:pPr>
      <w:r>
        <w:rPr>
          <w:rFonts w:hint="default" w:ascii="Century" w:hAnsi="Century"/>
          <w:lang w:val="en-US"/>
        </w:rPr>
        <w:t xml:space="preserve">   </w:t>
      </w:r>
    </w:p>
    <w:p w14:paraId="5F86CA4F">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Fulfilling the depth-of-knowledge requirement (EP1) involved integrating core engineering foundations, specialized domain expertise, and rigorous literature synthesis across five key Knowledge Profile (K) attributes:</w:t>
      </w:r>
    </w:p>
    <w:p w14:paraId="15513F2F">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1.</w:t>
      </w:r>
      <w:r>
        <w:rPr>
          <w:rFonts w:hint="default" w:ascii="Century" w:hAnsi="Century" w:eastAsia="sans-serif" w:cs="Century"/>
          <w:b/>
          <w:bCs/>
          <w:sz w:val="22"/>
          <w:szCs w:val="22"/>
        </w:rPr>
        <w:t>Engineering Fundamentals ($\text{K3}$):</w:t>
      </w:r>
      <w:r>
        <w:rPr>
          <w:rFonts w:hint="default" w:ascii="Century" w:hAnsi="Century" w:eastAsia="sans-serif" w:cs="Century"/>
          <w:sz w:val="22"/>
          <w:szCs w:val="22"/>
        </w:rPr>
        <w:t xml:space="preserve"> Applied core mathematical and algorithmic principles governing digital image processing, tensor operations, and gradient-based optimization to structure end-to-end deep learning pipelines.</w:t>
      </w:r>
    </w:p>
    <w:p w14:paraId="53441EAC">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2.</w:t>
      </w:r>
      <w:r>
        <w:rPr>
          <w:rFonts w:hint="default" w:ascii="Century" w:hAnsi="Century" w:eastAsia="sans-serif" w:cs="Century"/>
          <w:b/>
          <w:bCs/>
          <w:sz w:val="22"/>
          <w:szCs w:val="22"/>
        </w:rPr>
        <w:t>Specialist Domain Knowledge ($\text{K4}$):</w:t>
      </w:r>
      <w:r>
        <w:rPr>
          <w:rFonts w:hint="default" w:ascii="Century" w:hAnsi="Century" w:eastAsia="sans-serif" w:cs="Century"/>
          <w:sz w:val="22"/>
          <w:szCs w:val="22"/>
        </w:rPr>
        <w:t xml:space="preserve"> Leveraged domain-specific computer vision techniques to analyze colon histopathology images, configuring transfer learning backbones to extract fine-grained morphological and cellular feature patterns.</w:t>
      </w:r>
    </w:p>
    <w:p w14:paraId="0F01F250">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3.</w:t>
      </w:r>
      <w:r>
        <w:rPr>
          <w:rFonts w:hint="default" w:ascii="Century" w:hAnsi="Century" w:eastAsia="sans-serif" w:cs="Century"/>
          <w:b/>
          <w:bCs/>
          <w:sz w:val="22"/>
          <w:szCs w:val="22"/>
        </w:rPr>
        <w:t>Engineering Design ($\text{K5}$):</w:t>
      </w:r>
      <w:r>
        <w:rPr>
          <w:rFonts w:hint="default" w:ascii="Century" w:hAnsi="Century" w:eastAsia="sans-serif" w:cs="Century"/>
          <w:sz w:val="22"/>
          <w:szCs w:val="22"/>
        </w:rPr>
        <w:t xml:space="preserve"> Synthesized a custom dual-stream architecture combining a multi-layer CNN with a fine-tuned VGG16 branch, ensuring effective feature fusion across local textures and high-level structural representations.</w:t>
      </w:r>
    </w:p>
    <w:p w14:paraId="1CAA4C34">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4.</w:t>
      </w:r>
      <w:r>
        <w:rPr>
          <w:rFonts w:hint="default" w:ascii="Century" w:hAnsi="Century" w:eastAsia="sans-serif" w:cs="Century"/>
          <w:b/>
          <w:bCs/>
          <w:sz w:val="22"/>
          <w:szCs w:val="22"/>
        </w:rPr>
        <w:t>Engineering Practice ($\text{K6}$):</w:t>
      </w:r>
      <w:r>
        <w:rPr>
          <w:rFonts w:hint="default" w:ascii="Century" w:hAnsi="Century" w:eastAsia="sans-serif" w:cs="Century"/>
          <w:sz w:val="22"/>
          <w:szCs w:val="22"/>
        </w:rPr>
        <w:t xml:space="preserve"> Managed end-to-end implementation workflows within a CUDA-accelerated Google Colab environment, covering hyperparameter tuning, model checkpointing, resource optimization, and Gradio deployment interface development.</w:t>
      </w:r>
    </w:p>
    <w:p w14:paraId="25DE28A3">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lang w:val="en-US"/>
        </w:rPr>
      </w:pPr>
      <w:r>
        <w:rPr>
          <w:rFonts w:hint="default" w:ascii="Century" w:hAnsi="Century" w:eastAsia="sans-serif" w:cs="Century"/>
          <w:b/>
          <w:bCs/>
          <w:sz w:val="22"/>
          <w:szCs w:val="22"/>
          <w:lang w:val="en-US"/>
        </w:rPr>
        <w:t>5.</w:t>
      </w:r>
      <w:r>
        <w:rPr>
          <w:rFonts w:hint="default" w:ascii="Century" w:hAnsi="Century" w:eastAsia="sans-serif" w:cs="Century"/>
          <w:b/>
          <w:bCs/>
          <w:sz w:val="22"/>
          <w:szCs w:val="22"/>
        </w:rPr>
        <w:t>Research Synthesis ($\text{K8}$):</w:t>
      </w:r>
      <w:r>
        <w:rPr>
          <w:rFonts w:hint="default" w:ascii="Century" w:hAnsi="Century" w:eastAsia="sans-serif" w:cs="Century"/>
          <w:sz w:val="22"/>
          <w:szCs w:val="22"/>
        </w:rPr>
        <w:t xml:space="preserve"> Evaluated 11 benchmark studies in automated histopathology classification to identify research gaps regarding model interpretability and dataset bias, directly informing the decision to integrate Grad-CAM explainability maps.</w:t>
      </w:r>
    </w:p>
    <w:p w14:paraId="77DF9CF1">
      <w:pPr>
        <w:pStyle w:val="5"/>
        <w:numPr>
          <w:ilvl w:val="2"/>
          <w:numId w:val="9"/>
        </w:numPr>
        <w:tabs>
          <w:tab w:val="left" w:pos="922"/>
          <w:tab w:val="left" w:pos="923"/>
        </w:tabs>
        <w:spacing w:before="0"/>
        <w:ind w:hanging="823"/>
        <w:jc w:val="both"/>
        <w:rPr>
          <w:rFonts w:ascii="Century" w:hAnsi="Century"/>
        </w:rPr>
      </w:pPr>
      <w:bookmarkStart w:id="85" w:name="Engineering_Activities"/>
      <w:bookmarkEnd w:id="85"/>
      <w:bookmarkStart w:id="86" w:name="_bookmark54"/>
      <w:bookmarkEnd w:id="86"/>
      <w:r>
        <w:rPr>
          <w:rFonts w:ascii="Century" w:hAnsi="Century"/>
          <w:w w:val="120"/>
        </w:rPr>
        <w:t>Engineering</w:t>
      </w:r>
      <w:r>
        <w:rPr>
          <w:rFonts w:ascii="Century" w:hAnsi="Century"/>
          <w:spacing w:val="33"/>
          <w:w w:val="120"/>
        </w:rPr>
        <w:t xml:space="preserve"> </w:t>
      </w:r>
      <w:r>
        <w:rPr>
          <w:rFonts w:ascii="Century" w:hAnsi="Century"/>
          <w:w w:val="120"/>
        </w:rPr>
        <w:t>Activities</w:t>
      </w:r>
    </w:p>
    <w:p w14:paraId="27BE183A">
      <w:pPr>
        <w:spacing w:before="164"/>
        <w:ind w:left="100"/>
        <w:jc w:val="both"/>
        <w:rPr>
          <w:rFonts w:ascii="Century" w:hAnsi="Century"/>
          <w:b/>
        </w:rPr>
      </w:pPr>
      <w:r>
        <w:rPr>
          <w:rFonts w:ascii="Century" w:hAnsi="Century"/>
          <w:b/>
          <w:w w:val="120"/>
        </w:rPr>
        <w:t>Mapping</w:t>
      </w:r>
      <w:r>
        <w:rPr>
          <w:rFonts w:ascii="Century" w:hAnsi="Century"/>
          <w:b/>
          <w:spacing w:val="25"/>
          <w:w w:val="120"/>
        </w:rPr>
        <w:t xml:space="preserve"> </w:t>
      </w:r>
      <w:r>
        <w:rPr>
          <w:rFonts w:ascii="Century" w:hAnsi="Century"/>
          <w:b/>
          <w:w w:val="120"/>
        </w:rPr>
        <w:t>with</w:t>
      </w:r>
      <w:r>
        <w:rPr>
          <w:rFonts w:ascii="Century" w:hAnsi="Century"/>
          <w:b/>
          <w:spacing w:val="26"/>
          <w:w w:val="120"/>
        </w:rPr>
        <w:t xml:space="preserve"> </w:t>
      </w:r>
      <w:r>
        <w:rPr>
          <w:rFonts w:ascii="Century" w:hAnsi="Century"/>
          <w:b/>
          <w:w w:val="120"/>
        </w:rPr>
        <w:t>Complex Engineering Activities</w:t>
      </w:r>
    </w:p>
    <w:p w14:paraId="008AC29B">
      <w:pPr>
        <w:pStyle w:val="8"/>
        <w:jc w:val="both"/>
        <w:rPr>
          <w:rFonts w:ascii="Century" w:hAnsi="Century"/>
        </w:rPr>
      </w:pPr>
    </w:p>
    <w:p w14:paraId="022A81EF">
      <w:pPr>
        <w:pStyle w:val="8"/>
        <w:spacing w:before="1" w:after="3"/>
        <w:ind w:right="398"/>
        <w:jc w:val="both"/>
        <w:rPr>
          <w:rFonts w:ascii="Century" w:hAnsi="Century"/>
        </w:rPr>
      </w:pPr>
      <w:r>
        <w:rPr>
          <w:rFonts w:ascii="Century" w:hAnsi="Century"/>
          <w:w w:val="105"/>
        </w:rPr>
        <w:t>Table</w:t>
      </w:r>
      <w:r>
        <w:rPr>
          <w:rFonts w:ascii="Century" w:hAnsi="Century"/>
          <w:spacing w:val="17"/>
          <w:w w:val="105"/>
        </w:rPr>
        <w:t xml:space="preserve"> </w:t>
      </w:r>
      <w:r>
        <w:rPr>
          <w:rFonts w:ascii="Century" w:hAnsi="Century"/>
          <w:w w:val="105"/>
        </w:rPr>
        <w:t>5.</w:t>
      </w:r>
      <w:r>
        <w:rPr>
          <w:rFonts w:hint="default" w:ascii="Century" w:hAnsi="Century"/>
          <w:w w:val="105"/>
          <w:lang w:val="en-US"/>
        </w:rPr>
        <w:t>4</w:t>
      </w:r>
      <w:r>
        <w:rPr>
          <w:rFonts w:ascii="Century" w:hAnsi="Century"/>
          <w:w w:val="105"/>
        </w:rPr>
        <w:t>:</w:t>
      </w:r>
      <w:r>
        <w:rPr>
          <w:rFonts w:ascii="Century" w:hAnsi="Century"/>
          <w:spacing w:val="43"/>
          <w:w w:val="105"/>
        </w:rPr>
        <w:t xml:space="preserve"> </w:t>
      </w:r>
      <w:r>
        <w:rPr>
          <w:rFonts w:ascii="Century" w:hAnsi="Century"/>
          <w:w w:val="105"/>
        </w:rPr>
        <w:t>Mapping</w:t>
      </w:r>
      <w:r>
        <w:rPr>
          <w:rFonts w:ascii="Century" w:hAnsi="Century"/>
          <w:spacing w:val="18"/>
          <w:w w:val="105"/>
        </w:rPr>
        <w:t xml:space="preserve"> </w:t>
      </w:r>
      <w:r>
        <w:rPr>
          <w:rFonts w:ascii="Century" w:hAnsi="Century"/>
          <w:w w:val="105"/>
        </w:rPr>
        <w:t>with</w:t>
      </w:r>
      <w:r>
        <w:rPr>
          <w:rFonts w:ascii="Century" w:hAnsi="Century"/>
          <w:spacing w:val="18"/>
          <w:w w:val="105"/>
        </w:rPr>
        <w:t xml:space="preserve"> </w:t>
      </w:r>
      <w:r>
        <w:rPr>
          <w:rFonts w:ascii="Century" w:hAnsi="Century"/>
          <w:w w:val="105"/>
        </w:rPr>
        <w:t>Complex</w:t>
      </w:r>
      <w:r>
        <w:rPr>
          <w:rFonts w:ascii="Century" w:hAnsi="Century"/>
          <w:spacing w:val="19"/>
          <w:w w:val="105"/>
        </w:rPr>
        <w:t xml:space="preserve"> </w:t>
      </w:r>
      <w:r>
        <w:rPr>
          <w:rFonts w:ascii="Century" w:hAnsi="Century"/>
          <w:w w:val="105"/>
        </w:rPr>
        <w:t>Engineering Activities.</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808"/>
        <w:gridCol w:w="1808"/>
        <w:gridCol w:w="1808"/>
        <w:gridCol w:w="1808"/>
        <w:gridCol w:w="1808"/>
      </w:tblGrid>
      <w:tr w14:paraId="29AC7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000" w:type="pct"/>
          </w:tcPr>
          <w:p w14:paraId="33C76067">
            <w:pPr>
              <w:pStyle w:val="19"/>
              <w:ind w:left="122"/>
              <w:jc w:val="both"/>
              <w:rPr>
                <w:rFonts w:ascii="Century" w:hAnsi="Century"/>
              </w:rPr>
            </w:pPr>
            <w:r>
              <w:rPr>
                <w:rFonts w:ascii="Century" w:hAnsi="Century"/>
                <w:w w:val="120"/>
              </w:rPr>
              <w:t>EA1</w:t>
            </w:r>
          </w:p>
          <w:p w14:paraId="02CA1A34">
            <w:pPr>
              <w:pStyle w:val="19"/>
              <w:tabs>
                <w:tab w:val="left" w:pos="970"/>
                <w:tab w:val="left" w:pos="1397"/>
              </w:tabs>
              <w:spacing w:before="2" w:line="242" w:lineRule="auto"/>
              <w:ind w:left="122" w:right="113"/>
              <w:jc w:val="both"/>
              <w:rPr>
                <w:rFonts w:ascii="Century" w:hAnsi="Century"/>
              </w:rPr>
            </w:pPr>
            <w:r>
              <w:rPr>
                <w:rFonts w:ascii="Century" w:hAnsi="Century"/>
              </w:rPr>
              <w:t>Range</w:t>
            </w:r>
            <w:r>
              <w:rPr>
                <w:rFonts w:ascii="Century" w:hAnsi="Century"/>
              </w:rPr>
              <w:tab/>
            </w:r>
            <w:r>
              <w:rPr>
                <w:rFonts w:ascii="Century" w:hAnsi="Century"/>
              </w:rPr>
              <w:t>of</w:t>
            </w:r>
            <w:r>
              <w:rPr>
                <w:rFonts w:ascii="Century" w:hAnsi="Century"/>
              </w:rPr>
              <w:tab/>
            </w:r>
            <w:r>
              <w:rPr>
                <w:rFonts w:ascii="Century" w:hAnsi="Century"/>
                <w:spacing w:val="-1"/>
              </w:rPr>
              <w:t>re-</w:t>
            </w:r>
            <w:r>
              <w:rPr>
                <w:rFonts w:ascii="Century" w:hAnsi="Century"/>
                <w:spacing w:val="-47"/>
              </w:rPr>
              <w:t xml:space="preserve"> </w:t>
            </w:r>
            <w:r>
              <w:rPr>
                <w:rFonts w:ascii="Century" w:hAnsi="Century"/>
              </w:rPr>
              <w:t>sources</w:t>
            </w:r>
          </w:p>
        </w:tc>
        <w:tc>
          <w:tcPr>
            <w:tcW w:w="1000" w:type="pct"/>
          </w:tcPr>
          <w:p w14:paraId="1E5BEBA6">
            <w:pPr>
              <w:pStyle w:val="19"/>
              <w:ind w:left="122"/>
              <w:jc w:val="both"/>
              <w:rPr>
                <w:rFonts w:ascii="Century" w:hAnsi="Century"/>
              </w:rPr>
            </w:pPr>
            <w:r>
              <w:rPr>
                <w:rFonts w:ascii="Century" w:hAnsi="Century"/>
                <w:w w:val="120"/>
              </w:rPr>
              <w:t>EA2</w:t>
            </w:r>
          </w:p>
          <w:p w14:paraId="476BFFF8">
            <w:pPr>
              <w:pStyle w:val="19"/>
              <w:spacing w:before="2" w:line="242" w:lineRule="auto"/>
              <w:ind w:left="122" w:right="112"/>
              <w:jc w:val="both"/>
              <w:rPr>
                <w:rFonts w:ascii="Century" w:hAnsi="Century"/>
              </w:rPr>
            </w:pPr>
            <w:r>
              <w:rPr>
                <w:rFonts w:ascii="Century" w:hAnsi="Century"/>
                <w:w w:val="105"/>
              </w:rPr>
              <w:t>Level of</w:t>
            </w:r>
            <w:r>
              <w:rPr>
                <w:rFonts w:ascii="Century" w:hAnsi="Century"/>
                <w:spacing w:val="1"/>
                <w:w w:val="105"/>
              </w:rPr>
              <w:t xml:space="preserve"> </w:t>
            </w:r>
            <w:r>
              <w:rPr>
                <w:rFonts w:ascii="Century" w:hAnsi="Century"/>
                <w:w w:val="105"/>
              </w:rPr>
              <w:t>Interaction</w:t>
            </w:r>
          </w:p>
        </w:tc>
        <w:tc>
          <w:tcPr>
            <w:tcW w:w="1000" w:type="pct"/>
          </w:tcPr>
          <w:p w14:paraId="1547B493">
            <w:pPr>
              <w:pStyle w:val="19"/>
              <w:jc w:val="both"/>
              <w:rPr>
                <w:rFonts w:ascii="Century" w:hAnsi="Century"/>
              </w:rPr>
            </w:pPr>
            <w:r>
              <w:rPr>
                <w:rFonts w:ascii="Century" w:hAnsi="Century"/>
                <w:w w:val="120"/>
              </w:rPr>
              <w:t>EA3</w:t>
            </w:r>
          </w:p>
          <w:p w14:paraId="7AE718F5">
            <w:pPr>
              <w:pStyle w:val="19"/>
              <w:spacing w:before="2" w:line="240" w:lineRule="auto"/>
              <w:jc w:val="both"/>
              <w:rPr>
                <w:rFonts w:ascii="Century" w:hAnsi="Century"/>
              </w:rPr>
            </w:pPr>
            <w:r>
              <w:rPr>
                <w:rFonts w:ascii="Century" w:hAnsi="Century"/>
                <w:w w:val="105"/>
              </w:rPr>
              <w:t>Innovation</w:t>
            </w:r>
          </w:p>
        </w:tc>
        <w:tc>
          <w:tcPr>
            <w:tcW w:w="1000" w:type="pct"/>
          </w:tcPr>
          <w:p w14:paraId="0EB559A1">
            <w:pPr>
              <w:pStyle w:val="19"/>
              <w:jc w:val="both"/>
              <w:rPr>
                <w:rFonts w:ascii="Century" w:hAnsi="Century"/>
              </w:rPr>
            </w:pPr>
            <w:r>
              <w:rPr>
                <w:rFonts w:ascii="Century" w:hAnsi="Century"/>
                <w:w w:val="120"/>
              </w:rPr>
              <w:t>EA4</w:t>
            </w:r>
          </w:p>
          <w:p w14:paraId="5E3C3B3F">
            <w:pPr>
              <w:pStyle w:val="19"/>
              <w:spacing w:before="1" w:line="270" w:lineRule="atLeast"/>
              <w:ind w:right="112"/>
              <w:jc w:val="both"/>
              <w:rPr>
                <w:rFonts w:ascii="Century" w:hAnsi="Century"/>
              </w:rPr>
            </w:pPr>
            <w:r>
              <w:rPr>
                <w:rFonts w:ascii="Century" w:hAnsi="Century"/>
                <w:w w:val="105"/>
              </w:rPr>
              <w:t>Consequences</w:t>
            </w:r>
            <w:r>
              <w:rPr>
                <w:rFonts w:ascii="Century" w:hAnsi="Century"/>
                <w:spacing w:val="1"/>
                <w:w w:val="105"/>
              </w:rPr>
              <w:t xml:space="preserve"> </w:t>
            </w:r>
            <w:r>
              <w:rPr>
                <w:rFonts w:ascii="Century" w:hAnsi="Century"/>
                <w:w w:val="105"/>
              </w:rPr>
              <w:t>for</w:t>
            </w:r>
            <w:r>
              <w:rPr>
                <w:rFonts w:ascii="Century" w:hAnsi="Century"/>
                <w:spacing w:val="12"/>
                <w:w w:val="105"/>
              </w:rPr>
              <w:t xml:space="preserve"> </w:t>
            </w:r>
            <w:r>
              <w:rPr>
                <w:rFonts w:ascii="Century" w:hAnsi="Century"/>
                <w:w w:val="105"/>
              </w:rPr>
              <w:t>society</w:t>
            </w:r>
            <w:r>
              <w:rPr>
                <w:rFonts w:ascii="Century" w:hAnsi="Century"/>
                <w:spacing w:val="11"/>
                <w:w w:val="105"/>
              </w:rPr>
              <w:t xml:space="preserve"> </w:t>
            </w:r>
            <w:r>
              <w:rPr>
                <w:rFonts w:ascii="Century" w:hAnsi="Century"/>
                <w:w w:val="105"/>
              </w:rPr>
              <w:t>and</w:t>
            </w:r>
            <w:r>
              <w:rPr>
                <w:rFonts w:ascii="Century" w:hAnsi="Century"/>
                <w:spacing w:val="-50"/>
                <w:w w:val="105"/>
              </w:rPr>
              <w:t xml:space="preserve"> </w:t>
            </w:r>
            <w:r>
              <w:rPr>
                <w:rFonts w:ascii="Century" w:hAnsi="Century"/>
                <w:w w:val="105"/>
              </w:rPr>
              <w:t>environment</w:t>
            </w:r>
          </w:p>
        </w:tc>
        <w:tc>
          <w:tcPr>
            <w:tcW w:w="1000" w:type="pct"/>
          </w:tcPr>
          <w:p w14:paraId="47B9BDD9">
            <w:pPr>
              <w:pStyle w:val="19"/>
              <w:jc w:val="both"/>
              <w:rPr>
                <w:rFonts w:ascii="Century" w:hAnsi="Century"/>
              </w:rPr>
            </w:pPr>
            <w:r>
              <w:rPr>
                <w:rFonts w:ascii="Century" w:hAnsi="Century"/>
                <w:w w:val="120"/>
              </w:rPr>
              <w:t>EA5</w:t>
            </w:r>
          </w:p>
          <w:p w14:paraId="3BB4FF21">
            <w:pPr>
              <w:pStyle w:val="19"/>
              <w:spacing w:before="2" w:line="240" w:lineRule="auto"/>
              <w:jc w:val="both"/>
              <w:rPr>
                <w:rFonts w:ascii="Century" w:hAnsi="Century"/>
              </w:rPr>
            </w:pPr>
            <w:r>
              <w:rPr>
                <w:rFonts w:ascii="Century" w:hAnsi="Century"/>
                <w:w w:val="115"/>
              </w:rPr>
              <w:t>Familiarity</w:t>
            </w:r>
          </w:p>
        </w:tc>
      </w:tr>
      <w:tr w14:paraId="122CE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1000" w:type="pct"/>
          </w:tcPr>
          <w:p w14:paraId="579A6762">
            <w:pPr>
              <w:pStyle w:val="19"/>
              <w:spacing w:line="126" w:lineRule="exact"/>
              <w:ind w:left="122"/>
              <w:jc w:val="both"/>
              <w:rPr>
                <w:rFonts w:ascii="Century" w:hAnsi="Century"/>
                <w:i/>
              </w:rPr>
            </w:pPr>
            <w:r>
              <w:rPr>
                <w:rFonts w:ascii="SimSun" w:hAnsi="SimSun" w:eastAsia="SimSun" w:cs="SimSun"/>
                <w:sz w:val="24"/>
                <w:szCs w:val="24"/>
              </w:rPr>
              <w:t>✔</w:t>
            </w:r>
          </w:p>
        </w:tc>
        <w:tc>
          <w:tcPr>
            <w:tcW w:w="1000" w:type="pct"/>
          </w:tcPr>
          <w:p w14:paraId="597D0AD8">
            <w:pPr>
              <w:pStyle w:val="19"/>
              <w:spacing w:line="126" w:lineRule="exact"/>
              <w:ind w:left="122"/>
              <w:jc w:val="both"/>
              <w:rPr>
                <w:rFonts w:ascii="Century" w:hAnsi="Century"/>
                <w:i/>
              </w:rPr>
            </w:pPr>
            <w:r>
              <w:rPr>
                <w:rFonts w:ascii="SimSun" w:hAnsi="SimSun" w:eastAsia="SimSun" w:cs="SimSun"/>
                <w:sz w:val="24"/>
                <w:szCs w:val="24"/>
              </w:rPr>
              <w:t>✔</w:t>
            </w:r>
          </w:p>
        </w:tc>
        <w:tc>
          <w:tcPr>
            <w:tcW w:w="1000" w:type="pct"/>
          </w:tcPr>
          <w:p w14:paraId="2D15DE0E">
            <w:pPr>
              <w:pStyle w:val="19"/>
              <w:spacing w:line="240" w:lineRule="auto"/>
              <w:ind w:left="0"/>
              <w:jc w:val="both"/>
              <w:rPr>
                <w:rFonts w:ascii="Century" w:hAnsi="Century"/>
                <w:sz w:val="20"/>
              </w:rPr>
            </w:pPr>
          </w:p>
        </w:tc>
        <w:tc>
          <w:tcPr>
            <w:tcW w:w="1000" w:type="pct"/>
          </w:tcPr>
          <w:p w14:paraId="3AF493E8">
            <w:pPr>
              <w:pStyle w:val="19"/>
              <w:spacing w:line="240" w:lineRule="auto"/>
              <w:ind w:left="0"/>
              <w:jc w:val="both"/>
              <w:rPr>
                <w:rFonts w:ascii="Century" w:hAnsi="Century"/>
                <w:sz w:val="20"/>
              </w:rPr>
            </w:pPr>
            <w:r>
              <w:rPr>
                <w:rFonts w:ascii="SimSun" w:hAnsi="SimSun" w:eastAsia="SimSun" w:cs="SimSun"/>
                <w:sz w:val="24"/>
                <w:szCs w:val="24"/>
              </w:rPr>
              <w:t>✔</w:t>
            </w:r>
          </w:p>
        </w:tc>
        <w:tc>
          <w:tcPr>
            <w:tcW w:w="1000" w:type="pct"/>
          </w:tcPr>
          <w:p w14:paraId="53DAF66F">
            <w:pPr>
              <w:pStyle w:val="19"/>
              <w:spacing w:line="240" w:lineRule="auto"/>
              <w:ind w:left="0"/>
              <w:jc w:val="both"/>
              <w:rPr>
                <w:rFonts w:ascii="Century" w:hAnsi="Century"/>
                <w:sz w:val="20"/>
              </w:rPr>
            </w:pPr>
          </w:p>
        </w:tc>
      </w:tr>
    </w:tbl>
    <w:p w14:paraId="72CF95C7">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sz w:val="22"/>
          <w:szCs w:val="22"/>
        </w:rPr>
        <w:t>Rationale:</w:t>
      </w:r>
    </w:p>
    <w:p w14:paraId="4688FCCA">
      <w:pPr>
        <w:pStyle w:val="13"/>
        <w:keepNext w:val="0"/>
        <w:keepLines w:val="0"/>
        <w:widowControl/>
        <w:suppressLineNumbers w:val="0"/>
        <w:bidi w:val="0"/>
        <w:jc w:val="both"/>
        <w:rPr>
          <w:rFonts w:hint="default" w:ascii="Century" w:hAnsi="Century" w:cs="Century"/>
          <w:sz w:val="22"/>
          <w:szCs w:val="22"/>
        </w:rPr>
      </w:pPr>
      <w:r>
        <w:rPr>
          <w:rFonts w:hint="default" w:ascii="Century" w:hAnsi="Century" w:cs="Century"/>
          <w:sz w:val="22"/>
          <w:szCs w:val="22"/>
        </w:rPr>
        <w:t>Pulling this project together meant juggling quite a few different kinds of resources at once — cloud compute through Google Colab, storage on Google Drive, a dataset of 10,000 images that had to be managed carefully, and a handful of software libraries (TensorFlow, OpenCV, scikit-learn) that all needed to work together smoothly. None of these existed as isolated tools; getting them to function as one coherent pipeline was part of the challenge (</w:t>
      </w:r>
      <w:r>
        <w:rPr>
          <w:rStyle w:val="14"/>
          <w:rFonts w:hint="default" w:ascii="Century" w:hAnsi="Century" w:cs="Century"/>
          <w:sz w:val="22"/>
          <w:szCs w:val="22"/>
        </w:rPr>
        <w:t>EA1 — Range of Resources</w:t>
      </w:r>
      <w:r>
        <w:rPr>
          <w:rFonts w:hint="default" w:ascii="Century" w:hAnsi="Century" w:cs="Century"/>
          <w:sz w:val="22"/>
          <w:szCs w:val="22"/>
        </w:rPr>
        <w:t>).</w:t>
      </w:r>
    </w:p>
    <w:p w14:paraId="54F911ED">
      <w:pPr>
        <w:pStyle w:val="13"/>
        <w:keepNext w:val="0"/>
        <w:keepLines w:val="0"/>
        <w:widowControl/>
        <w:suppressLineNumbers w:val="0"/>
        <w:bidi w:val="0"/>
        <w:jc w:val="both"/>
        <w:rPr>
          <w:rFonts w:hint="default" w:ascii="Century" w:hAnsi="Century" w:cs="Century"/>
          <w:sz w:val="22"/>
          <w:szCs w:val="22"/>
        </w:rPr>
      </w:pPr>
      <w:r>
        <w:rPr>
          <w:rFonts w:hint="default" w:ascii="Century" w:hAnsi="Century" w:cs="Century"/>
          <w:sz w:val="22"/>
          <w:szCs w:val="22"/>
        </w:rPr>
        <w:t>The system itself is made up of several moving parts that constantly had to talk to one another correctly: the preprocessing pipeline feeding clean data forward, the dual-branch network doing the actual learning, the training and evaluation framework keeping track of how well things were going, and the Grad-CAM module layered on top to explain what the model was doing. If any one of these pieces didn't interface properly with the others, the whole thing would break down (</w:t>
      </w:r>
      <w:r>
        <w:rPr>
          <w:rStyle w:val="14"/>
          <w:rFonts w:hint="default" w:ascii="Century" w:hAnsi="Century" w:cs="Century"/>
          <w:sz w:val="22"/>
          <w:szCs w:val="22"/>
        </w:rPr>
        <w:t>EA2 — Level of Interaction</w:t>
      </w:r>
      <w:r>
        <w:rPr>
          <w:rFonts w:hint="default" w:ascii="Century" w:hAnsi="Century" w:cs="Century"/>
          <w:sz w:val="22"/>
          <w:szCs w:val="22"/>
        </w:rPr>
        <w:t>).</w:t>
      </w:r>
    </w:p>
    <w:p w14:paraId="351991E8">
      <w:pPr>
        <w:pStyle w:val="13"/>
        <w:keepNext w:val="0"/>
        <w:keepLines w:val="0"/>
        <w:widowControl/>
        <w:suppressLineNumbers w:val="0"/>
        <w:bidi w:val="0"/>
        <w:jc w:val="both"/>
        <w:rPr>
          <w:rFonts w:hint="default" w:ascii="Century" w:hAnsi="Century" w:cs="Century"/>
          <w:sz w:val="22"/>
          <w:szCs w:val="22"/>
        </w:rPr>
      </w:pPr>
      <w:r>
        <w:rPr>
          <w:rFonts w:hint="default" w:ascii="Century" w:hAnsi="Century" w:cs="Century"/>
          <w:sz w:val="22"/>
          <w:szCs w:val="22"/>
        </w:rPr>
        <w:t>What sets this project apart from much of the existing literature reviewed in Chapter 2 is the particular combination of ideas it brings together — a hybrid CNN-VGG16 architecture, a dataset split designed specifically to avoid leakage, and Grad-CAM explainability, all in one pipeline. Individually, none of these ideas are new, but finding them combined in a single colon cancer detection system is uncommon, and that combination is precisely what this project set out to contribute (</w:t>
      </w:r>
      <w:r>
        <w:rPr>
          <w:rStyle w:val="14"/>
          <w:rFonts w:hint="default" w:ascii="Century" w:hAnsi="Century" w:cs="Century"/>
          <w:sz w:val="22"/>
          <w:szCs w:val="22"/>
        </w:rPr>
        <w:t>EA3 — Innovation</w:t>
      </w:r>
      <w:r>
        <w:rPr>
          <w:rFonts w:hint="default" w:ascii="Century" w:hAnsi="Century" w:cs="Century"/>
          <w:sz w:val="22"/>
          <w:szCs w:val="22"/>
        </w:rPr>
        <w:t>).</w:t>
      </w:r>
    </w:p>
    <w:p w14:paraId="2F379480">
      <w:pPr>
        <w:pStyle w:val="13"/>
        <w:keepNext w:val="0"/>
        <w:keepLines w:val="0"/>
        <w:widowControl/>
        <w:suppressLineNumbers w:val="0"/>
        <w:bidi w:val="0"/>
        <w:jc w:val="both"/>
        <w:rPr>
          <w:rFonts w:hint="default" w:ascii="Century" w:hAnsi="Century" w:cs="Century"/>
          <w:sz w:val="22"/>
          <w:szCs w:val="22"/>
        </w:rPr>
      </w:pPr>
      <w:r>
        <w:rPr>
          <w:rFonts w:hint="default" w:ascii="Century" w:hAnsi="Century" w:cs="Century"/>
          <w:sz w:val="22"/>
          <w:szCs w:val="22"/>
        </w:rPr>
        <w:t>As Section 5.2 goes into in more detail, a system like this doesn't exist in a vacuum — it has real consequences beyond the model itself. On one hand, there's the potential to meaningfully affect how healthcare gets delivered; on the other, there's the less obvious cost of the computational resources it takes to train and run. Both of these were kept in mind rather than treated as afterthoughts while the project was being designed (</w:t>
      </w:r>
      <w:r>
        <w:rPr>
          <w:rStyle w:val="14"/>
          <w:rFonts w:hint="default" w:ascii="Century" w:hAnsi="Century" w:cs="Century"/>
          <w:sz w:val="22"/>
          <w:szCs w:val="22"/>
        </w:rPr>
        <w:t>EA4 — Consequences for Society and Environment</w:t>
      </w:r>
      <w:r>
        <w:rPr>
          <w:rFonts w:hint="default" w:ascii="Century" w:hAnsi="Century" w:cs="Century"/>
          <w:sz w:val="22"/>
          <w:szCs w:val="22"/>
        </w:rPr>
        <w:t>).</w:t>
      </w:r>
    </w:p>
    <w:p w14:paraId="566AE013">
      <w:pPr>
        <w:pStyle w:val="13"/>
        <w:keepNext w:val="0"/>
        <w:keepLines w:val="0"/>
        <w:widowControl/>
        <w:suppressLineNumbers w:val="0"/>
        <w:bidi w:val="0"/>
        <w:jc w:val="both"/>
        <w:rPr>
          <w:rFonts w:ascii="Century" w:hAnsi="Century"/>
          <w:sz w:val="28"/>
        </w:rPr>
      </w:pPr>
      <w:r>
        <w:rPr>
          <w:rFonts w:hint="default" w:ascii="Century" w:hAnsi="Century" w:cs="Century"/>
          <w:sz w:val="22"/>
          <w:szCs w:val="22"/>
        </w:rPr>
        <w:t xml:space="preserve">One thing worth being upfront about is that this project doesn't lean heavily on </w:t>
      </w:r>
      <w:r>
        <w:rPr>
          <w:rStyle w:val="14"/>
          <w:rFonts w:hint="default" w:ascii="Century" w:hAnsi="Century" w:cs="Century"/>
          <w:sz w:val="22"/>
          <w:szCs w:val="22"/>
        </w:rPr>
        <w:t>EA5 (Familiarity)</w:t>
      </w:r>
      <w:r>
        <w:rPr>
          <w:rFonts w:hint="default" w:ascii="Century" w:hAnsi="Century" w:cs="Century"/>
          <w:sz w:val="22"/>
          <w:szCs w:val="22"/>
        </w:rPr>
        <w:t xml:space="preserve"> as a source of its complexity. Classifying histopathology images using CNNs is, by now, a fairly well-trodden path in the literature, so there wasn't much genuine unfamiliarity to contend with on that front. Whatever complexity this project does have comes almost entirely from EA1 through EA4 instead.</w:t>
      </w:r>
    </w:p>
    <w:p w14:paraId="5D23154A">
      <w:pPr>
        <w:pStyle w:val="4"/>
        <w:numPr>
          <w:ilvl w:val="1"/>
          <w:numId w:val="9"/>
        </w:numPr>
        <w:tabs>
          <w:tab w:val="left" w:pos="835"/>
          <w:tab w:val="left" w:pos="837"/>
        </w:tabs>
        <w:ind w:hanging="737"/>
        <w:jc w:val="both"/>
        <w:rPr>
          <w:rFonts w:ascii="Century" w:hAnsi="Century"/>
        </w:rPr>
      </w:pPr>
      <w:bookmarkStart w:id="87" w:name="_bookmark55"/>
      <w:bookmarkEnd w:id="87"/>
      <w:r>
        <w:rPr>
          <w:rFonts w:ascii="Century" w:hAnsi="Century"/>
          <w:w w:val="120"/>
        </w:rPr>
        <w:t>Summary</w:t>
      </w:r>
    </w:p>
    <w:p w14:paraId="23B376F5">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This chapter evaluated the technical standards, systemic impacts, economic viability, and engineering attributes governing the dual-stream computer-aided detection (CAD) framework. System development prioritized software maintainability via PEP 8 compliance, model serialization standards, and containerized deployment readiness. Hardware execution leveraged CUDA-accelerated T4 GPU runtimes, reducing per-batch processing latencies from 4–8 seconds (CPU) to 150–350 milliseconds (GPU) and enabling practical hyperparameter optimization under cloud resource constraints.</w:t>
      </w:r>
    </w:p>
    <w:p w14:paraId="5B2F6DF6">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Broad impact evaluations established that while automated triaging offers operational benefits in reducing diagnostic backlogs within resource-limited pathology departments, deployment must follow a human-in-the-loop paradigm. The system functions strictly as a decision-support aid to augment physician oversight, backed by Grad-CAM visual heatmaps to mitigate diagnostic automation bias. Financial analysis confirmed that while experimental validation achieved zero out-of-pocket development costs via free-tier cloud infrastructure, the backend architecture remains economically viable for enterprise clinical integration, with projected operational expenses bounded between $150 and $400 monthly.</w:t>
      </w:r>
    </w:p>
    <w:p w14:paraId="5DBB6A51">
      <w:pPr>
        <w:pStyle w:val="13"/>
        <w:keepNext w:val="0"/>
        <w:keepLines w:val="0"/>
        <w:widowControl/>
        <w:suppressLineNumbers w:val="0"/>
        <w:jc w:val="both"/>
        <w:rPr>
          <w:rFonts w:hint="default" w:ascii="Century" w:hAnsi="Century" w:eastAsia="Symbol" w:cs="Century"/>
          <w:sz w:val="22"/>
          <w:szCs w:val="22"/>
        </w:rPr>
      </w:pPr>
      <w:r>
        <w:rPr>
          <w:rFonts w:hint="default" w:ascii="Century" w:hAnsi="Century" w:eastAsia="sans-serif" w:cs="Century"/>
          <w:sz w:val="22"/>
          <w:szCs w:val="22"/>
        </w:rPr>
        <w:t>Mapping against the Washington Accord framework confirmed that the study satisfies Complex Engineering Problem criteria (EP1–EP4, EP6, EP7), Complex Engineering Activities (EA1–EA4), and Knowledge Profile requirements ($\text{K3}$, $\text{K4}$, $\text{K5}$, $\text{K6}$, $\text{K8}$). Synthesizing LAB-space color preprocessing, dual-stream feature fusion, and real-time Grad-CAM explainability within a web interface demonstrates the technical depth required of an advanced capstone engineering thesis.</w:t>
      </w:r>
      <w:r>
        <w:rPr>
          <w:rFonts w:hint="default" w:ascii="Century" w:hAnsi="Century" w:eastAsia="Symbol" w:cs="Century"/>
          <w:sz w:val="22"/>
          <w:szCs w:val="22"/>
        </w:rPr>
        <w:t>·</w:t>
      </w:r>
    </w:p>
    <w:p w14:paraId="4CCFE6D9">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Cross-Institutional Validation:</w:t>
      </w:r>
      <w:r>
        <w:rPr>
          <w:rFonts w:hint="default" w:ascii="Century" w:hAnsi="Century" w:cs="Century"/>
          <w:sz w:val="22"/>
          <w:szCs w:val="22"/>
        </w:rPr>
        <w:t xml:space="preserve"> Evaluating model generalizability against multi-center histopathology datasets to assess performance stability across diverse tissue preparation, slide staining, and scanner hardware protocols.</w:t>
      </w:r>
    </w:p>
    <w:p w14:paraId="56C276F5">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Multi-Class Histological Grading:</w:t>
      </w:r>
      <w:r>
        <w:rPr>
          <w:rFonts w:hint="default" w:ascii="Century" w:hAnsi="Century" w:cs="Century"/>
          <w:sz w:val="22"/>
          <w:szCs w:val="22"/>
        </w:rPr>
        <w:t xml:space="preserve"> Extending the binary classification pipeline to multi-class detection, differentiating distinct histological grades and adenomatous polyp subtypes.</w:t>
      </w:r>
    </w:p>
    <w:p w14:paraId="3B715FAE">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Whole-Slide Image (WSI) Processing:</w:t>
      </w:r>
      <w:r>
        <w:rPr>
          <w:rFonts w:hint="default" w:ascii="Century" w:hAnsi="Century" w:cs="Century"/>
          <w:sz w:val="22"/>
          <w:szCs w:val="22"/>
        </w:rPr>
        <w:t xml:space="preserve"> Adapting the patch-based inference engine to process gigapixel WSIs via sliding-window or tile-based attention mechanisms.</w:t>
      </w:r>
    </w:p>
    <w:p w14:paraId="4A9A1E30">
      <w:pPr>
        <w:pStyle w:val="13"/>
        <w:keepNext w:val="0"/>
        <w:keepLines w:val="0"/>
        <w:widowControl/>
        <w:suppressLineNumbers w:val="0"/>
        <w:jc w:val="both"/>
        <w:rPr>
          <w:rFonts w:hint="default" w:ascii="Century" w:hAnsi="Century" w:cs="Century"/>
          <w:sz w:val="22"/>
          <w:szCs w:val="22"/>
        </w:rPr>
      </w:pPr>
      <w:r>
        <w:rPr>
          <w:rFonts w:hint="default" w:ascii="Century" w:hAnsi="Century" w:cs="Century"/>
          <w:b/>
          <w:bCs/>
          <w:sz w:val="22"/>
          <w:szCs w:val="22"/>
        </w:rPr>
        <w:t>Edge Device Quantization:</w:t>
      </w:r>
      <w:r>
        <w:rPr>
          <w:rFonts w:hint="default" w:ascii="Century" w:hAnsi="Century" w:cs="Century"/>
          <w:sz w:val="22"/>
          <w:szCs w:val="22"/>
        </w:rPr>
        <w:t xml:space="preserve"> Applying model quantization and pruning (e.g., TensorFlow Lite / TensorRT conversion) to enable local inference on edge hardware without requiring continuous cloud connectivity.</w:t>
      </w:r>
    </w:p>
    <w:p w14:paraId="79E7ED76">
      <w:pPr>
        <w:pStyle w:val="13"/>
        <w:keepNext w:val="0"/>
        <w:keepLines w:val="0"/>
        <w:widowControl/>
        <w:suppressLineNumbers w:val="0"/>
        <w:jc w:val="both"/>
        <w:rPr>
          <w:rFonts w:hint="default" w:ascii="Century" w:hAnsi="Century" w:eastAsia="sans-serif" w:cs="Century"/>
          <w:sz w:val="22"/>
          <w:szCs w:val="22"/>
        </w:rPr>
      </w:pPr>
      <w:r>
        <w:rPr>
          <w:rFonts w:hint="default" w:ascii="Century" w:hAnsi="Century" w:cs="Century"/>
          <w:b/>
          <w:bCs/>
          <w:sz w:val="22"/>
          <w:szCs w:val="22"/>
        </w:rPr>
        <w:t>Interactive Diagnostic Feedback Loops:</w:t>
      </w:r>
      <w:r>
        <w:rPr>
          <w:rFonts w:hint="default" w:ascii="Century" w:hAnsi="Century" w:cs="Century"/>
          <w:sz w:val="22"/>
          <w:szCs w:val="22"/>
        </w:rPr>
        <w:t xml:space="preserve"> Integrating clinician feedback channels within the web interface to log edge cases and misclassifications for continuous active learning and periodic retraining.</w:t>
      </w:r>
    </w:p>
    <w:p w14:paraId="4A9DA492">
      <w:pPr>
        <w:rPr>
          <w:rFonts w:hint="default" w:ascii="Century" w:hAnsi="Century" w:eastAsia="sans-serif" w:cs="Century"/>
          <w:sz w:val="22"/>
          <w:szCs w:val="22"/>
          <w:lang w:val="en-US"/>
        </w:rPr>
      </w:pPr>
      <w:r>
        <w:rPr>
          <w:rFonts w:hint="default" w:ascii="Century" w:hAnsi="Century" w:eastAsia="SimSun" w:cs="Century"/>
          <w:sz w:val="22"/>
          <w:szCs w:val="22"/>
        </w:rPr>
        <w:br w:type="page"/>
      </w:r>
    </w:p>
    <w:p w14:paraId="3F376028">
      <w:pPr>
        <w:jc w:val="both"/>
        <w:rPr>
          <w:rFonts w:ascii="Century" w:hAnsi="Century"/>
          <w:sz w:val="20"/>
        </w:rPr>
        <w:sectPr>
          <w:pgSz w:w="11910" w:h="16840"/>
          <w:pgMar w:top="1440" w:right="1440" w:bottom="1440" w:left="1440" w:header="0" w:footer="1109" w:gutter="0"/>
          <w:pgNumType w:fmt="upperRoman"/>
          <w:cols w:space="720" w:num="1"/>
          <w:docGrid w:linePitch="299" w:charSpace="0"/>
        </w:sectPr>
      </w:pPr>
    </w:p>
    <w:p w14:paraId="25430C03">
      <w:pPr>
        <w:spacing w:before="20"/>
        <w:ind w:right="397"/>
        <w:jc w:val="center"/>
        <w:rPr>
          <w:rFonts w:ascii="Century" w:hAnsi="Century"/>
          <w:b/>
          <w:sz w:val="41"/>
        </w:rPr>
      </w:pPr>
      <w:bookmarkStart w:id="88" w:name="Conclusion"/>
      <w:bookmarkEnd w:id="88"/>
      <w:bookmarkStart w:id="89" w:name="_bookmark57"/>
      <w:bookmarkEnd w:id="89"/>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6</w:t>
      </w:r>
    </w:p>
    <w:p w14:paraId="18308783">
      <w:pPr>
        <w:pStyle w:val="8"/>
        <w:spacing w:before="9"/>
        <w:jc w:val="center"/>
        <w:rPr>
          <w:rFonts w:ascii="Century" w:hAnsi="Century"/>
          <w:b/>
          <w:sz w:val="24"/>
        </w:rPr>
      </w:pPr>
    </w:p>
    <w:p w14:paraId="18CB7DD1">
      <w:pPr>
        <w:pStyle w:val="2"/>
        <w:ind w:right="397"/>
        <w:jc w:val="center"/>
        <w:rPr>
          <w:rFonts w:ascii="Century" w:hAnsi="Century"/>
        </w:rPr>
      </w:pPr>
      <w:r>
        <w:rPr>
          <w:rFonts w:ascii="Century" w:hAnsi="Century"/>
          <w:w w:val="120"/>
        </w:rPr>
        <w:t>Conclusion</w:t>
      </w:r>
    </w:p>
    <w:p w14:paraId="51A66A81">
      <w:pPr>
        <w:pStyle w:val="8"/>
        <w:spacing w:before="4"/>
        <w:jc w:val="both"/>
        <w:rPr>
          <w:rFonts w:ascii="Century" w:hAnsi="Century"/>
          <w:b/>
          <w:sz w:val="40"/>
        </w:rPr>
      </w:pPr>
    </w:p>
    <w:p w14:paraId="1C129125">
      <w:pPr>
        <w:pStyle w:val="8"/>
        <w:jc w:val="both"/>
        <w:rPr>
          <w:rFonts w:hint="default" w:ascii="Century" w:hAnsi="Century" w:cs="Century"/>
          <w:sz w:val="22"/>
          <w:szCs w:val="22"/>
          <w:lang w:val="en-US"/>
        </w:rPr>
      </w:pPr>
      <w:r>
        <w:rPr>
          <w:rFonts w:hint="default" w:ascii="Century" w:hAnsi="Century" w:eastAsia="SimSun" w:cs="Century"/>
          <w:sz w:val="22"/>
          <w:szCs w:val="22"/>
        </w:rPr>
        <w:t>This chapter synthesizes the primary contributions of this thesis, evaluates key technical limitations, and defines future research trajectories. By integrating a dual-stream deep learning architecture with visual explainability tools, the project establishes a decision-support framework designed to assist pathologists in analyzing colon histopathology images</w:t>
      </w:r>
      <w:r>
        <w:rPr>
          <w:rFonts w:ascii="SimSun" w:hAnsi="SimSun" w:eastAsia="SimSun" w:cs="SimSun"/>
          <w:sz w:val="24"/>
          <w:szCs w:val="24"/>
        </w:rPr>
        <w:t>.</w:t>
      </w:r>
    </w:p>
    <w:p w14:paraId="0F570279">
      <w:pPr>
        <w:pStyle w:val="4"/>
        <w:numPr>
          <w:ilvl w:val="1"/>
          <w:numId w:val="10"/>
        </w:numPr>
        <w:tabs>
          <w:tab w:val="left" w:pos="835"/>
          <w:tab w:val="left" w:pos="837"/>
        </w:tabs>
        <w:spacing w:before="169"/>
        <w:ind w:hanging="737"/>
        <w:jc w:val="both"/>
        <w:rPr>
          <w:rFonts w:hint="default" w:ascii="Century" w:hAnsi="Century" w:cs="Century"/>
          <w:sz w:val="22"/>
          <w:szCs w:val="22"/>
        </w:rPr>
      </w:pPr>
      <w:bookmarkStart w:id="90" w:name="Summary"/>
      <w:bookmarkEnd w:id="90"/>
      <w:bookmarkStart w:id="91" w:name="_bookmark58"/>
      <w:bookmarkEnd w:id="91"/>
      <w:r>
        <w:rPr>
          <w:rFonts w:hint="default" w:ascii="Century" w:hAnsi="Century" w:cs="Century"/>
          <w:w w:val="120"/>
          <w:sz w:val="22"/>
          <w:szCs w:val="22"/>
        </w:rPr>
        <w:t>Summary</w:t>
      </w:r>
    </w:p>
    <w:p w14:paraId="5FFA7533">
      <w:pPr>
        <w:pStyle w:val="4"/>
        <w:numPr>
          <w:ilvl w:val="0"/>
          <w:numId w:val="0"/>
        </w:numPr>
        <w:tabs>
          <w:tab w:val="left" w:pos="835"/>
          <w:tab w:val="left" w:pos="837"/>
        </w:tabs>
        <w:spacing w:before="169"/>
        <w:ind w:left="99" w:leftChars="0"/>
        <w:jc w:val="both"/>
        <w:rPr>
          <w:rFonts w:hint="default" w:ascii="Century" w:hAnsi="Century" w:cs="Century"/>
          <w:sz w:val="22"/>
          <w:szCs w:val="22"/>
        </w:rPr>
      </w:pPr>
    </w:p>
    <w:p w14:paraId="20CFF352">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lang w:val="en-US"/>
        </w:rPr>
        <w:t>T</w:t>
      </w:r>
      <w:r>
        <w:rPr>
          <w:rFonts w:hint="default" w:ascii="Century" w:hAnsi="Century" w:eastAsia="sans-serif" w:cs="Century"/>
          <w:sz w:val="22"/>
          <w:szCs w:val="22"/>
        </w:rPr>
        <w:t>his thesis set out to design, implement, and evaluate a trustworthy deep learning-based computer-aided detection (CAD) framework capable of automatically classifying colon histopathology images into binary diagnostic categories: malignant (</w:t>
      </w:r>
      <w:r>
        <w:rPr>
          <w:rFonts w:hint="default" w:ascii="Century" w:hAnsi="Century" w:eastAsia="sans-serif" w:cs="Century"/>
          <w:b/>
          <w:bCs/>
          <w:sz w:val="22"/>
          <w:szCs w:val="22"/>
        </w:rPr>
        <w:t>"with colon cancer"</w:t>
      </w:r>
      <w:r>
        <w:rPr>
          <w:rFonts w:hint="default" w:ascii="Century" w:hAnsi="Century" w:eastAsia="sans-serif" w:cs="Century"/>
          <w:sz w:val="22"/>
          <w:szCs w:val="22"/>
        </w:rPr>
        <w:t>) and non-malignant (</w:t>
      </w:r>
      <w:r>
        <w:rPr>
          <w:rFonts w:hint="default" w:ascii="Century" w:hAnsi="Century" w:eastAsia="sans-serif" w:cs="Century"/>
          <w:b/>
          <w:bCs/>
          <w:sz w:val="22"/>
          <w:szCs w:val="22"/>
        </w:rPr>
        <w:t>"without colon cancer"</w:t>
      </w:r>
      <w:r>
        <w:rPr>
          <w:rFonts w:hint="default" w:ascii="Century" w:hAnsi="Century" w:eastAsia="sans-serif" w:cs="Century"/>
          <w:sz w:val="22"/>
          <w:szCs w:val="22"/>
        </w:rPr>
        <w:t>). To establish a rigorous foundation, the experimental dataset comprising $10,000$ high-resolution histological images ($5,000$ per class) was assembled and standardized. To guarantee absolute evaluation integrity and prevent standard data leakage, the dataset was strictly partitioned into independent training, validation, and test subsets prior to applying any preprocessing pipeline. Data enhancement utilized Contrast Limited Adaptive Histogram Equalization (CLAHE) in the LAB color space alongside spatial resizing, significantly amplifying nuclear contrast and subtle textural details while preserving biological morphology.</w:t>
      </w:r>
    </w:p>
    <w:p w14:paraId="6873F118">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At the core of this investigation is a novel dual-stream hybrid architecture engineered to combine local feature extraction with high-level semantic generalization. The network couples a custom, multi-layer Convolutional Neural Network (CNN) branch—designed to capture fine, localized textural variations such as chromatin density—with a frozen, pre-trained VGG16 transfer-learning backbone that captures broad, high-level structural semantics. Features extracted from both streams are merged through a feature concatenation layer and routed into fully connected classification layers with dropout regularization. Model training was driven by the Adam optimizer and controlled through strategic callbacks, including EarlyStopping, ModelCheckpoint, and ReduceLROnPlateau, ensuring fast convergence without overfitting.</w:t>
      </w:r>
    </w:p>
    <w:p w14:paraId="459847DE">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 xml:space="preserve">When benchmarked against standalone deep learning baselines (including ResNet50 and EfficientNetB0), the proposed hybrid model demonstrated exceptional diagnostic performance. On a completely unseen test dataset, the model achieved a remarkable overall classification accuracy of </w:t>
      </w:r>
      <w:r>
        <w:rPr>
          <w:rFonts w:hint="default" w:ascii="Century" w:hAnsi="Century" w:eastAsia="sans-serif" w:cs="Century"/>
          <w:b/>
          <w:bCs/>
          <w:sz w:val="22"/>
          <w:szCs w:val="22"/>
        </w:rPr>
        <w:t>$99.87\%$</w:t>
      </w:r>
      <w:r>
        <w:rPr>
          <w:rFonts w:hint="default" w:ascii="Century" w:hAnsi="Century" w:eastAsia="sans-serif" w:cs="Century"/>
          <w:sz w:val="22"/>
          <w:szCs w:val="22"/>
        </w:rPr>
        <w:t xml:space="preserve"> (with earlier validation benchmarks securing $96.60\%$ accuracy and an ROC-AUC score of $0.9996$). Crucially for clinical screening tools, the system achieved a </w:t>
      </w:r>
      <w:r>
        <w:rPr>
          <w:rFonts w:hint="default" w:ascii="Century" w:hAnsi="Century" w:eastAsia="sans-serif" w:cs="Century"/>
          <w:b/>
          <w:bCs/>
          <w:sz w:val="22"/>
          <w:szCs w:val="22"/>
        </w:rPr>
        <w:t>$100.00\%$ recall (sensitivity) rate for the malignant class</w:t>
      </w:r>
      <w:r>
        <w:rPr>
          <w:rFonts w:hint="default" w:ascii="Century" w:hAnsi="Century" w:eastAsia="sans-serif" w:cs="Century"/>
          <w:sz w:val="22"/>
          <w:szCs w:val="22"/>
        </w:rPr>
        <w:t>, successfully identifying every single cancerous sample without yielding a single false negative.</w:t>
      </w:r>
    </w:p>
    <w:p w14:paraId="3948E5F3">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Beyond raw quantitative metrics, this research prioritized explainable artificial intelligence (XAI) to ensure clinical trustworthiness. Integrating Gradient-weighted Class Activation Mapping (Grad-CAM) revealed that the network consistently concentrates visual attention on pathologically relevant micro-architectural anomalies—such as nuclear crowding, hyperchromasia, and irregular crypt boundaries—rather than relying on background artifacts or staining noise. Finally, this end-to-end framework was deployed into a lightweight, interactive Gradio web interface, enabling real-time image upload, diagnostic prediction generation, and instant Grad-CAM visual heatmapping. Together, these outcomes confirm that all primary research objectives were successfully fulfilled, offering a validated, transparent, and clinically viable decision-support tool for digital pathology.</w:t>
      </w:r>
    </w:p>
    <w:p w14:paraId="1EF49BA7">
      <w:pPr>
        <w:pStyle w:val="4"/>
        <w:numPr>
          <w:ilvl w:val="0"/>
          <w:numId w:val="0"/>
        </w:numPr>
        <w:tabs>
          <w:tab w:val="left" w:pos="835"/>
          <w:tab w:val="left" w:pos="837"/>
        </w:tabs>
        <w:spacing w:before="169"/>
        <w:ind w:left="99" w:leftChars="0"/>
        <w:jc w:val="both"/>
        <w:rPr>
          <w:rFonts w:ascii="Century" w:hAnsi="Century"/>
        </w:rPr>
      </w:pPr>
    </w:p>
    <w:p w14:paraId="7269FB9D">
      <w:pPr>
        <w:pStyle w:val="8"/>
        <w:spacing w:before="4"/>
        <w:jc w:val="both"/>
        <w:rPr>
          <w:rFonts w:hint="default" w:ascii="Century" w:hAnsi="Century" w:eastAsia="SimSun" w:cs="Century"/>
          <w:sz w:val="22"/>
          <w:szCs w:val="22"/>
        </w:rPr>
      </w:pPr>
    </w:p>
    <w:p w14:paraId="515FC879">
      <w:pPr>
        <w:pStyle w:val="4"/>
        <w:numPr>
          <w:ilvl w:val="1"/>
          <w:numId w:val="10"/>
        </w:numPr>
        <w:tabs>
          <w:tab w:val="left" w:pos="835"/>
          <w:tab w:val="left" w:pos="837"/>
        </w:tabs>
        <w:spacing w:before="1"/>
        <w:ind w:hanging="737"/>
        <w:jc w:val="both"/>
        <w:rPr>
          <w:rFonts w:ascii="Century" w:hAnsi="Century"/>
        </w:rPr>
      </w:pPr>
      <w:bookmarkStart w:id="92" w:name="Limitation"/>
      <w:bookmarkEnd w:id="92"/>
      <w:bookmarkStart w:id="93" w:name="_bookmark59"/>
      <w:bookmarkEnd w:id="93"/>
      <w:r>
        <w:rPr>
          <w:rFonts w:ascii="Century" w:hAnsi="Century"/>
          <w:w w:val="125"/>
        </w:rPr>
        <w:t>Limitation</w:t>
      </w:r>
    </w:p>
    <w:p w14:paraId="5AA2B1DC">
      <w:pPr>
        <w:pStyle w:val="13"/>
        <w:keepNext w:val="0"/>
        <w:keepLines w:val="0"/>
        <w:widowControl/>
        <w:suppressLineNumbers w:val="0"/>
        <w:jc w:val="both"/>
        <w:rPr>
          <w:rFonts w:hint="default" w:ascii="Century" w:hAnsi="Century" w:cs="Century"/>
          <w:sz w:val="22"/>
          <w:szCs w:val="22"/>
        </w:rPr>
      </w:pPr>
      <w:r>
        <w:rPr>
          <w:rFonts w:hint="default" w:ascii="Century" w:hAnsi="Century" w:cs="Century"/>
          <w:sz w:val="22"/>
          <w:szCs w:val="22"/>
        </w:rPr>
        <w:t>Despite strong empirical performance across testing benchmarks, several methodological and operational constraints must be acknowledged to provide an objective assessment of clinical readiness:</w:t>
      </w:r>
    </w:p>
    <w:p w14:paraId="59BE5935">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1.</w:t>
      </w:r>
      <w:r>
        <w:rPr>
          <w:rFonts w:hint="default" w:ascii="Century" w:hAnsi="Century" w:cs="Century"/>
          <w:b/>
          <w:bCs/>
          <w:sz w:val="22"/>
          <w:szCs w:val="22"/>
        </w:rPr>
        <w:t>Dataset Partitioning and Potential Spatial Leakage:</w:t>
      </w:r>
      <w:r>
        <w:rPr>
          <w:rFonts w:hint="default" w:ascii="Century" w:hAnsi="Century" w:cs="Century"/>
          <w:sz w:val="22"/>
          <w:szCs w:val="22"/>
        </w:rPr>
        <w:t xml:space="preserve"> The evaluation dataset originated from an open-access repository composed of cropped image patches. Without access to original Whole-Slide Image (WSI) metadata or patient identifiers, completely ruling out spatial overlap between patches extracted from the same tissue slide across training and test splits remains challenging. Consequently, reported test performance (99.87% accuracy) may reflect dataset-specific distribution similarities alongside generalizable diagnostic capability.</w:t>
      </w:r>
    </w:p>
    <w:p w14:paraId="3CD3E035">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2.</w:t>
      </w:r>
      <w:r>
        <w:rPr>
          <w:rFonts w:hint="default" w:ascii="Century" w:hAnsi="Century" w:cs="Century"/>
          <w:b/>
          <w:bCs/>
          <w:sz w:val="22"/>
          <w:szCs w:val="22"/>
        </w:rPr>
        <w:t>Single-Source Data Origin:</w:t>
      </w:r>
      <w:r>
        <w:rPr>
          <w:rFonts w:hint="default" w:ascii="Century" w:hAnsi="Century" w:cs="Century"/>
          <w:sz w:val="22"/>
          <w:szCs w:val="22"/>
        </w:rPr>
        <w:t xml:space="preserve"> Relying on a single source dataset limits exposure to variations in tissue preparation, slide staining, and scanner hardware protocols across different medical institutions, which may affect external model generalizability.</w:t>
      </w:r>
    </w:p>
    <w:p w14:paraId="49E7A3FD">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3.</w:t>
      </w:r>
      <w:r>
        <w:rPr>
          <w:rFonts w:hint="default" w:ascii="Century" w:hAnsi="Century" w:cs="Century"/>
          <w:b/>
          <w:bCs/>
          <w:sz w:val="22"/>
          <w:szCs w:val="22"/>
        </w:rPr>
        <w:t>Framework-Specific XAI Compatibility:</w:t>
      </w:r>
      <w:r>
        <w:rPr>
          <w:rFonts w:hint="default" w:ascii="Century" w:hAnsi="Century" w:cs="Century"/>
          <w:sz w:val="22"/>
          <w:szCs w:val="22"/>
        </w:rPr>
        <w:t xml:space="preserve"> While Grad-CAM effectively localized pathologically relevant features, alternative explainability frameworks such as SHAP (</w:t>
      </w:r>
      <w:r>
        <w:rPr>
          <w:rStyle w:val="12"/>
          <w:rFonts w:hint="default" w:ascii="Century" w:hAnsi="Century" w:cs="Century"/>
          <w:sz w:val="22"/>
          <w:szCs w:val="22"/>
        </w:rPr>
        <w:t>GradientExplainer</w:t>
      </w:r>
      <w:r>
        <w:rPr>
          <w:rFonts w:hint="default" w:ascii="Century" w:hAnsi="Century" w:cs="Century"/>
          <w:sz w:val="22"/>
          <w:szCs w:val="22"/>
        </w:rPr>
        <w:t>) produced near-zero gradient attributions due to multi-branch tensor concatenation, highlighting compatibility boundaries across XAI techniques on hybrid architectures.</w:t>
      </w:r>
    </w:p>
    <w:p w14:paraId="77717766">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4.</w:t>
      </w:r>
      <w:r>
        <w:rPr>
          <w:rFonts w:hint="default" w:ascii="Century" w:hAnsi="Century" w:cs="Century"/>
          <w:b/>
          <w:bCs/>
          <w:sz w:val="22"/>
          <w:szCs w:val="22"/>
        </w:rPr>
        <w:t>Absence of Prospective Clinical Review:</w:t>
      </w:r>
      <w:r>
        <w:rPr>
          <w:rFonts w:hint="default" w:ascii="Century" w:hAnsi="Century" w:cs="Century"/>
          <w:sz w:val="22"/>
          <w:szCs w:val="22"/>
        </w:rPr>
        <w:t xml:space="preserve"> Model evaluations were conducted offline on static image benchmarks without prospective pathologist review or multi-center clinical validation to confirm real-world diagnostic utility.</w:t>
      </w:r>
    </w:p>
    <w:p w14:paraId="0E157C78">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5.</w:t>
      </w:r>
      <w:r>
        <w:rPr>
          <w:rFonts w:hint="default" w:ascii="Century" w:hAnsi="Century" w:cs="Century"/>
          <w:b/>
          <w:bCs/>
          <w:sz w:val="22"/>
          <w:szCs w:val="22"/>
        </w:rPr>
        <w:t>Prototypic Interface Architecture:</w:t>
      </w:r>
      <w:r>
        <w:rPr>
          <w:rFonts w:hint="default" w:ascii="Century" w:hAnsi="Century" w:cs="Century"/>
          <w:sz w:val="22"/>
          <w:szCs w:val="22"/>
        </w:rPr>
        <w:t xml:space="preserve"> The Gradio web application serves as a lightweight proof-of-concept. It lacks enterprise features such as role-based access control, persistent hosting, and integration with hospital Picture Archiving and Communication Systems (PACS).</w:t>
      </w:r>
    </w:p>
    <w:p w14:paraId="63E26777">
      <w:pPr>
        <w:pStyle w:val="13"/>
        <w:keepNext w:val="0"/>
        <w:keepLines w:val="0"/>
        <w:widowControl/>
        <w:suppressLineNumbers w:val="0"/>
        <w:ind w:left="720"/>
        <w:jc w:val="both"/>
        <w:rPr>
          <w:rFonts w:hint="default" w:ascii="Century" w:hAnsi="Century" w:cs="Century"/>
          <w:sz w:val="22"/>
          <w:szCs w:val="22"/>
        </w:rPr>
      </w:pPr>
      <w:r>
        <w:rPr>
          <w:rFonts w:hint="default" w:ascii="Century" w:hAnsi="Century" w:cs="Century"/>
          <w:b/>
          <w:bCs/>
          <w:sz w:val="22"/>
          <w:szCs w:val="22"/>
          <w:lang w:val="en-US"/>
        </w:rPr>
        <w:t>6.</w:t>
      </w:r>
      <w:r>
        <w:rPr>
          <w:rFonts w:hint="default" w:ascii="Century" w:hAnsi="Century" w:cs="Century"/>
          <w:b/>
          <w:bCs/>
          <w:sz w:val="22"/>
          <w:szCs w:val="22"/>
        </w:rPr>
        <w:t>Cloud Compute Constraints:</w:t>
      </w:r>
      <w:r>
        <w:rPr>
          <w:rFonts w:hint="default" w:ascii="Century" w:hAnsi="Century" w:cs="Century"/>
          <w:sz w:val="22"/>
          <w:szCs w:val="22"/>
        </w:rPr>
        <w:t xml:space="preserve"> Dependence on free-tier cloud GPU runtimes imposed execution time limits and storage I/O bottlenecks, restricting the scope of hyperparameter grid searches and iterative cross-validation.</w:t>
      </w:r>
    </w:p>
    <w:p w14:paraId="4CBA9AC5">
      <w:pPr>
        <w:pStyle w:val="4"/>
        <w:numPr>
          <w:ilvl w:val="0"/>
          <w:numId w:val="0"/>
        </w:numPr>
        <w:tabs>
          <w:tab w:val="left" w:pos="835"/>
          <w:tab w:val="left" w:pos="837"/>
        </w:tabs>
        <w:spacing w:before="1"/>
        <w:jc w:val="both"/>
        <w:rPr>
          <w:rFonts w:ascii="Century" w:hAnsi="Century"/>
        </w:rPr>
      </w:pPr>
    </w:p>
    <w:p w14:paraId="629ABC39">
      <w:pPr>
        <w:pStyle w:val="8"/>
        <w:spacing w:before="4"/>
        <w:jc w:val="both"/>
        <w:rPr>
          <w:rFonts w:ascii="Century" w:hAnsi="Century"/>
          <w:b/>
          <w:sz w:val="25"/>
        </w:rPr>
      </w:pPr>
    </w:p>
    <w:p w14:paraId="6533B09E">
      <w:pPr>
        <w:pStyle w:val="4"/>
        <w:numPr>
          <w:ilvl w:val="1"/>
          <w:numId w:val="10"/>
        </w:numPr>
        <w:tabs>
          <w:tab w:val="left" w:pos="835"/>
          <w:tab w:val="left" w:pos="837"/>
        </w:tabs>
        <w:ind w:hanging="737"/>
        <w:jc w:val="both"/>
        <w:rPr>
          <w:rFonts w:ascii="Century" w:hAnsi="Century"/>
        </w:rPr>
      </w:pPr>
      <w:bookmarkStart w:id="94" w:name="_bookmark60"/>
      <w:bookmarkEnd w:id="94"/>
      <w:bookmarkStart w:id="95" w:name="Future_Work"/>
      <w:bookmarkEnd w:id="95"/>
      <w:r>
        <w:rPr>
          <w:rFonts w:ascii="Century" w:hAnsi="Century"/>
          <w:spacing w:val="-1"/>
          <w:w w:val="125"/>
        </w:rPr>
        <w:t>Future</w:t>
      </w:r>
      <w:r>
        <w:rPr>
          <w:rFonts w:ascii="Century" w:hAnsi="Century"/>
          <w:spacing w:val="-10"/>
          <w:w w:val="125"/>
        </w:rPr>
        <w:t xml:space="preserve"> </w:t>
      </w:r>
      <w:r>
        <w:rPr>
          <w:rFonts w:ascii="Century" w:hAnsi="Century"/>
          <w:spacing w:val="-1"/>
          <w:w w:val="125"/>
        </w:rPr>
        <w:t>Work</w:t>
      </w:r>
    </w:p>
    <w:p w14:paraId="256C2EAD">
      <w:pPr>
        <w:pStyle w:val="4"/>
        <w:widowControl w:val="0"/>
        <w:numPr>
          <w:ilvl w:val="0"/>
          <w:numId w:val="0"/>
        </w:numPr>
        <w:tabs>
          <w:tab w:val="left" w:pos="835"/>
          <w:tab w:val="left" w:pos="837"/>
        </w:tabs>
        <w:autoSpaceDE w:val="0"/>
        <w:autoSpaceDN w:val="0"/>
        <w:jc w:val="both"/>
        <w:outlineLvl w:val="2"/>
        <w:rPr>
          <w:rFonts w:ascii="Century" w:hAnsi="Century"/>
          <w:spacing w:val="-1"/>
          <w:w w:val="125"/>
        </w:rPr>
      </w:pPr>
    </w:p>
    <w:p w14:paraId="32000AC0">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sz w:val="22"/>
          <w:szCs w:val="22"/>
        </w:rPr>
        <w:t>To transition the current framework from an academic prototype toward a clinical-grade decision-support system, future research directions prioritize the following initiatives:</w:t>
      </w:r>
    </w:p>
    <w:p w14:paraId="52376F59">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1.</w:t>
      </w:r>
      <w:r>
        <w:rPr>
          <w:rFonts w:hint="default" w:ascii="Century" w:hAnsi="Century" w:eastAsia="sans-serif" w:cs="Century"/>
          <w:b/>
          <w:bCs/>
          <w:sz w:val="22"/>
          <w:szCs w:val="22"/>
        </w:rPr>
        <w:t>Patient-Level Data Stratification:</w:t>
      </w:r>
      <w:r>
        <w:rPr>
          <w:rFonts w:hint="default" w:ascii="Century" w:hAnsi="Century" w:eastAsia="sans-serif" w:cs="Century"/>
          <w:sz w:val="22"/>
          <w:szCs w:val="22"/>
        </w:rPr>
        <w:t xml:space="preserve"> Securing metadata-verified datasets to enforce strict patient-level partitioning, ensuring zero overlap between training and evaluation cohorts.</w:t>
      </w:r>
    </w:p>
    <w:p w14:paraId="2A6EE6B3">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2.</w:t>
      </w:r>
      <w:r>
        <w:rPr>
          <w:rFonts w:hint="default" w:ascii="Century" w:hAnsi="Century" w:eastAsia="sans-serif" w:cs="Century"/>
          <w:b/>
          <w:bCs/>
          <w:sz w:val="22"/>
          <w:szCs w:val="22"/>
        </w:rPr>
        <w:t>Multi-Center External Validation:</w:t>
      </w:r>
      <w:r>
        <w:rPr>
          <w:rFonts w:hint="default" w:ascii="Century" w:hAnsi="Century" w:eastAsia="sans-serif" w:cs="Century"/>
          <w:sz w:val="22"/>
          <w:szCs w:val="22"/>
        </w:rPr>
        <w:t xml:space="preserve"> Testing model robustness against independent, multi-institutional histopathology datasets featuring diverse staining and scanning environments.</w:t>
      </w:r>
    </w:p>
    <w:p w14:paraId="73DC211C">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3.</w:t>
      </w:r>
      <w:r>
        <w:rPr>
          <w:rFonts w:hint="default" w:ascii="Century" w:hAnsi="Century" w:eastAsia="sans-serif" w:cs="Century"/>
          <w:b/>
          <w:bCs/>
          <w:sz w:val="22"/>
          <w:szCs w:val="22"/>
        </w:rPr>
        <w:t>Rigorous Cross-Validation Frameworks:</w:t>
      </w:r>
      <w:r>
        <w:rPr>
          <w:rFonts w:hint="default" w:ascii="Century" w:hAnsi="Century" w:eastAsia="sans-serif" w:cs="Century"/>
          <w:sz w:val="22"/>
          <w:szCs w:val="22"/>
        </w:rPr>
        <w:t xml:space="preserve"> Implementing $k$-fold cross-validation strategies to establish statistical performance confidence intervals across varying data subsets.</w:t>
      </w:r>
    </w:p>
    <w:p w14:paraId="690F997D">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4.</w:t>
      </w:r>
      <w:r>
        <w:rPr>
          <w:rFonts w:hint="default" w:ascii="Century" w:hAnsi="Century" w:eastAsia="sans-serif" w:cs="Century"/>
          <w:b/>
          <w:bCs/>
          <w:sz w:val="22"/>
          <w:szCs w:val="22"/>
        </w:rPr>
        <w:t>Expert Clinical Assessment:</w:t>
      </w:r>
      <w:r>
        <w:rPr>
          <w:rFonts w:hint="default" w:ascii="Century" w:hAnsi="Century" w:eastAsia="sans-serif" w:cs="Century"/>
          <w:sz w:val="22"/>
          <w:szCs w:val="22"/>
        </w:rPr>
        <w:t xml:space="preserve"> Conducting reader studies with certified pathologists to qualitatively evaluate Grad-CAM heatmaps against expert diagnostic criteria and assess human-AI alignment.</w:t>
      </w:r>
    </w:p>
    <w:p w14:paraId="252B38F6">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5.</w:t>
      </w:r>
      <w:r>
        <w:rPr>
          <w:rFonts w:hint="default" w:ascii="Century" w:hAnsi="Century" w:eastAsia="sans-serif" w:cs="Century"/>
          <w:b/>
          <w:bCs/>
          <w:sz w:val="22"/>
          <w:szCs w:val="22"/>
        </w:rPr>
        <w:t>Production-Grade Application Engineering:</w:t>
      </w:r>
      <w:r>
        <w:rPr>
          <w:rFonts w:hint="default" w:ascii="Century" w:hAnsi="Century" w:eastAsia="sans-serif" w:cs="Century"/>
          <w:sz w:val="22"/>
          <w:szCs w:val="22"/>
        </w:rPr>
        <w:t xml:space="preserve"> Upgrading the web prototype into a containerized, cloud-hosted microservice with user authentication, secure data transport, and DICOM/PACS system compatibility.</w:t>
      </w:r>
    </w:p>
    <w:p w14:paraId="137F32DA">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r>
        <w:rPr>
          <w:rFonts w:hint="default" w:ascii="Century" w:hAnsi="Century" w:eastAsia="sans-serif" w:cs="Century"/>
          <w:b/>
          <w:bCs/>
          <w:sz w:val="22"/>
          <w:szCs w:val="22"/>
          <w:lang w:val="en-US"/>
        </w:rPr>
        <w:t>6.</w:t>
      </w:r>
      <w:r>
        <w:rPr>
          <w:rFonts w:hint="default" w:ascii="Century" w:hAnsi="Century" w:eastAsia="sans-serif" w:cs="Century"/>
          <w:b/>
          <w:bCs/>
          <w:sz w:val="22"/>
          <w:szCs w:val="22"/>
        </w:rPr>
        <w:t>Multi-Class Histological Grading:</w:t>
      </w:r>
      <w:r>
        <w:rPr>
          <w:rFonts w:hint="default" w:ascii="Century" w:hAnsi="Century" w:eastAsia="sans-serif" w:cs="Century"/>
          <w:sz w:val="22"/>
          <w:szCs w:val="22"/>
        </w:rPr>
        <w:t xml:space="preserve"> Expanding the binary prediction pipeline to multi-class classification, enabling automated differentiation between distinct tumor grades and adenomatous tissue subtypes.</w:t>
      </w:r>
    </w:p>
    <w:p w14:paraId="0B0B9C68">
      <w:pPr>
        <w:rPr>
          <w:rFonts w:hint="default" w:ascii="Century" w:hAnsi="Century" w:eastAsia="sans-serif" w:cs="Century"/>
          <w:sz w:val="22"/>
          <w:szCs w:val="22"/>
        </w:rPr>
      </w:pPr>
      <w:r>
        <w:rPr>
          <w:rFonts w:hint="default" w:ascii="Century" w:hAnsi="Century" w:eastAsia="sans-serif" w:cs="Century"/>
          <w:sz w:val="22"/>
          <w:szCs w:val="22"/>
        </w:rPr>
        <w:br w:type="page"/>
      </w:r>
    </w:p>
    <w:p w14:paraId="1D8BD245">
      <w:pPr>
        <w:pStyle w:val="2"/>
        <w:spacing w:before="5"/>
        <w:ind w:left="718" w:right="1117"/>
        <w:jc w:val="both"/>
        <w:rPr>
          <w:rFonts w:ascii="Century" w:hAnsi="Century"/>
        </w:rPr>
      </w:pPr>
      <w:r>
        <w:rPr>
          <w:rFonts w:ascii="Century" w:hAnsi="Century"/>
          <w:w w:val="115"/>
        </w:rPr>
        <w:t>References</w:t>
      </w:r>
    </w:p>
    <w:p w14:paraId="31722CAF">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 D. Sarwinda, R. H. Paradisa, A. Bustamam, and P. Anggia, "Deep learning in image classification using residual network (ResNet) variants for detection of colorectal cancer," </w:t>
      </w:r>
      <w:r>
        <w:rPr>
          <w:rStyle w:val="9"/>
          <w:rFonts w:hint="default" w:ascii="Century" w:hAnsi="Century" w:cs="Century"/>
          <w:sz w:val="22"/>
          <w:szCs w:val="22"/>
        </w:rPr>
        <w:t>Procedia Computer Science</w:t>
      </w:r>
      <w:r>
        <w:rPr>
          <w:rFonts w:hint="default" w:ascii="Century" w:hAnsi="Century" w:cs="Century"/>
          <w:sz w:val="22"/>
          <w:szCs w:val="22"/>
        </w:rPr>
        <w:t>, vol. 179, pp. 423–431, 2021.</w:t>
      </w:r>
    </w:p>
    <w:p w14:paraId="139B504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 A. Ben Hamida, M. Devanne, J. Weber, C. Truntzer, V. Derangère, F. Ghiringhelli, G. Forestier, and C. Wemmert, "Deep learning for colon cancer histopathological images analysis," </w:t>
      </w:r>
      <w:r>
        <w:rPr>
          <w:rStyle w:val="9"/>
          <w:rFonts w:hint="default" w:ascii="Century" w:hAnsi="Century" w:cs="Century"/>
          <w:sz w:val="22"/>
          <w:szCs w:val="22"/>
        </w:rPr>
        <w:t>Computers in Biology and Medicine</w:t>
      </w:r>
      <w:r>
        <w:rPr>
          <w:rFonts w:hint="default" w:ascii="Century" w:hAnsi="Century" w:cs="Century"/>
          <w:sz w:val="22"/>
          <w:szCs w:val="22"/>
        </w:rPr>
        <w:t>, vol. 136, p. 104730, 2021.</w:t>
      </w:r>
    </w:p>
    <w:p w14:paraId="332ACC64">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b w:val="0"/>
          <w:bCs w:val="0"/>
          <w:sz w:val="22"/>
          <w:szCs w:val="22"/>
        </w:rPr>
        <w:t>[3]</w:t>
      </w:r>
      <w:r>
        <w:rPr>
          <w:rFonts w:hint="default" w:ascii="Century" w:hAnsi="Century" w:cs="Century"/>
          <w:sz w:val="22"/>
          <w:szCs w:val="22"/>
        </w:rPr>
        <w:t xml:space="preserve"> D. Albashish, "Ensemble of adapted convolutional neural networks (CNN) methods for classifying colon histopathological images," </w:t>
      </w:r>
      <w:r>
        <w:rPr>
          <w:rStyle w:val="9"/>
          <w:rFonts w:hint="default" w:ascii="Century" w:hAnsi="Century" w:cs="Century"/>
          <w:sz w:val="22"/>
          <w:szCs w:val="22"/>
        </w:rPr>
        <w:t>PeerJ Computer Science</w:t>
      </w:r>
      <w:r>
        <w:rPr>
          <w:rFonts w:hint="default" w:ascii="Century" w:hAnsi="Century" w:cs="Century"/>
          <w:sz w:val="22"/>
          <w:szCs w:val="22"/>
        </w:rPr>
        <w:t>, vol. 8, e1031, 2022.</w:t>
      </w:r>
    </w:p>
    <w:p w14:paraId="5A31A98D">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Style w:val="14"/>
          <w:rFonts w:hint="default" w:ascii="Century" w:hAnsi="Century" w:cs="Century"/>
          <w:b w:val="0"/>
          <w:bCs w:val="0"/>
          <w:sz w:val="22"/>
          <w:szCs w:val="22"/>
        </w:rPr>
        <w:t>[4]</w:t>
      </w:r>
      <w:r>
        <w:rPr>
          <w:rFonts w:hint="default" w:ascii="Century" w:hAnsi="Century" w:cs="Century"/>
          <w:sz w:val="22"/>
          <w:szCs w:val="22"/>
        </w:rPr>
        <w:t xml:space="preserve"> M. Yildirim and A. Cinar, "Classification with respect to colon adenocarcinoma and colon benign tissue of colon histopathological images with a new CNN model: MA_ColonNET," </w:t>
      </w:r>
      <w:r>
        <w:rPr>
          <w:rStyle w:val="9"/>
          <w:rFonts w:hint="default" w:ascii="Century" w:hAnsi="Century" w:cs="Century"/>
          <w:sz w:val="22"/>
          <w:szCs w:val="22"/>
        </w:rPr>
        <w:t>International Journal of Imaging Systems and Technology</w:t>
      </w:r>
      <w:r>
        <w:rPr>
          <w:rFonts w:hint="default" w:ascii="Century" w:hAnsi="Century" w:cs="Century"/>
          <w:sz w:val="22"/>
          <w:szCs w:val="22"/>
        </w:rPr>
        <w:t>, vol. 32, pp. 155–162, 2022.</w:t>
      </w:r>
    </w:p>
    <w:p w14:paraId="70ADF4AE">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[5] M. Masud, N. Sikder, A.-A. Nahid, A. K. Bairagi, and M. A. AlZain, "A machine learning approach to diagnosing lung and colon cancer using a deep learning-based classification framework," </w:t>
      </w:r>
      <w:r>
        <w:rPr>
          <w:rStyle w:val="9"/>
          <w:rFonts w:hint="default" w:ascii="Century" w:hAnsi="Century" w:cs="Century"/>
          <w:sz w:val="22"/>
          <w:szCs w:val="22"/>
        </w:rPr>
        <w:t>Sensors</w:t>
      </w:r>
      <w:r>
        <w:rPr>
          <w:rFonts w:hint="default" w:ascii="Century" w:hAnsi="Century" w:cs="Century"/>
          <w:sz w:val="22"/>
          <w:szCs w:val="22"/>
        </w:rPr>
        <w:t>, vol. 21, no. 3, p. 748, 2021.</w:t>
      </w:r>
    </w:p>
    <w:p w14:paraId="4C82BF5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[6] M. Shaban, R. Awan, M. M. Fraz, A. Azam, Y.-W. Tsang, D. Snead, and N. M. Rajpoot, "Context-aware convolutional neural network for grading of colorectal cancer histology images," </w:t>
      </w:r>
      <w:r>
        <w:rPr>
          <w:rStyle w:val="9"/>
          <w:rFonts w:hint="default" w:ascii="Century" w:hAnsi="Century" w:cs="Century"/>
          <w:sz w:val="22"/>
          <w:szCs w:val="22"/>
        </w:rPr>
        <w:t>IEEE Transactions on Medical Imaging</w:t>
      </w:r>
      <w:r>
        <w:rPr>
          <w:rFonts w:hint="default" w:ascii="Century" w:hAnsi="Century" w:cs="Century"/>
          <w:sz w:val="22"/>
          <w:szCs w:val="22"/>
        </w:rPr>
        <w:t>, vol. 39, no. 7, pp. 2395–2405, 2020.</w:t>
      </w:r>
    </w:p>
    <w:p w14:paraId="42BD899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[7] J. N. Kather, J. Krisam, P. Charoentong, T. Luedde, E. Herpel, C.-A. Weis, T. Gaiser, A. Marx, N. A. Valous, D. Ferber, et al., "Predicting survival from colorectal cancer histology slides using deep learning: A retrospective multicenter study," </w:t>
      </w:r>
      <w:r>
        <w:rPr>
          <w:rStyle w:val="9"/>
          <w:rFonts w:hint="default" w:ascii="Century" w:hAnsi="Century" w:cs="Century"/>
          <w:sz w:val="22"/>
          <w:szCs w:val="22"/>
        </w:rPr>
        <w:t>PLOS Medicine</w:t>
      </w:r>
      <w:r>
        <w:rPr>
          <w:rFonts w:hint="default" w:ascii="Century" w:hAnsi="Century" w:cs="Century"/>
          <w:sz w:val="22"/>
          <w:szCs w:val="22"/>
        </w:rPr>
        <w:t>, vol. 16, no. 1, e1002730, 2019.</w:t>
      </w:r>
    </w:p>
    <w:p w14:paraId="0F717F66">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[8] A. A. Borkowski, M. M. Bui, L. B. Thomas, C. P. Wilson, L. A. DeLand, and S. M. Mastorides, "Lung and colon cancer histopathological image dataset (LC25000)," </w:t>
      </w:r>
      <w:r>
        <w:rPr>
          <w:rStyle w:val="9"/>
          <w:rFonts w:hint="default" w:ascii="Century" w:hAnsi="Century" w:cs="Century"/>
          <w:sz w:val="22"/>
          <w:szCs w:val="22"/>
        </w:rPr>
        <w:t>arXiv preprint</w:t>
      </w:r>
      <w:r>
        <w:rPr>
          <w:rFonts w:hint="default" w:ascii="Century" w:hAnsi="Century" w:cs="Century"/>
          <w:sz w:val="22"/>
          <w:szCs w:val="22"/>
        </w:rPr>
        <w:t>, arXiv:1912.12142, 2019.</w:t>
      </w:r>
    </w:p>
    <w:p w14:paraId="32F5A219">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[9] D. Bychkov, N. Linder, R. Turkki, S. Nordling, P. E. Kovanen, C. Verrill, M. Walliander, M. Lundin, C. Haglund, and J. Lundin, "Deep learning based tissue analysis predicts outcome in colorectal cancer," </w:t>
      </w:r>
      <w:r>
        <w:rPr>
          <w:rStyle w:val="9"/>
          <w:rFonts w:hint="default" w:ascii="Century" w:hAnsi="Century" w:cs="Century"/>
          <w:sz w:val="22"/>
          <w:szCs w:val="22"/>
        </w:rPr>
        <w:t>Scientific Reports</w:t>
      </w:r>
      <w:r>
        <w:rPr>
          <w:rFonts w:hint="default" w:ascii="Century" w:hAnsi="Century" w:cs="Century"/>
          <w:sz w:val="22"/>
          <w:szCs w:val="22"/>
        </w:rPr>
        <w:t>, vol. 8, no. 1, p. 3395, 2018.</w:t>
      </w:r>
    </w:p>
    <w:p w14:paraId="15C84117">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[10] M.-J. Tsai and Y.-H. Tao, "Deep learning techniques for the classification of colorectal cancer tissue," </w:t>
      </w:r>
      <w:r>
        <w:rPr>
          <w:rStyle w:val="9"/>
          <w:rFonts w:hint="default" w:ascii="Century" w:hAnsi="Century" w:cs="Century"/>
          <w:sz w:val="22"/>
          <w:szCs w:val="22"/>
        </w:rPr>
        <w:t>Electronics</w:t>
      </w:r>
      <w:r>
        <w:rPr>
          <w:rFonts w:hint="default" w:ascii="Century" w:hAnsi="Century" w:cs="Century"/>
          <w:sz w:val="22"/>
          <w:szCs w:val="22"/>
        </w:rPr>
        <w:t>, vol. 10, no. 14, p. 1662, 2021.</w:t>
      </w:r>
    </w:p>
    <w:p w14:paraId="271070E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[11] A. Ochoa-Ornelas, A. Gudiño-Ochoa, and J. A. García-Rodríguez, "A transfer learning ensemble based on EfficientNetB3 for lung and colon cancer histopathological classification," </w:t>
      </w:r>
      <w:r>
        <w:rPr>
          <w:rStyle w:val="9"/>
          <w:rFonts w:hint="default" w:ascii="Century" w:hAnsi="Century" w:cs="Century"/>
          <w:sz w:val="22"/>
          <w:szCs w:val="22"/>
        </w:rPr>
        <w:t>Healthcare Analytics</w:t>
      </w:r>
      <w:r>
        <w:rPr>
          <w:rFonts w:hint="default" w:ascii="Century" w:hAnsi="Century" w:cs="Century"/>
          <w:sz w:val="22"/>
          <w:szCs w:val="22"/>
        </w:rPr>
        <w:t>, 2024.</w:t>
      </w:r>
    </w:p>
    <w:p w14:paraId="1CF6965E">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[12] Paige.AI, "Paige receives FDA approval for Paige Prostate," </w:t>
      </w:r>
      <w:r>
        <w:rPr>
          <w:rStyle w:val="9"/>
          <w:rFonts w:hint="default" w:ascii="Century" w:hAnsi="Century" w:cs="Century"/>
          <w:sz w:val="22"/>
          <w:szCs w:val="22"/>
        </w:rPr>
        <w:t>Paige.AI Newsroom</w:t>
      </w:r>
      <w:r>
        <w:rPr>
          <w:rFonts w:hint="default" w:ascii="Century" w:hAnsi="Century" w:cs="Century"/>
          <w:sz w:val="22"/>
          <w:szCs w:val="22"/>
        </w:rPr>
        <w:t>, 2021.</w:t>
      </w:r>
    </w:p>
    <w:p w14:paraId="01C587BB">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[13] Ibex Medical Analytics, "Galen™ Second Read: AI-powered cancer detection for pathology," </w:t>
      </w:r>
      <w:r>
        <w:rPr>
          <w:rStyle w:val="9"/>
          <w:rFonts w:hint="default" w:ascii="Century" w:hAnsi="Century" w:cs="Century"/>
          <w:sz w:val="22"/>
          <w:szCs w:val="22"/>
        </w:rPr>
        <w:t>Ibex Medical Analytics</w:t>
      </w:r>
      <w:r>
        <w:rPr>
          <w:rFonts w:hint="default" w:ascii="Century" w:hAnsi="Century" w:cs="Century"/>
          <w:sz w:val="22"/>
          <w:szCs w:val="22"/>
        </w:rPr>
        <w:t>, 2021.</w:t>
      </w:r>
    </w:p>
    <w:p w14:paraId="1C59D0B4">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[14] A. Kanavati, S. Toyokawa, S. Momosaki, H. Takeuchi, and M. Tsuneki, "A deep learning model for pre-screening colorectal biopsy histology images," </w:t>
      </w:r>
      <w:r>
        <w:rPr>
          <w:rStyle w:val="9"/>
          <w:rFonts w:hint="default" w:ascii="Century" w:hAnsi="Century" w:cs="Century"/>
          <w:sz w:val="22"/>
          <w:szCs w:val="22"/>
        </w:rPr>
        <w:t>Scientific Reports</w:t>
      </w:r>
      <w:r>
        <w:rPr>
          <w:rFonts w:hint="default" w:ascii="Century" w:hAnsi="Century" w:cs="Century"/>
          <w:sz w:val="22"/>
          <w:szCs w:val="22"/>
        </w:rPr>
        <w:t>, vol. 11, p. 5842, 2021.</w:t>
      </w:r>
    </w:p>
    <w:p w14:paraId="5AAB0246">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[15] Digital Pathology Association, "AI-based tool for tumor detection and quantitative tissue analysis in colorectal specimens," </w:t>
      </w:r>
      <w:r>
        <w:rPr>
          <w:rStyle w:val="9"/>
          <w:rFonts w:hint="default" w:ascii="Century" w:hAnsi="Century" w:cs="Century"/>
          <w:sz w:val="22"/>
          <w:szCs w:val="22"/>
        </w:rPr>
        <w:t>Modern Pathology</w:t>
      </w:r>
      <w:r>
        <w:rPr>
          <w:rFonts w:hint="default" w:ascii="Century" w:hAnsi="Century" w:cs="Century"/>
          <w:sz w:val="22"/>
          <w:szCs w:val="22"/>
        </w:rPr>
        <w:t>, 2022.</w:t>
      </w:r>
    </w:p>
    <w:p w14:paraId="0DB938F3">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[16] J. B. Hicks and M. R. Freeman, "Comparison of Google Cloud AutoML and Apple Create ML for histopathologic cancer diagnosis," </w:t>
      </w:r>
      <w:r>
        <w:rPr>
          <w:rStyle w:val="9"/>
          <w:rFonts w:hint="default" w:ascii="Century" w:hAnsi="Century" w:cs="Century"/>
          <w:sz w:val="22"/>
          <w:szCs w:val="22"/>
        </w:rPr>
        <w:t>JAMIA Open</w:t>
      </w:r>
      <w:r>
        <w:rPr>
          <w:rFonts w:hint="default" w:ascii="Century" w:hAnsi="Century" w:cs="Century"/>
          <w:sz w:val="22"/>
          <w:szCs w:val="22"/>
        </w:rPr>
        <w:t>, 2021.</w:t>
      </w:r>
    </w:p>
    <w:p w14:paraId="7D02245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[17] M. F. Byrne and N. Shahidi, "Artificial intelligence-assisted colonoscopy: CADe and CADx systems," </w:t>
      </w:r>
      <w:r>
        <w:rPr>
          <w:rStyle w:val="9"/>
          <w:rFonts w:hint="default" w:ascii="Century" w:hAnsi="Century" w:cs="Century"/>
          <w:sz w:val="22"/>
          <w:szCs w:val="22"/>
        </w:rPr>
        <w:t>Gastrointestinal Endoscopy Clinics of North America</w:t>
      </w:r>
      <w:r>
        <w:rPr>
          <w:rFonts w:hint="default" w:ascii="Century" w:hAnsi="Century" w:cs="Century"/>
          <w:sz w:val="22"/>
          <w:szCs w:val="22"/>
        </w:rPr>
        <w:t>, vol. 31, no. 4, pp. 715–729, 2021.</w:t>
      </w:r>
    </w:p>
    <w:p w14:paraId="44A0516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[18] A. Davri, E. Birbas, T. Kanavos, G. Ntritsos, N. Giannakeas, A. T. Tzallas, and A. Batistatou, "Deep learning on histopathological images for colorectal cancer diagnosis: A systematic review," </w:t>
      </w:r>
      <w:r>
        <w:rPr>
          <w:rStyle w:val="9"/>
          <w:rFonts w:hint="default" w:ascii="Century" w:hAnsi="Century" w:cs="Century"/>
          <w:sz w:val="22"/>
          <w:szCs w:val="22"/>
        </w:rPr>
        <w:t>Diagnostics</w:t>
      </w:r>
      <w:r>
        <w:rPr>
          <w:rFonts w:hint="default" w:ascii="Century" w:hAnsi="Century" w:cs="Century"/>
          <w:sz w:val="22"/>
          <w:szCs w:val="22"/>
        </w:rPr>
        <w:t>, vol. 12, no. 4, p. 837, 2022.</w:t>
      </w:r>
    </w:p>
    <w:p w14:paraId="258D699A">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[19] M. Dabass, S. Vashisth, and R. Vig, "A convolution neural network with multi-level convolutional and attention learning for classification of cancer grades and tissue structures in colon histopathological images," </w:t>
      </w:r>
      <w:r>
        <w:rPr>
          <w:rStyle w:val="9"/>
          <w:rFonts w:hint="default" w:ascii="Century" w:hAnsi="Century" w:cs="Century"/>
          <w:sz w:val="22"/>
          <w:szCs w:val="22"/>
        </w:rPr>
        <w:t>Computers in Biology and Medicine</w:t>
      </w:r>
      <w:r>
        <w:rPr>
          <w:rFonts w:hint="default" w:ascii="Century" w:hAnsi="Century" w:cs="Century"/>
          <w:sz w:val="22"/>
          <w:szCs w:val="22"/>
        </w:rPr>
        <w:t>, vol. 147, p. 105680, 2022.</w:t>
      </w:r>
    </w:p>
    <w:p w14:paraId="0B116604">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[20] J. Li, J. Liu, H. Yue, J. Cheng, H. Kuang, H. Bai, Y. Wang, and J. Wang, "DARC: Deep adaptive regularized clustering for histopathological image classification," </w:t>
      </w:r>
      <w:r>
        <w:rPr>
          <w:rStyle w:val="9"/>
          <w:rFonts w:hint="default" w:ascii="Century" w:hAnsi="Century" w:cs="Century"/>
          <w:sz w:val="22"/>
          <w:szCs w:val="22"/>
        </w:rPr>
        <w:t>Medical Image Analysis</w:t>
      </w:r>
      <w:r>
        <w:rPr>
          <w:rFonts w:hint="default" w:ascii="Century" w:hAnsi="Century" w:cs="Century"/>
          <w:sz w:val="22"/>
          <w:szCs w:val="22"/>
        </w:rPr>
        <w:t>, vol. 80, p. 102521, 2022.</w:t>
      </w:r>
    </w:p>
    <w:p w14:paraId="2C2AD4FE">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[21] A. Kumar, A. Vishwakarma, and V. Bajaj, "CRCCN-Net: Automated framework for classification of colorectal tissue using histopathological images," </w:t>
      </w:r>
      <w:r>
        <w:rPr>
          <w:rStyle w:val="9"/>
          <w:rFonts w:hint="default" w:ascii="Century" w:hAnsi="Century" w:cs="Century"/>
          <w:sz w:val="22"/>
          <w:szCs w:val="22"/>
        </w:rPr>
        <w:t>Biomedical Signal Processing and Control</w:t>
      </w:r>
      <w:r>
        <w:rPr>
          <w:rFonts w:hint="default" w:ascii="Century" w:hAnsi="Century" w:cs="Century"/>
          <w:sz w:val="22"/>
          <w:szCs w:val="22"/>
        </w:rPr>
        <w:t>, vol. 79, p. 104172, 2023.</w:t>
      </w:r>
    </w:p>
    <w:p w14:paraId="242544C2">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[22] P. C. Neto, D. Montezuma, S. P. Oliveira, P. Oliveira, J. Fraga, A. Monteiro, L. Monteiro, L. Ribeiro, S. Gonçalves, I. M. Pinto, and J. S. Cardoso, "An interpretable machine learning system for colorectal cancer diagnosis from pathology slides," </w:t>
      </w:r>
      <w:r>
        <w:rPr>
          <w:rStyle w:val="9"/>
          <w:rFonts w:hint="default" w:ascii="Century" w:hAnsi="Century" w:cs="Century"/>
          <w:sz w:val="22"/>
          <w:szCs w:val="22"/>
        </w:rPr>
        <w:t>npj Precision Oncology</w:t>
      </w:r>
      <w:r>
        <w:rPr>
          <w:rFonts w:hint="default" w:ascii="Century" w:hAnsi="Century" w:cs="Century"/>
          <w:sz w:val="22"/>
          <w:szCs w:val="22"/>
        </w:rPr>
        <w:t>, vol. 8, p. 56, 2024.</w:t>
      </w:r>
    </w:p>
    <w:p w14:paraId="66F9A5ED">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[23] A. M. Alqudah and A. Alqudah, "Improving machine learning recognition of colorectal cancer using 3D GLCM applied to different color spaces," </w:t>
      </w:r>
      <w:r>
        <w:rPr>
          <w:rStyle w:val="9"/>
          <w:rFonts w:hint="default" w:ascii="Century" w:hAnsi="Century" w:cs="Century"/>
          <w:sz w:val="22"/>
          <w:szCs w:val="22"/>
        </w:rPr>
        <w:t>Multimedia Tools and Applications</w:t>
      </w:r>
      <w:r>
        <w:rPr>
          <w:rFonts w:hint="default" w:ascii="Century" w:hAnsi="Century" w:cs="Century"/>
          <w:sz w:val="22"/>
          <w:szCs w:val="22"/>
        </w:rPr>
        <w:t>, vol. 81, no. 8, pp. 10839–10860, 2022.</w:t>
      </w:r>
    </w:p>
    <w:p w14:paraId="005272BC">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[24] I. D. Irawati, I. A. Larasaty, and S. Hadiyoso, "Comparison of convolution neural network architecture for colon cancer classification," </w:t>
      </w:r>
      <w:r>
        <w:rPr>
          <w:rStyle w:val="9"/>
          <w:rFonts w:hint="default" w:ascii="Century" w:hAnsi="Century" w:cs="Century"/>
          <w:sz w:val="22"/>
          <w:szCs w:val="22"/>
        </w:rPr>
        <w:t>International Journal of Online and Biomedical Engineering</w:t>
      </w:r>
      <w:r>
        <w:rPr>
          <w:rFonts w:hint="default" w:ascii="Century" w:hAnsi="Century" w:cs="Century"/>
          <w:sz w:val="22"/>
          <w:szCs w:val="22"/>
        </w:rPr>
        <w:t>, vol. 18, no. 3, 2022.</w:t>
      </w:r>
    </w:p>
    <w:p w14:paraId="233FF15E">
      <w:pPr>
        <w:pStyle w:val="13"/>
        <w:keepNext w:val="0"/>
        <w:keepLines w:val="0"/>
        <w:widowControl/>
        <w:suppressLineNumbers w:val="0"/>
        <w:spacing w:before="0" w:beforeAutospacing="1" w:after="0" w:afterAutospacing="1"/>
        <w:ind w:left="0" w:right="0"/>
        <w:jc w:val="both"/>
        <w:rPr>
          <w:rFonts w:hint="default" w:ascii="Century" w:hAnsi="Century" w:cs="Century"/>
          <w:sz w:val="22"/>
          <w:szCs w:val="22"/>
        </w:rPr>
      </w:pPr>
      <w:r>
        <w:rPr>
          <w:rFonts w:hint="default" w:ascii="Century" w:hAnsi="Century" w:cs="Century"/>
          <w:sz w:val="22"/>
          <w:szCs w:val="22"/>
        </w:rPr>
        <w:t xml:space="preserve">[25] M. Khalid, S. Deivasigamani, S. V, and S. Rajendran, "An efficient colorectal cancer detection network using atrous convolution with coordinate attention transformer and histopathological images," </w:t>
      </w:r>
      <w:r>
        <w:rPr>
          <w:rStyle w:val="9"/>
          <w:rFonts w:hint="default" w:ascii="Century" w:hAnsi="Century" w:cs="Century"/>
          <w:sz w:val="22"/>
          <w:szCs w:val="22"/>
        </w:rPr>
        <w:t>Scientific Reports</w:t>
      </w:r>
      <w:r>
        <w:rPr>
          <w:rFonts w:hint="default" w:ascii="Century" w:hAnsi="Century" w:cs="Century"/>
          <w:sz w:val="22"/>
          <w:szCs w:val="22"/>
        </w:rPr>
        <w:t>, vol. 14, 2024.</w:t>
      </w:r>
    </w:p>
    <w:p w14:paraId="09872F07">
      <w:pPr>
        <w:pStyle w:val="13"/>
        <w:keepNext w:val="0"/>
        <w:keepLines w:val="0"/>
        <w:widowControl/>
        <w:suppressLineNumbers w:val="0"/>
        <w:spacing w:before="0" w:beforeAutospacing="0" w:line="14" w:lineRule="atLeast"/>
        <w:ind w:left="0" w:right="0"/>
        <w:jc w:val="both"/>
        <w:rPr>
          <w:rFonts w:hint="default" w:ascii="Century" w:hAnsi="Century" w:eastAsia="sans-serif" w:cs="Century"/>
          <w:sz w:val="22"/>
          <w:szCs w:val="22"/>
        </w:rPr>
      </w:pPr>
    </w:p>
    <w:p w14:paraId="5D1D8DC9">
      <w:pPr>
        <w:rPr>
          <w:rFonts w:ascii="Century" w:hAnsi="Century"/>
          <w:w w:val="115"/>
        </w:rPr>
      </w:pPr>
      <w:bookmarkStart w:id="96" w:name="References"/>
      <w:bookmarkEnd w:id="96"/>
      <w:bookmarkStart w:id="97" w:name="_bookmark61"/>
      <w:bookmarkEnd w:id="97"/>
      <w:r>
        <w:rPr>
          <w:rFonts w:ascii="Century" w:hAnsi="Century"/>
          <w:w w:val="115"/>
        </w:rPr>
        <w:br w:type="page"/>
      </w:r>
    </w:p>
    <w:p w14:paraId="6E3682CA">
      <w:r>
        <w:drawing>
          <wp:inline distT="0" distB="0" distL="114300" distR="114300">
            <wp:extent cx="5614035" cy="709803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614035" cy="7098030"/>
                    </a:xfrm>
                    <a:prstGeom prst="rect">
                      <a:avLst/>
                    </a:prstGeom>
                    <a:noFill/>
                    <a:ln>
                      <a:noFill/>
                    </a:ln>
                  </pic:spPr>
                </pic:pic>
              </a:graphicData>
            </a:graphic>
          </wp:inline>
        </w:drawing>
      </w:r>
      <w:r>
        <w:drawing>
          <wp:inline distT="0" distB="0" distL="114300" distR="114300">
            <wp:extent cx="5742305" cy="7330440"/>
            <wp:effectExtent l="0" t="0" r="317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8"/>
                    <a:stretch>
                      <a:fillRect/>
                    </a:stretch>
                  </pic:blipFill>
                  <pic:spPr>
                    <a:xfrm>
                      <a:off x="0" y="0"/>
                      <a:ext cx="5742305" cy="7330440"/>
                    </a:xfrm>
                    <a:prstGeom prst="rect">
                      <a:avLst/>
                    </a:prstGeom>
                    <a:noFill/>
                    <a:ln>
                      <a:noFill/>
                    </a:ln>
                  </pic:spPr>
                </pic:pic>
              </a:graphicData>
            </a:graphic>
          </wp:inline>
        </w:drawing>
      </w:r>
    </w:p>
    <w:sectPr>
      <w:pgSz w:w="11906" w:h="16838"/>
      <w:pgMar w:top="1440" w:right="1800" w:bottom="1440" w:left="1800" w:header="720" w:footer="720" w:gutter="0"/>
      <w:pgNumType w:fmt="upperRoman"/>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w:panose1 w:val="02040604050505020304"/>
    <w:charset w:val="00"/>
    <w:family w:val="roman"/>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Bookman Old Style">
    <w:panose1 w:val="02050604050505020204"/>
    <w:charset w:val="00"/>
    <w:family w:val="auto"/>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sans-serif">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Kalpurush">
    <w:panose1 w:val="02000600000000000000"/>
    <w:charset w:val="00"/>
    <w:family w:val="auto"/>
    <w:pitch w:val="default"/>
    <w:sig w:usb0="0001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16897">
    <w:pPr>
      <w:ind w:left="0"/>
      <w:rPr>
        <w:i/>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8C9F6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408C9F68">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bookmarkStart w:id="98" w:name="_GoBack"/>
    <w:bookmarkEnd w:id="98"/>
  </w:p>
  <w:p w14:paraId="3C8F73C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71E9E">
    <w:pPr>
      <w:pStyle w:val="8"/>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wps:spPr>
                    <wps:txbx>
                      <w:txbxContent>
                        <w:p w14:paraId="562D5558">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84.05pt;margin-top:775.5pt;height:15.75pt;width:169.95pt;mso-position-horizontal-relative:page;mso-position-vertical-relative:page;z-index:-251657216;mso-width-relative:page;mso-height-relative:page;" filled="f" stroked="f" coordsize="21600,21600" o:gfxdata="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1ycK2AAAAA0BAAAPAAAAAAAAAAEAIAAAACIAAABkcnMvZG93bnJl&#10;di54bWxQSwECFAAUAAAACACHTuJAchoD9/0BAAAEBAAADgAAAAAAAAABACAAAAAnAQAAZHJzL2Uy&#10;b0RvYy54bWxQSwUGAAAAAAYABgBZAQAAlgUAAAAA&#10;">
              <v:fill on="f" focussize="0,0"/>
              <v:stroke on="f"/>
              <v:imagedata o:title=""/>
              <o:lock v:ext="edit" aspectratio="f"/>
              <v:textbox inset="0mm,0mm,0mm,0mm">
                <w:txbxContent>
                  <w:p w14:paraId="562D5558">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15265" cy="164465"/>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wps:spPr>
                    <wps:txbx>
                      <w:txbxContent>
                        <w:p w14:paraId="5FBF9CCE">
                          <w:pPr>
                            <w:pStyle w:val="8"/>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top:0pt;height:12.95pt;width:16.95pt;mso-position-horizontal:center;mso-position-horizontal-relative:margin;z-index:251659264;mso-width-relative:page;mso-height-relative:page;" filled="f" stroked="f" coordsize="21600,21600" o:gfxdata="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twscs1AAAAAMBAAAPAAAAAAAAAAEAIAAAACIAAABkcnMvZG93bnJldi54bWxQ&#10;SwECFAAUAAAACACHTuJAHddD7/sBAAADBAAADgAAAAAAAAABACAAAAAjAQAAZHJzL2Uyb0RvYy54&#10;bWxQSwUGAAAAAAYABgBZAQAAkAUAAAAA&#10;">
              <v:fill on="f" focussize="0,0"/>
              <v:stroke on="f"/>
              <v:imagedata o:title=""/>
              <o:lock v:ext="edit" aspectratio="f"/>
              <v:textbox inset="0mm,0mm,0mm,0mm">
                <w:txbxContent>
                  <w:p w14:paraId="5FBF9CCE">
                    <w:pPr>
                      <w:pStyle w:val="8"/>
                      <w:spacing w:line="243" w:lineRule="exact"/>
                      <w:ind w:left="60"/>
                    </w:pPr>
                    <w:r>
                      <w:fldChar w:fldCharType="begin"/>
                    </w:r>
                    <w:r>
                      <w:instrText xml:space="preserve"> PAGE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25AA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7DEB40"/>
    <w:multiLevelType w:val="multilevel"/>
    <w:tmpl w:val="F97DEB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12750A6"/>
    <w:multiLevelType w:val="multilevel"/>
    <w:tmpl w:val="012750A6"/>
    <w:lvl w:ilvl="0" w:tentative="0">
      <w:start w:val="3"/>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922" w:hanging="822"/>
      </w:pPr>
      <w:rPr>
        <w:rFonts w:hint="default" w:ascii="Calibri" w:hAnsi="Calibri" w:eastAsia="Calibri" w:cs="Calibri"/>
        <w:b/>
        <w:bCs/>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abstractNum w:abstractNumId="2">
    <w:nsid w:val="11057E72"/>
    <w:multiLevelType w:val="singleLevel"/>
    <w:tmpl w:val="11057E72"/>
    <w:lvl w:ilvl="0" w:tentative="0">
      <w:start w:val="1"/>
      <w:numFmt w:val="decimal"/>
      <w:suff w:val="space"/>
      <w:lvlText w:val="%1."/>
      <w:lvlJc w:val="left"/>
    </w:lvl>
  </w:abstractNum>
  <w:abstractNum w:abstractNumId="3">
    <w:nsid w:val="11A808A8"/>
    <w:multiLevelType w:val="multilevel"/>
    <w:tmpl w:val="11A808A8"/>
    <w:lvl w:ilvl="0" w:tentative="0">
      <w:start w:val="1"/>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4">
    <w:nsid w:val="148ECAE8"/>
    <w:multiLevelType w:val="multilevel"/>
    <w:tmpl w:val="148ECA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9A63B4B"/>
    <w:multiLevelType w:val="multilevel"/>
    <w:tmpl w:val="19A63B4B"/>
    <w:lvl w:ilvl="0" w:tentative="0">
      <w:start w:val="1"/>
      <w:numFmt w:val="decimal"/>
      <w:lvlText w:val="%1"/>
      <w:lvlJc w:val="left"/>
      <w:pPr>
        <w:ind w:left="428" w:hanging="328"/>
      </w:pPr>
      <w:rPr>
        <w:rFonts w:hint="default" w:ascii="Calibri" w:hAnsi="Calibri" w:eastAsia="Calibri" w:cs="Calibri"/>
        <w:b/>
        <w:bCs/>
        <w:w w:val="112"/>
        <w:sz w:val="22"/>
        <w:szCs w:val="22"/>
        <w:lang w:val="en-US" w:eastAsia="en-US" w:bidi="ar-SA"/>
      </w:rPr>
    </w:lvl>
    <w:lvl w:ilvl="1" w:tentative="0">
      <w:start w:val="1"/>
      <w:numFmt w:val="decimal"/>
      <w:lvlText w:val="%1.%2"/>
      <w:lvlJc w:val="left"/>
      <w:pPr>
        <w:ind w:left="929" w:hanging="502"/>
      </w:pPr>
      <w:rPr>
        <w:rFonts w:hint="default" w:ascii="Calibri" w:hAnsi="Calibri" w:eastAsia="Calibri" w:cs="Calibri"/>
        <w:w w:val="100"/>
        <w:sz w:val="22"/>
        <w:szCs w:val="22"/>
        <w:lang w:val="en-US" w:eastAsia="en-US" w:bidi="ar-SA"/>
      </w:rPr>
    </w:lvl>
    <w:lvl w:ilvl="2" w:tentative="0">
      <w:start w:val="1"/>
      <w:numFmt w:val="decimal"/>
      <w:lvlText w:val="%1.%2.%3"/>
      <w:lvlJc w:val="left"/>
      <w:pPr>
        <w:ind w:left="1627" w:hanging="698"/>
      </w:pPr>
      <w:rPr>
        <w:rFonts w:hint="default" w:ascii="Calibri" w:hAnsi="Calibri" w:eastAsia="Calibri" w:cs="Calibri"/>
        <w:w w:val="100"/>
        <w:sz w:val="22"/>
        <w:szCs w:val="22"/>
        <w:lang w:val="en-US" w:eastAsia="en-US" w:bidi="ar-SA"/>
      </w:rPr>
    </w:lvl>
    <w:lvl w:ilvl="3" w:tentative="0">
      <w:start w:val="0"/>
      <w:numFmt w:val="bullet"/>
      <w:lvlText w:val="•"/>
      <w:lvlJc w:val="left"/>
      <w:pPr>
        <w:ind w:left="2555" w:hanging="698"/>
      </w:pPr>
      <w:rPr>
        <w:rFonts w:hint="default"/>
        <w:lang w:val="en-US" w:eastAsia="en-US" w:bidi="ar-SA"/>
      </w:rPr>
    </w:lvl>
    <w:lvl w:ilvl="4" w:tentative="0">
      <w:start w:val="0"/>
      <w:numFmt w:val="bullet"/>
      <w:lvlText w:val="•"/>
      <w:lvlJc w:val="left"/>
      <w:pPr>
        <w:ind w:left="3491" w:hanging="698"/>
      </w:pPr>
      <w:rPr>
        <w:rFonts w:hint="default"/>
        <w:lang w:val="en-US" w:eastAsia="en-US" w:bidi="ar-SA"/>
      </w:rPr>
    </w:lvl>
    <w:lvl w:ilvl="5" w:tentative="0">
      <w:start w:val="0"/>
      <w:numFmt w:val="bullet"/>
      <w:lvlText w:val="•"/>
      <w:lvlJc w:val="left"/>
      <w:pPr>
        <w:ind w:left="4427" w:hanging="698"/>
      </w:pPr>
      <w:rPr>
        <w:rFonts w:hint="default"/>
        <w:lang w:val="en-US" w:eastAsia="en-US" w:bidi="ar-SA"/>
      </w:rPr>
    </w:lvl>
    <w:lvl w:ilvl="6" w:tentative="0">
      <w:start w:val="0"/>
      <w:numFmt w:val="bullet"/>
      <w:lvlText w:val="•"/>
      <w:lvlJc w:val="left"/>
      <w:pPr>
        <w:ind w:left="5362" w:hanging="698"/>
      </w:pPr>
      <w:rPr>
        <w:rFonts w:hint="default"/>
        <w:lang w:val="en-US" w:eastAsia="en-US" w:bidi="ar-SA"/>
      </w:rPr>
    </w:lvl>
    <w:lvl w:ilvl="7" w:tentative="0">
      <w:start w:val="0"/>
      <w:numFmt w:val="bullet"/>
      <w:lvlText w:val="•"/>
      <w:lvlJc w:val="left"/>
      <w:pPr>
        <w:ind w:left="6298" w:hanging="698"/>
      </w:pPr>
      <w:rPr>
        <w:rFonts w:hint="default"/>
        <w:lang w:val="en-US" w:eastAsia="en-US" w:bidi="ar-SA"/>
      </w:rPr>
    </w:lvl>
    <w:lvl w:ilvl="8" w:tentative="0">
      <w:start w:val="0"/>
      <w:numFmt w:val="bullet"/>
      <w:lvlText w:val="•"/>
      <w:lvlJc w:val="left"/>
      <w:pPr>
        <w:ind w:left="7234" w:hanging="698"/>
      </w:pPr>
      <w:rPr>
        <w:rFonts w:hint="default"/>
        <w:lang w:val="en-US" w:eastAsia="en-US" w:bidi="ar-SA"/>
      </w:rPr>
    </w:lvl>
  </w:abstractNum>
  <w:abstractNum w:abstractNumId="6">
    <w:nsid w:val="1A502A37"/>
    <w:multiLevelType w:val="multilevel"/>
    <w:tmpl w:val="1A502A37"/>
    <w:lvl w:ilvl="0" w:tentative="0">
      <w:start w:val="2"/>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823" w:hanging="822"/>
      </w:pPr>
      <w:rPr>
        <w:rFonts w:hint="default" w:ascii="Calibri" w:hAnsi="Calibri" w:eastAsia="Calibri" w:cs="Calibri"/>
        <w:b/>
        <w:bCs/>
        <w:color w:val="0000FF"/>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abstractNum w:abstractNumId="7">
    <w:nsid w:val="3C8B6B8D"/>
    <w:multiLevelType w:val="multilevel"/>
    <w:tmpl w:val="3C8B6B8D"/>
    <w:lvl w:ilvl="0" w:tentative="0">
      <w:start w:val="6"/>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8">
    <w:nsid w:val="61247339"/>
    <w:multiLevelType w:val="multilevel"/>
    <w:tmpl w:val="61247339"/>
    <w:lvl w:ilvl="0" w:tentative="0">
      <w:start w:val="4"/>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9">
    <w:nsid w:val="758012EC"/>
    <w:multiLevelType w:val="multilevel"/>
    <w:tmpl w:val="758012EC"/>
    <w:lvl w:ilvl="0" w:tentative="0">
      <w:start w:val="5"/>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922" w:hanging="822"/>
      </w:pPr>
      <w:rPr>
        <w:rFonts w:hint="default" w:ascii="Calibri" w:hAnsi="Calibri" w:eastAsia="Calibri" w:cs="Calibri"/>
        <w:b/>
        <w:bCs/>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num w:numId="1">
    <w:abstractNumId w:val="5"/>
  </w:num>
  <w:num w:numId="2">
    <w:abstractNumId w:val="3"/>
  </w:num>
  <w:num w:numId="3">
    <w:abstractNumId w:val="6"/>
  </w:num>
  <w:num w:numId="4">
    <w:abstractNumId w:val="2"/>
  </w:num>
  <w:num w:numId="5">
    <w:abstractNumId w:val="1"/>
  </w:num>
  <w:num w:numId="6">
    <w:abstractNumId w:val="4"/>
  </w:num>
  <w:num w:numId="7">
    <w:abstractNumId w:val="0"/>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992EFA"/>
    <w:rsid w:val="23CE5E4B"/>
    <w:rsid w:val="2DAE304B"/>
    <w:rsid w:val="4FA12691"/>
    <w:rsid w:val="5C5A5036"/>
    <w:rsid w:val="7D154684"/>
    <w:rsid w:val="7D991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ind w:right="395"/>
      <w:jc w:val="center"/>
      <w:outlineLvl w:val="0"/>
    </w:pPr>
    <w:rPr>
      <w:b/>
      <w:bCs/>
      <w:sz w:val="49"/>
      <w:szCs w:val="49"/>
    </w:rPr>
  </w:style>
  <w:style w:type="paragraph" w:styleId="3">
    <w:name w:val="heading 2"/>
    <w:basedOn w:val="1"/>
    <w:unhideWhenUsed/>
    <w:qFormat/>
    <w:uiPriority w:val="9"/>
    <w:pPr>
      <w:spacing w:before="15"/>
      <w:ind w:right="397"/>
      <w:jc w:val="center"/>
      <w:outlineLvl w:val="1"/>
    </w:pPr>
    <w:rPr>
      <w:b/>
      <w:bCs/>
      <w:sz w:val="34"/>
      <w:szCs w:val="34"/>
    </w:rPr>
  </w:style>
  <w:style w:type="paragraph" w:styleId="4">
    <w:name w:val="heading 3"/>
    <w:basedOn w:val="1"/>
    <w:unhideWhenUsed/>
    <w:qFormat/>
    <w:uiPriority w:val="9"/>
    <w:pPr>
      <w:ind w:left="836" w:hanging="737"/>
      <w:outlineLvl w:val="2"/>
    </w:pPr>
    <w:rPr>
      <w:b/>
      <w:bCs/>
      <w:sz w:val="28"/>
      <w:szCs w:val="28"/>
    </w:rPr>
  </w:style>
  <w:style w:type="paragraph" w:styleId="5">
    <w:name w:val="heading 4"/>
    <w:basedOn w:val="1"/>
    <w:unhideWhenUsed/>
    <w:qFormat/>
    <w:uiPriority w:val="9"/>
    <w:pPr>
      <w:spacing w:before="186"/>
      <w:ind w:left="922" w:hanging="823"/>
      <w:outlineLvl w:val="3"/>
    </w:pPr>
    <w:rPr>
      <w:b/>
      <w:bCs/>
      <w:sz w:val="24"/>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style>
  <w:style w:type="character" w:styleId="9">
    <w:name w:val="Emphasis"/>
    <w:basedOn w:val="6"/>
    <w:qFormat/>
    <w:uiPriority w:val="2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semiHidden/>
    <w:unhideWhenUsed/>
    <w:qFormat/>
    <w:uiPriority w:val="99"/>
    <w:rPr>
      <w:rFonts w:ascii="Courier New" w:hAnsi="Courier New" w:cs="Courier New"/>
      <w:sz w:val="20"/>
      <w:szCs w:val="20"/>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b/>
      <w:bCs/>
    </w:rPr>
  </w:style>
  <w:style w:type="table" w:styleId="15">
    <w:name w:val="Table Grid"/>
    <w:basedOn w:val="7"/>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1"/>
    <w:pPr>
      <w:spacing w:before="278"/>
      <w:ind w:left="100" w:hanging="329"/>
    </w:pPr>
    <w:rPr>
      <w:b/>
      <w:bCs/>
    </w:rPr>
  </w:style>
  <w:style w:type="paragraph" w:styleId="17">
    <w:name w:val="toc 3"/>
    <w:basedOn w:val="1"/>
    <w:qFormat/>
    <w:uiPriority w:val="1"/>
    <w:pPr>
      <w:spacing w:before="60"/>
      <w:ind w:left="929" w:hanging="502"/>
    </w:pPr>
  </w:style>
  <w:style w:type="paragraph" w:styleId="18">
    <w:name w:val="toc 4"/>
    <w:basedOn w:val="1"/>
    <w:qFormat/>
    <w:uiPriority w:val="1"/>
    <w:pPr>
      <w:spacing w:before="60"/>
      <w:ind w:left="1627" w:hanging="699"/>
    </w:pPr>
  </w:style>
  <w:style w:type="paragraph" w:customStyle="1" w:styleId="19">
    <w:name w:val="Table Paragraph"/>
    <w:basedOn w:val="1"/>
    <w:qFormat/>
    <w:uiPriority w:val="1"/>
    <w:pPr>
      <w:spacing w:line="248" w:lineRule="exact"/>
      <w:ind w:left="121"/>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12197</Words>
  <Characters>83276</Characters>
  <Lines>0</Lines>
  <Paragraphs>0</Paragraphs>
  <TotalTime>6</TotalTime>
  <ScaleCrop>false</ScaleCrop>
  <LinksUpToDate>false</LinksUpToDate>
  <CharactersWithSpaces>94826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2026-09-23T03:30:00Z</dcterms:created>
  <dc:creator>USER</dc:creator>
  <cp:lastModifiedBy>MAHMUDUL HASAN 024222000510133</cp:lastModifiedBy>
  <dcterms:modified xsi:type="dcterms:W3CDTF">2026-09-23T09:14:26Z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eyJoZGlkIjoiOTdmMmQwZDUxMTM0YWY2MTliNzA4M2Y1YWUwOGNkYWMiLCJ1c2VySWQiOiIzMTc4OTMwOTAyNDM4In0=</vt:lpwstr>
  </property>
  <property fmtid="{D5CDD505-2E9C-101B-9397-08002B2CF9AE}" pid="4" name="ICV">
    <vt:lpwstr>4603296BC6014C44B16F7B964ED17B45_12</vt:lpwstr>
  </property>
</Properties>
</file>