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0C44C0" w:rsidRDefault="00EF161D" w:rsidP="00EF161D">
      <w:pPr>
        <w:pStyle w:val="Balk1"/>
      </w:pPr>
      <w:r w:rsidRPr="000C44C0">
        <w:t>Introduction</w:t>
      </w:r>
    </w:p>
    <w:p w:rsidR="00EF161D" w:rsidRPr="000C44C0" w:rsidRDefault="00EF161D" w:rsidP="00EF161D">
      <w:r w:rsidRPr="000C44C0">
        <w:tab/>
        <w:t xml:space="preserve">In this project, an electric machine for heavy duty electric vehicles is designed. The purpose of the designed machine is to use directly with heavy duty platforms without using any gear mechanism. The intended usage of the machine can be exemplified as 10-12 meter public buses, </w:t>
      </w:r>
      <w:r w:rsidR="00C73FCC" w:rsidRPr="000C44C0">
        <w:t xml:space="preserve">delivery trucks, work trucks like garbage trucks, shuttles etc. In order to meet the specifications of the heavy duty vehicles, 250 kW machine </w:t>
      </w:r>
      <w:r w:rsidR="00C37413" w:rsidRPr="000C44C0">
        <w:t>with 1500 rpm nominal speed and 3000 rpm maximum speed is going to be designed.</w:t>
      </w:r>
    </w:p>
    <w:p w:rsidR="00C37413" w:rsidRPr="000C44C0" w:rsidRDefault="00C37413" w:rsidP="00EF161D">
      <w:r w:rsidRPr="000C44C0">
        <w:tab/>
        <w:t xml:space="preserve">As the usage of the machine will be heavy duty vehicles, while deciding type of the machine, efficiency should be an important factor. Because power consumption of the heavy duty vehicles are very high and losses should be minimalized. On the other hand, cost of the machine is an important factor but heavy duty machines are expensive itself, so cost of the machine can be handled by vehicle producers. Therefore Permanent Magnet Synchronous Machines can be used for </w:t>
      </w:r>
      <w:r w:rsidR="00FF4B72" w:rsidRPr="000C44C0">
        <w:t>these applications</w:t>
      </w:r>
      <w:r w:rsidRPr="000C44C0">
        <w:t>.</w:t>
      </w:r>
    </w:p>
    <w:p w:rsidR="00C37413" w:rsidRPr="000C44C0" w:rsidRDefault="00C37413" w:rsidP="00EF161D">
      <w:r w:rsidRPr="000C44C0">
        <w:tab/>
        <w:t xml:space="preserve">Although </w:t>
      </w:r>
      <w:r w:rsidR="00FF4B72" w:rsidRPr="000C44C0">
        <w:t>volumes of the electric machines are</w:t>
      </w:r>
      <w:r w:rsidRPr="000C44C0">
        <w:t xml:space="preserve"> very critical in </w:t>
      </w:r>
      <w:r w:rsidR="00FF4B72" w:rsidRPr="000C44C0">
        <w:t xml:space="preserve">passenger vehicle applications, it can be considered that more volume can be reserved for electric machine in heavy duty vehicles by the help of nature of the vehicle. </w:t>
      </w:r>
      <w:r w:rsidR="00E13FAB" w:rsidRPr="000C44C0">
        <w:t>On the other hand, manufacturing of the machine can be ease by topology selection. Therefore Surface Mount PMSM is selected as topology of the machine.</w:t>
      </w:r>
    </w:p>
    <w:p w:rsidR="00E13FAB" w:rsidRPr="000C44C0" w:rsidRDefault="00E13FAB" w:rsidP="00E13FAB">
      <w:pPr>
        <w:pStyle w:val="Balk1"/>
      </w:pPr>
      <w:r w:rsidRPr="000C44C0">
        <w:t>Analytical Calculation &amp; Sizing</w:t>
      </w:r>
    </w:p>
    <w:p w:rsidR="00E13FAB" w:rsidRPr="000C44C0" w:rsidRDefault="006653F0" w:rsidP="00E13FAB">
      <w:r w:rsidRPr="000C44C0">
        <w:tab/>
        <w:t>Some important design criteria for the machine can be stated as follows;</w:t>
      </w:r>
    </w:p>
    <w:p w:rsidR="006653F0" w:rsidRPr="000C44C0" w:rsidRDefault="006653F0" w:rsidP="006653F0">
      <w:pPr>
        <w:pStyle w:val="ListeParagraf"/>
        <w:numPr>
          <w:ilvl w:val="0"/>
          <w:numId w:val="1"/>
        </w:numPr>
      </w:pPr>
      <w:r w:rsidRPr="000C44C0">
        <w:t xml:space="preserve">250 kW output power at 1500 rpm </w:t>
      </w:r>
    </w:p>
    <w:p w:rsidR="006653F0" w:rsidRPr="000C44C0" w:rsidRDefault="006653F0" w:rsidP="006653F0">
      <w:pPr>
        <w:pStyle w:val="ListeParagraf"/>
        <w:numPr>
          <w:ilvl w:val="0"/>
          <w:numId w:val="1"/>
        </w:numPr>
      </w:pPr>
      <w:r w:rsidRPr="000C44C0">
        <w:t>Surface Mount PMSM topology</w:t>
      </w:r>
    </w:p>
    <w:p w:rsidR="006653F0" w:rsidRPr="000C44C0" w:rsidRDefault="006653F0" w:rsidP="006653F0">
      <w:pPr>
        <w:pStyle w:val="ListeParagraf"/>
        <w:numPr>
          <w:ilvl w:val="0"/>
          <w:numId w:val="1"/>
        </w:numPr>
      </w:pPr>
      <w:r w:rsidRPr="000C44C0">
        <w:t>Liquid cooling</w:t>
      </w:r>
    </w:p>
    <w:p w:rsidR="006653F0" w:rsidRPr="000C44C0" w:rsidRDefault="00427DBD" w:rsidP="006653F0">
      <w:pPr>
        <w:pStyle w:val="ListeParagraf"/>
        <w:numPr>
          <w:ilvl w:val="0"/>
          <w:numId w:val="1"/>
        </w:numPr>
      </w:pPr>
      <w:r w:rsidRPr="000C44C0">
        <w:t>Inverter driven with 650V nominal DC-link voltage</w:t>
      </w:r>
    </w:p>
    <w:p w:rsidR="0013051E" w:rsidRPr="000C44C0" w:rsidRDefault="00427DBD" w:rsidP="0013051E">
      <w:pPr>
        <w:pStyle w:val="ListeParagraf"/>
        <w:numPr>
          <w:ilvl w:val="0"/>
          <w:numId w:val="1"/>
        </w:numPr>
      </w:pPr>
      <w:r w:rsidRPr="000C44C0">
        <w:t>750-550V DC-link range (1200V Power semiconductors used in inverter)</w:t>
      </w:r>
    </w:p>
    <w:p w:rsidR="0016784E" w:rsidRPr="000C44C0" w:rsidRDefault="0016784E" w:rsidP="0013051E"/>
    <w:p w:rsidR="0016784E" w:rsidRPr="000C44C0" w:rsidRDefault="0016784E" w:rsidP="0016784E">
      <w:pPr>
        <w:pStyle w:val="ListeParagraf"/>
        <w:numPr>
          <w:ilvl w:val="0"/>
          <w:numId w:val="1"/>
        </w:numPr>
      </w:pPr>
      <w:r w:rsidRPr="000C44C0">
        <w:t>Specific Machine Constant</w:t>
      </w:r>
    </w:p>
    <w:p w:rsidR="0013051E" w:rsidRPr="000C44C0" w:rsidRDefault="00A71C6F" w:rsidP="0013051E">
      <w:r w:rsidRPr="000C44C0">
        <w:t>Suggested electrical loading of liquid cooling PMSM</w:t>
      </w:r>
      <w:r w:rsidR="002528B5" w:rsidRPr="000C44C0">
        <w:t xml:space="preserve">s is 150-200 kA/m therefore, </w:t>
      </w:r>
      <w:proofErr w:type="gramStart"/>
      <w:r w:rsidR="002528B5" w:rsidRPr="000C44C0">
        <w:t>175</w:t>
      </w:r>
      <w:r w:rsidRPr="000C44C0">
        <w:t xml:space="preserve"> kA/m</w:t>
      </w:r>
      <w:proofErr w:type="gramEnd"/>
      <w:r w:rsidR="0013051E" w:rsidRPr="000C44C0">
        <w:t xml:space="preserve"> </w:t>
      </w:r>
      <w:r w:rsidRPr="000C44C0">
        <w:t>is selected as electrical loading of the machine. On the other hand, magnetic loading of the machines can be obtained from average airgap flux density over a pole which is between 0.8-1.05</w:t>
      </w:r>
      <w:r w:rsidR="00085FAB" w:rsidRPr="000C44C0">
        <w:t xml:space="preserve"> T</w:t>
      </w:r>
      <w:r w:rsidRPr="000C44C0">
        <w:t xml:space="preserve"> in PMSM, so 1 T of magnetic loading is selected for the design. Also, winding factor of the fundamental component can be considered as 0.95 for initial design.  Based on these numbers, specific machine constant can be calculated as follows;</w:t>
      </w:r>
    </w:p>
    <w:p w:rsidR="00A71C6F" w:rsidRPr="000C44C0" w:rsidRDefault="00DC2761" w:rsidP="0013051E">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*A*B=</m:t>
          </m:r>
          <m:r>
            <w:rPr>
              <w:rFonts w:ascii="Cambria Math" w:eastAsiaTheme="minorEastAsia" w:hAnsi="Cambria Math"/>
            </w:rPr>
            <m:t>820.40 kWs/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16784E" w:rsidRPr="000C44C0" w:rsidRDefault="0016784E" w:rsidP="0016784E">
      <w:pPr>
        <w:pStyle w:val="ListeParagraf"/>
        <w:numPr>
          <w:ilvl w:val="0"/>
          <w:numId w:val="3"/>
        </w:numPr>
      </w:pPr>
      <w:r w:rsidRPr="000C44C0">
        <w:t>Rough Dimensions</w:t>
      </w:r>
    </w:p>
    <w:p w:rsidR="00A71C6F" w:rsidRPr="000C44C0" w:rsidRDefault="00EF0B30" w:rsidP="0013051E">
      <w:r w:rsidRPr="000C44C0">
        <w:t xml:space="preserve">Air gap of the machine can be defined according to following formula. </w:t>
      </w:r>
    </w:p>
    <w:p w:rsidR="00EF0B30" w:rsidRPr="000C44C0" w:rsidRDefault="00EF0B30" w:rsidP="0013051E">
      <w:pPr>
        <w:rPr>
          <w:rFonts w:eastAsiaTheme="minorEastAsia"/>
        </w:rPr>
      </w:pPr>
      <m:oMathPara>
        <m:oMath>
          <m:r>
            <w:rPr>
              <w:rFonts w:ascii="Cambria Math" w:hAnsi="Cambria Math"/>
            </w:rPr>
            <w:lastRenderedPageBreak/>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250k</m:t>
              </m:r>
            </m:e>
            <m:sup>
              <m:r>
                <w:rPr>
                  <w:rFonts w:ascii="Cambria Math" w:hAnsi="Cambria Math"/>
                </w:rPr>
                <m:t>0.4</m:t>
              </m:r>
            </m:sup>
          </m:sSup>
          <m:r>
            <w:rPr>
              <w:rFonts w:ascii="Cambria Math" w:hAnsi="Cambria Math"/>
            </w:rPr>
            <m:t>=1.045 mm</m:t>
          </m:r>
        </m:oMath>
      </m:oMathPara>
    </w:p>
    <w:p w:rsidR="00EF0B30" w:rsidRPr="000C44C0" w:rsidRDefault="00EF0B30" w:rsidP="0013051E">
      <w:r w:rsidRPr="000C44C0">
        <w:t xml:space="preserve">For heavy duty machines result of the formula can be increased up to 60%. Therefore, </w:t>
      </w:r>
      <w:r w:rsidR="00B42F04" w:rsidRPr="000C44C0">
        <w:t>1.045</w:t>
      </w:r>
      <w:r w:rsidRPr="000C44C0">
        <w:t xml:space="preserve"> mm can be raise up to </w:t>
      </w:r>
      <w:r w:rsidR="00B42F04" w:rsidRPr="000C44C0">
        <w:t>1.67</w:t>
      </w:r>
      <w:r w:rsidRPr="000C44C0">
        <w:t xml:space="preserve"> mm. It seems that air gap clearance of the machine can be selected as </w:t>
      </w:r>
      <w:r w:rsidR="00B42F04" w:rsidRPr="000C44C0">
        <w:t>1.5</w:t>
      </w:r>
      <w:r w:rsidRPr="000C44C0">
        <w:t xml:space="preserve"> mm </w:t>
      </w:r>
      <w:r w:rsidR="003E5F13" w:rsidRPr="000C44C0">
        <w:t>for initial design of the machine.</w:t>
      </w:r>
    </w:p>
    <w:p w:rsidR="003E5F13" w:rsidRPr="000C44C0" w:rsidRDefault="00A6581D" w:rsidP="0013051E">
      <w:pPr>
        <w:rPr>
          <w:rFonts w:eastAsiaTheme="minorEastAsia"/>
        </w:rPr>
      </w:pPr>
      <w:r w:rsidRPr="000C44C0">
        <w:rPr>
          <w:rFonts w:eastAsiaTheme="minorEastAsia"/>
        </w:rPr>
        <w:t xml:space="preserve">As machine will be driven with inverter and maximum speed is about 3000rpm, by taken switching frequency as </w:t>
      </w:r>
      <w:proofErr w:type="gramStart"/>
      <w:r w:rsidRPr="000C44C0">
        <w:rPr>
          <w:rFonts w:eastAsiaTheme="minorEastAsia"/>
        </w:rPr>
        <w:t>12kHz</w:t>
      </w:r>
      <w:proofErr w:type="gramEnd"/>
      <w:r w:rsidRPr="000C44C0">
        <w:rPr>
          <w:rFonts w:eastAsiaTheme="minorEastAsia"/>
        </w:rPr>
        <w:t xml:space="preserve"> and </w:t>
      </w:r>
      <w:r w:rsidR="000E09CA" w:rsidRPr="000C44C0">
        <w:rPr>
          <w:rFonts w:eastAsiaTheme="minorEastAsia"/>
        </w:rPr>
        <w:t xml:space="preserve">electrical frequency should be consider with at least 20 times of switching frequency, maximum electrical frequency can be considered as 600 Hz coincide with 3000 rpm. Therefore </w:t>
      </w:r>
      <w:r w:rsidR="00FC08CD" w:rsidRPr="000C44C0">
        <w:rPr>
          <w:rFonts w:eastAsiaTheme="minorEastAsia"/>
        </w:rPr>
        <w:t>pole number of the machine can be chosen as;</w:t>
      </w:r>
    </w:p>
    <w:p w:rsidR="00FC08CD" w:rsidRPr="000C44C0" w:rsidRDefault="00FC08CD" w:rsidP="0013051E">
      <w:pPr>
        <w:rPr>
          <w:rFonts w:eastAsiaTheme="minorEastAsia"/>
        </w:rPr>
      </w:pPr>
      <m:oMathPara>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120*f</m:t>
              </m:r>
            </m:num>
            <m:den>
              <m:r>
                <w:rPr>
                  <w:rFonts w:ascii="Cambria Math" w:eastAsiaTheme="minorEastAsia" w:hAnsi="Cambria Math"/>
                </w:rPr>
                <m:t>w</m:t>
              </m:r>
            </m:den>
          </m:f>
          <m:r>
            <w:rPr>
              <w:rFonts w:ascii="Cambria Math" w:eastAsiaTheme="minorEastAsia" w:hAnsi="Cambria Math"/>
            </w:rPr>
            <m:t>=24</m:t>
          </m:r>
        </m:oMath>
      </m:oMathPara>
    </w:p>
    <w:p w:rsidR="007E7A9C" w:rsidRPr="000C44C0" w:rsidRDefault="007E7A9C" w:rsidP="0013051E">
      <w:pPr>
        <w:rPr>
          <w:rFonts w:eastAsiaTheme="minorEastAsia"/>
        </w:rPr>
      </w:pPr>
      <w:r w:rsidRPr="000C44C0">
        <w:rPr>
          <w:rFonts w:eastAsiaTheme="minorEastAsia"/>
        </w:rPr>
        <w:t xml:space="preserve">Pole number of the machine is chosen as 24, </w:t>
      </w:r>
      <w:proofErr w:type="spellStart"/>
      <w:r w:rsidRPr="000C44C0">
        <w:rPr>
          <w:rFonts w:eastAsiaTheme="minorEastAsia"/>
        </w:rPr>
        <w:t>polepair</w:t>
      </w:r>
      <w:proofErr w:type="spellEnd"/>
      <w:r w:rsidRPr="000C44C0">
        <w:rPr>
          <w:rFonts w:eastAsiaTheme="minorEastAsia"/>
        </w:rPr>
        <w:t xml:space="preserve"> is 12.</w:t>
      </w:r>
    </w:p>
    <w:p w:rsidR="007E7A9C" w:rsidRPr="000C44C0" w:rsidRDefault="0035766E" w:rsidP="0013051E">
      <w:pPr>
        <w:rPr>
          <w:rFonts w:eastAsiaTheme="minorEastAsia"/>
        </w:rPr>
      </w:pPr>
      <w:r w:rsidRPr="000C44C0">
        <w:rPr>
          <w:rFonts w:eastAsiaTheme="minorEastAsia"/>
        </w:rPr>
        <w:t>Aspect ratio of the machine can be calculated as;</w:t>
      </w:r>
    </w:p>
    <w:p w:rsidR="00D4752E" w:rsidRPr="000C44C0" w:rsidRDefault="00D4752E" w:rsidP="00D4752E">
      <w:pPr>
        <w:rPr>
          <w:rFonts w:eastAsiaTheme="minorEastAsia"/>
        </w:rPr>
      </w:pP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4pp</m:t>
              </m:r>
            </m:den>
          </m:f>
          <m:rad>
            <m:radPr>
              <m:degHide m:val="1"/>
              <m:ctrlPr>
                <w:rPr>
                  <w:rFonts w:ascii="Cambria Math" w:eastAsiaTheme="minorEastAsia" w:hAnsi="Cambria Math"/>
                  <w:i/>
                </w:rPr>
              </m:ctrlPr>
            </m:radPr>
            <m:deg/>
            <m:e>
              <m:r>
                <w:rPr>
                  <w:rFonts w:ascii="Cambria Math" w:eastAsiaTheme="minorEastAsia" w:hAnsi="Cambria Math"/>
                </w:rPr>
                <m:t>pp</m:t>
              </m:r>
            </m:e>
          </m:rad>
          <m:r>
            <w:rPr>
              <w:rFonts w:ascii="Cambria Math" w:eastAsiaTheme="minorEastAsia" w:hAnsi="Cambria Math"/>
            </w:rPr>
            <m:t>=0.23</m:t>
          </m:r>
        </m:oMath>
      </m:oMathPara>
    </w:p>
    <w:p w:rsidR="0035766E" w:rsidRPr="000C44C0" w:rsidRDefault="00E06701" w:rsidP="0013051E">
      <w:pPr>
        <w:rPr>
          <w:rFonts w:eastAsiaTheme="minorEastAsia"/>
        </w:rPr>
      </w:pPr>
      <w:r w:rsidRPr="000C44C0">
        <w:rPr>
          <w:rFonts w:eastAsiaTheme="minorEastAsia"/>
        </w:rPr>
        <w:t>A</w:t>
      </w:r>
      <w:r w:rsidR="0035766E" w:rsidRPr="000C44C0">
        <w:rPr>
          <w:rFonts w:eastAsiaTheme="minorEastAsia"/>
        </w:rPr>
        <w:t xml:space="preserve">spect ratio is found </w:t>
      </w:r>
      <w:r w:rsidRPr="000C44C0">
        <w:rPr>
          <w:rFonts w:eastAsiaTheme="minorEastAsia"/>
        </w:rPr>
        <w:t>as 0.23.</w:t>
      </w:r>
      <w:r w:rsidR="008A58F8" w:rsidRPr="000C44C0">
        <w:rPr>
          <w:rFonts w:eastAsiaTheme="minorEastAsia"/>
        </w:rPr>
        <w:t xml:space="preserve"> </w:t>
      </w:r>
      <w:r w:rsidR="002113D7" w:rsidRPr="000C44C0">
        <w:rPr>
          <w:rFonts w:eastAsiaTheme="minorEastAsia"/>
        </w:rPr>
        <w:t xml:space="preserve">Considering large synchronous machines like used in hydroelectric plants, it is logical to use the formula and applications show that aspect ratios are very small for these types of the machines. But for electric vehicle applications, reserved area for the machine may be considered as cubical. Therefore, overall length and outer diameter of the machine can be designed as close to each other. Therefore aspect ratio of 0.75 will be taken for </w:t>
      </w:r>
      <w:proofErr w:type="spellStart"/>
      <w:r w:rsidR="002113D7" w:rsidRPr="000C44C0">
        <w:rPr>
          <w:rFonts w:eastAsiaTheme="minorEastAsia"/>
        </w:rPr>
        <w:t>calcuations</w:t>
      </w:r>
      <w:proofErr w:type="spellEnd"/>
      <w:r w:rsidR="002113D7" w:rsidRPr="000C44C0">
        <w:rPr>
          <w:rFonts w:eastAsiaTheme="minorEastAsia"/>
        </w:rPr>
        <w:t>.</w:t>
      </w:r>
    </w:p>
    <w:p w:rsidR="0035766E" w:rsidRPr="000C44C0" w:rsidRDefault="00D4752E" w:rsidP="00D4752E">
      <w:pPr>
        <w:rPr>
          <w:rFonts w:eastAsiaTheme="minorEastAsia"/>
        </w:rPr>
      </w:pPr>
      <w:r w:rsidRPr="000C44C0">
        <w:rPr>
          <w:rFonts w:eastAsiaTheme="minorEastAsia"/>
        </w:rPr>
        <w:t xml:space="preserve">Outer diameter of the </w:t>
      </w:r>
      <w:r w:rsidR="00E74966" w:rsidRPr="000C44C0">
        <w:rPr>
          <w:rFonts w:eastAsiaTheme="minorEastAsia"/>
        </w:rPr>
        <w:t>rotor</w:t>
      </w:r>
      <w:r w:rsidRPr="000C44C0">
        <w:rPr>
          <w:rFonts w:eastAsiaTheme="minorEastAsia"/>
        </w:rPr>
        <w:t xml:space="preserve"> can be calculated as;</w:t>
      </w:r>
    </w:p>
    <w:p w:rsidR="00D4752E" w:rsidRPr="000C44C0" w:rsidRDefault="00DC2761" w:rsidP="00D475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mech</m:t>
                      </m:r>
                    </m:sub>
                  </m:sSub>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m:t>
                      </m:r>
                    </m:sub>
                  </m:sSub>
                </m:den>
              </m:f>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0.75*820.40*12.5</m:t>
                  </m:r>
                </m:den>
              </m:f>
            </m:e>
          </m:rad>
          <m:r>
            <w:rPr>
              <w:rFonts w:ascii="Cambria Math" w:eastAsiaTheme="minorEastAsia" w:hAnsi="Cambria Math"/>
            </w:rPr>
            <m:t>=0.319 m</m:t>
          </m:r>
        </m:oMath>
      </m:oMathPara>
    </w:p>
    <w:p w:rsidR="002528B5" w:rsidRPr="000C44C0" w:rsidRDefault="002528B5" w:rsidP="00D4752E">
      <w:pPr>
        <w:rPr>
          <w:rFonts w:eastAsiaTheme="minorEastAsia"/>
        </w:rPr>
      </w:pPr>
      <w:r w:rsidRPr="000C44C0">
        <w:rPr>
          <w:rFonts w:eastAsiaTheme="minorEastAsia"/>
        </w:rPr>
        <w:t xml:space="preserve">Axial length of the machine </w:t>
      </w:r>
      <w:r w:rsidR="009815A3" w:rsidRPr="000C44C0">
        <w:rPr>
          <w:rFonts w:eastAsiaTheme="minorEastAsia"/>
        </w:rPr>
        <w:t xml:space="preserve">is </w:t>
      </w:r>
      <w:r w:rsidR="002113D7" w:rsidRPr="000C44C0">
        <w:rPr>
          <w:rFonts w:eastAsiaTheme="minorEastAsia"/>
        </w:rPr>
        <w:t>0.75 times</w:t>
      </w:r>
      <w:r w:rsidR="009815A3" w:rsidRPr="000C44C0">
        <w:rPr>
          <w:rFonts w:eastAsiaTheme="minorEastAsia"/>
        </w:rPr>
        <w:t xml:space="preserve"> of the outer diameter</w:t>
      </w:r>
      <w:r w:rsidR="00E74966" w:rsidRPr="000C44C0">
        <w:rPr>
          <w:rFonts w:eastAsiaTheme="minorEastAsia"/>
        </w:rPr>
        <w:t xml:space="preserve"> of the rotor</w:t>
      </w:r>
      <w:r w:rsidR="002113D7" w:rsidRPr="000C44C0">
        <w:rPr>
          <w:rFonts w:eastAsiaTheme="minorEastAsia"/>
        </w:rPr>
        <w:t xml:space="preserve"> and it is 0.239</w:t>
      </w:r>
      <w:r w:rsidR="009815A3" w:rsidRPr="000C44C0">
        <w:rPr>
          <w:rFonts w:eastAsiaTheme="minorEastAsia"/>
        </w:rPr>
        <w:t xml:space="preserve"> m.</w:t>
      </w:r>
    </w:p>
    <w:p w:rsidR="0016784E" w:rsidRPr="000C44C0" w:rsidRDefault="0016784E" w:rsidP="0016784E">
      <w:pPr>
        <w:pStyle w:val="ListeParagraf"/>
        <w:numPr>
          <w:ilvl w:val="0"/>
          <w:numId w:val="2"/>
        </w:numPr>
        <w:rPr>
          <w:rFonts w:eastAsiaTheme="minorEastAsia"/>
        </w:rPr>
      </w:pPr>
      <w:r w:rsidRPr="000C44C0">
        <w:rPr>
          <w:rFonts w:eastAsiaTheme="minorEastAsia"/>
        </w:rPr>
        <w:t>Winding Configurations</w:t>
      </w:r>
    </w:p>
    <w:p w:rsidR="0016784E" w:rsidRPr="000C44C0" w:rsidRDefault="00AD4CD4" w:rsidP="0016784E">
      <w:pPr>
        <w:rPr>
          <w:rFonts w:eastAsiaTheme="minorEastAsia"/>
        </w:rPr>
      </w:pPr>
      <w:r w:rsidRPr="000C44C0">
        <w:rPr>
          <w:rFonts w:eastAsiaTheme="minorEastAsia"/>
        </w:rPr>
        <w:t>In order to make winding configuration simple, slot per pole per phase will be taken as 1, and pole numbers was chosen as 24. Therefore number of slots is chosen as 72.</w:t>
      </w:r>
    </w:p>
    <w:p w:rsidR="00AD4CD4" w:rsidRPr="000C44C0" w:rsidRDefault="00AD4CD4" w:rsidP="0016784E">
      <w:pPr>
        <w:rPr>
          <w:rFonts w:eastAsiaTheme="minorEastAsia"/>
        </w:rPr>
      </w:pPr>
      <m:oMathPara>
        <m:oMath>
          <m:r>
            <w:rPr>
              <w:rFonts w:ascii="Cambria Math" w:eastAsiaTheme="minorEastAsia" w:hAnsi="Cambria Math"/>
            </w:rPr>
            <m:t>q=1, Q=72</m:t>
          </m:r>
        </m:oMath>
      </m:oMathPara>
    </w:p>
    <w:p w:rsidR="00F8236D" w:rsidRPr="000C44C0" w:rsidRDefault="005A3955" w:rsidP="0016784E">
      <w:pPr>
        <w:rPr>
          <w:rFonts w:eastAsiaTheme="minorEastAsia"/>
        </w:rPr>
      </w:pPr>
      <w:r w:rsidRPr="000C44C0">
        <w:rPr>
          <w:rFonts w:eastAsiaTheme="minorEastAsia"/>
        </w:rPr>
        <w:t xml:space="preserve">Determination of the number of coils, cable size </w:t>
      </w:r>
      <w:proofErr w:type="spellStart"/>
      <w:r w:rsidRPr="000C44C0">
        <w:rPr>
          <w:rFonts w:eastAsiaTheme="minorEastAsia"/>
        </w:rPr>
        <w:t>etc</w:t>
      </w:r>
      <w:proofErr w:type="spellEnd"/>
      <w:r w:rsidRPr="000C44C0">
        <w:rPr>
          <w:rFonts w:eastAsiaTheme="minorEastAsia"/>
        </w:rPr>
        <w:t xml:space="preserve">, directly dependent of one phase current of the machine because one of the coil current should be determined. </w:t>
      </w:r>
      <w:r w:rsidR="00AF3214" w:rsidRPr="000C44C0">
        <w:rPr>
          <w:rFonts w:eastAsiaTheme="minorEastAsia"/>
        </w:rPr>
        <w:t xml:space="preserve"> By assuming space vector modulation on the inverter side, maximum phase to phase voltage of the motor terminals at nominal 650Vdc can be obtained from following equation;</w:t>
      </w:r>
    </w:p>
    <w:p w:rsidR="00AF3214" w:rsidRPr="000C44C0"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*1.154=459.34 V</m:t>
          </m:r>
        </m:oMath>
      </m:oMathPara>
    </w:p>
    <w:p w:rsidR="0090241E" w:rsidRPr="000C44C0" w:rsidRDefault="00F73AD1" w:rsidP="0016784E">
      <w:pPr>
        <w:rPr>
          <w:rFonts w:eastAsiaTheme="minorEastAsia"/>
        </w:rPr>
      </w:pPr>
      <w:r w:rsidRPr="000C44C0">
        <w:rPr>
          <w:rFonts w:eastAsiaTheme="minorEastAsia"/>
        </w:rPr>
        <w:t xml:space="preserve">Maximum phase current which will be given to the machine </w:t>
      </w:r>
      <w:r w:rsidR="00C25783" w:rsidRPr="000C44C0">
        <w:rPr>
          <w:rFonts w:eastAsiaTheme="minorEastAsia"/>
        </w:rPr>
        <w:t>can be obtained as follows;</w:t>
      </w:r>
    </w:p>
    <w:p w:rsidR="00C25783" w:rsidRPr="000C44C0"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*V</m:t>
                  </m:r>
                </m:e>
                <m:sub>
                  <m:r>
                    <w:rPr>
                      <w:rFonts w:ascii="Cambria Math" w:eastAsiaTheme="minorEastAsia" w:hAnsi="Cambria Math"/>
                    </w:rPr>
                    <m:t>max, rms</m:t>
                  </m:r>
                </m:sub>
              </m:sSub>
            </m:den>
          </m:f>
          <m:r>
            <w:rPr>
              <w:rFonts w:ascii="Cambria Math" w:eastAsiaTheme="minorEastAsia" w:hAnsi="Cambria Math"/>
            </w:rPr>
            <m:t>= 314 A</m:t>
          </m:r>
        </m:oMath>
      </m:oMathPara>
    </w:p>
    <w:p w:rsidR="00C50A8C" w:rsidRPr="000C44C0" w:rsidRDefault="00897F54" w:rsidP="0016784E">
      <w:pPr>
        <w:rPr>
          <w:rFonts w:eastAsiaTheme="minorEastAsia"/>
        </w:rPr>
      </w:pPr>
      <w:r w:rsidRPr="000C44C0">
        <w:rPr>
          <w:rFonts w:eastAsiaTheme="minorEastAsia"/>
        </w:rPr>
        <w:t>Note that this current is too much for currents for one coil. In order to decrease the coil current, one coil can be made up with many strands which has no impact on turns number but it will help to choose reasonable and applicable cable size. On the other hand, current density of 10 A/mm</w:t>
      </w:r>
      <w:r w:rsidRPr="000C44C0">
        <w:rPr>
          <w:rFonts w:eastAsiaTheme="minorEastAsia"/>
          <w:vertAlign w:val="superscript"/>
        </w:rPr>
        <w:t>2</w:t>
      </w:r>
      <w:r w:rsidRPr="000C44C0">
        <w:rPr>
          <w:rFonts w:eastAsiaTheme="minorEastAsia"/>
        </w:rPr>
        <w:t xml:space="preserve"> can be taken as machine has liquid cooling infrastructure. </w:t>
      </w:r>
      <w:r w:rsidR="00C50A8C" w:rsidRPr="000C44C0">
        <w:rPr>
          <w:rFonts w:eastAsiaTheme="minorEastAsia"/>
        </w:rPr>
        <w:t>Strands number can be selected as 15 in order to decrease area of the cable.</w:t>
      </w:r>
    </w:p>
    <w:p w:rsidR="00BD4A82" w:rsidRPr="000C44C0"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num>
            <m:den>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314</m:t>
              </m:r>
            </m:num>
            <m:den>
              <m:r>
                <w:rPr>
                  <w:rFonts w:ascii="Cambria Math" w:eastAsiaTheme="minorEastAsia" w:hAnsi="Cambria Math"/>
                </w:rPr>
                <m:t>10*15</m:t>
              </m:r>
            </m:den>
          </m:f>
          <m:r>
            <w:rPr>
              <w:rFonts w:ascii="Cambria Math" w:eastAsiaTheme="minorEastAsia" w:hAnsi="Cambria Math"/>
            </w:rPr>
            <m:t xml:space="preserve">=2.09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C50A8C" w:rsidRPr="000C44C0" w:rsidRDefault="00C50A8C" w:rsidP="0016784E">
      <w:pPr>
        <w:rPr>
          <w:rFonts w:eastAsiaTheme="minorEastAsia"/>
        </w:rPr>
      </w:pPr>
      <w:r w:rsidRPr="000C44C0">
        <w:rPr>
          <w:rFonts w:eastAsiaTheme="minorEastAsia"/>
        </w:rPr>
        <w:t>Based on the resultant wire area, AWG14 cable is chosen.</w:t>
      </w:r>
      <w:r w:rsidR="00FD79F2" w:rsidRPr="000C44C0">
        <w:rPr>
          <w:rFonts w:eastAsiaTheme="minorEastAsia"/>
        </w:rPr>
        <w:t xml:space="preserve"> </w:t>
      </w:r>
      <w:r w:rsidR="00F91628" w:rsidRPr="000C44C0">
        <w:rPr>
          <w:rFonts w:eastAsiaTheme="minorEastAsia"/>
        </w:rPr>
        <w:t>Turns number will be calculated after obtaining slot dimensions.</w:t>
      </w:r>
    </w:p>
    <w:p w:rsidR="00C50A8C" w:rsidRPr="000C44C0" w:rsidRDefault="000C44C0" w:rsidP="000C44C0">
      <w:pPr>
        <w:pStyle w:val="ListeParagraf"/>
        <w:numPr>
          <w:ilvl w:val="0"/>
          <w:numId w:val="2"/>
        </w:numPr>
        <w:rPr>
          <w:rFonts w:eastAsiaTheme="minorEastAsia"/>
        </w:rPr>
      </w:pPr>
      <w:r w:rsidRPr="000C44C0">
        <w:rPr>
          <w:rFonts w:eastAsiaTheme="minorEastAsia"/>
        </w:rPr>
        <w:t>Other dimensions</w:t>
      </w:r>
    </w:p>
    <w:p w:rsidR="00AD4CD4" w:rsidRPr="000C44C0" w:rsidRDefault="00AD4CD4" w:rsidP="0016784E">
      <w:pPr>
        <w:rPr>
          <w:rFonts w:eastAsiaTheme="minorEastAsia"/>
        </w:rPr>
      </w:pPr>
      <w:r w:rsidRPr="000C44C0">
        <w:rPr>
          <w:rFonts w:eastAsiaTheme="minorEastAsia"/>
        </w:rPr>
        <w:t xml:space="preserve">Inner diameter of the stator can be calculated from outer diameter of the rotor, magnet thickness and air gap clearance. Magnet thickness is going to be taken as 4 mm whereas other dimensions were determined before. </w:t>
      </w:r>
    </w:p>
    <w:p w:rsidR="00AD4CD4" w:rsidRPr="000C44C0"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gap</m:t>
              </m:r>
            </m:sub>
          </m:sSub>
          <m:r>
            <w:rPr>
              <w:rFonts w:ascii="Cambria Math" w:eastAsiaTheme="minorEastAsia" w:hAnsi="Cambria Math"/>
            </w:rPr>
            <m:t>=0.319+2*0.004+2*0.0015=0.33 m</m:t>
          </m:r>
        </m:oMath>
      </m:oMathPara>
    </w:p>
    <w:p w:rsidR="0081645D" w:rsidRPr="000C44C0" w:rsidRDefault="0081645D" w:rsidP="0016784E">
      <w:pPr>
        <w:rPr>
          <w:rFonts w:eastAsiaTheme="minorEastAsia"/>
        </w:rPr>
      </w:pPr>
      <w:r w:rsidRPr="000C44C0">
        <w:rPr>
          <w:rFonts w:eastAsiaTheme="minorEastAsia"/>
        </w:rPr>
        <w:t>Stator circumference can be calculated as;</w:t>
      </w:r>
    </w:p>
    <w:p w:rsidR="0081645D" w:rsidRPr="000C44C0" w:rsidRDefault="0081645D" w:rsidP="0016784E">
      <w:pPr>
        <w:rPr>
          <w:rFonts w:eastAsiaTheme="minorEastAsia"/>
        </w:rPr>
      </w:pPr>
      <m:oMathPara>
        <m:oMath>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*π=1.037 m</m:t>
          </m:r>
        </m:oMath>
      </m:oMathPara>
    </w:p>
    <w:p w:rsidR="0081645D" w:rsidRPr="000C44C0" w:rsidRDefault="00666D65" w:rsidP="0016784E">
      <w:pPr>
        <w:rPr>
          <w:rFonts w:eastAsiaTheme="minorEastAsia"/>
        </w:rPr>
      </w:pPr>
      <w:r w:rsidRPr="000C44C0">
        <w:rPr>
          <w:rFonts w:eastAsiaTheme="minorEastAsia"/>
        </w:rPr>
        <w:t xml:space="preserve">For </w:t>
      </w:r>
      <w:r w:rsidR="0081645D" w:rsidRPr="000C44C0">
        <w:rPr>
          <w:rFonts w:eastAsiaTheme="minorEastAsia"/>
        </w:rPr>
        <w:t>72 slot configuration</w:t>
      </w:r>
      <w:r w:rsidRPr="000C44C0">
        <w:rPr>
          <w:rFonts w:eastAsiaTheme="minorEastAsia"/>
        </w:rPr>
        <w:t>,</w:t>
      </w:r>
      <w:r w:rsidR="0081645D" w:rsidRPr="000C44C0">
        <w:rPr>
          <w:rFonts w:eastAsiaTheme="minorEastAsia"/>
        </w:rPr>
        <w:t xml:space="preserve"> stator slot length for one slot and one </w:t>
      </w:r>
      <w:proofErr w:type="gramStart"/>
      <w:r w:rsidR="0081645D" w:rsidRPr="000C44C0">
        <w:rPr>
          <w:rFonts w:eastAsiaTheme="minorEastAsia"/>
        </w:rPr>
        <w:t>teeth</w:t>
      </w:r>
      <w:proofErr w:type="gramEnd"/>
      <w:r w:rsidR="0081645D" w:rsidRPr="000C44C0">
        <w:rPr>
          <w:rFonts w:eastAsiaTheme="minorEastAsia"/>
        </w:rPr>
        <w:t xml:space="preserve"> can be calculated as;</w:t>
      </w:r>
    </w:p>
    <w:p w:rsidR="0081645D" w:rsidRPr="000C44C0"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num>
            <m:den>
              <m:r>
                <w:rPr>
                  <w:rFonts w:ascii="Cambria Math" w:eastAsiaTheme="minorEastAsia" w:hAnsi="Cambria Math"/>
                </w:rPr>
                <m:t>Q</m:t>
              </m:r>
            </m:den>
          </m:f>
          <m:r>
            <w:rPr>
              <w:rFonts w:ascii="Cambria Math" w:eastAsiaTheme="minorEastAsia" w:hAnsi="Cambria Math"/>
            </w:rPr>
            <m:t>=14.4 mm</m:t>
          </m:r>
        </m:oMath>
      </m:oMathPara>
    </w:p>
    <w:p w:rsidR="0081645D" w:rsidRPr="000C44C0" w:rsidRDefault="004E30B5" w:rsidP="0016784E">
      <w:pPr>
        <w:rPr>
          <w:rFonts w:eastAsiaTheme="minorEastAsia"/>
        </w:rPr>
      </w:pPr>
      <w:r w:rsidRPr="000C44C0">
        <w:rPr>
          <w:rFonts w:eastAsiaTheme="minorEastAsia"/>
        </w:rPr>
        <w:t>Total slot and teeth length at the inner sta</w:t>
      </w:r>
      <w:r w:rsidR="00666D65" w:rsidRPr="000C44C0">
        <w:rPr>
          <w:rFonts w:eastAsiaTheme="minorEastAsia"/>
        </w:rPr>
        <w:t xml:space="preserve">tor circumference is </w:t>
      </w:r>
      <w:proofErr w:type="gramStart"/>
      <w:r w:rsidR="00476923" w:rsidRPr="000C44C0">
        <w:rPr>
          <w:rFonts w:eastAsiaTheme="minorEastAsia"/>
        </w:rPr>
        <w:t>reasonable,</w:t>
      </w:r>
      <w:proofErr w:type="gramEnd"/>
      <w:r w:rsidR="00666D65" w:rsidRPr="000C44C0">
        <w:rPr>
          <w:rFonts w:eastAsiaTheme="minorEastAsia"/>
        </w:rPr>
        <w:t xml:space="preserve"> therefore 72 slo</w:t>
      </w:r>
      <w:r w:rsidR="00476923" w:rsidRPr="000C44C0">
        <w:rPr>
          <w:rFonts w:eastAsiaTheme="minorEastAsia"/>
        </w:rPr>
        <w:t xml:space="preserve">t configuration is </w:t>
      </w:r>
      <w:r w:rsidR="00F8236D" w:rsidRPr="000C44C0">
        <w:rPr>
          <w:rFonts w:eastAsiaTheme="minorEastAsia"/>
        </w:rPr>
        <w:t>feasible</w:t>
      </w:r>
      <w:r w:rsidR="00476923" w:rsidRPr="000C44C0">
        <w:rPr>
          <w:rFonts w:eastAsiaTheme="minorEastAsia"/>
        </w:rPr>
        <w:t xml:space="preserve">. </w:t>
      </w:r>
    </w:p>
    <w:p w:rsidR="000C44C0" w:rsidRDefault="000C44C0" w:rsidP="0016784E">
      <w:pPr>
        <w:rPr>
          <w:rFonts w:eastAsiaTheme="minorEastAsia"/>
        </w:rPr>
      </w:pPr>
      <w:r>
        <w:rPr>
          <w:rFonts w:eastAsiaTheme="minorEastAsia"/>
        </w:rPr>
        <w:t>Assuming rectangular teeth shape, some dimension can be obtained. Outer stator slot diameter can be calculated as;</w:t>
      </w:r>
    </w:p>
    <w:p w:rsidR="000C44C0" w:rsidRPr="000C44C0" w:rsidRDefault="000C44C0" w:rsidP="0016784E">
      <w:pPr>
        <w:rPr>
          <w:rFonts w:eastAsiaTheme="minorEastAsia"/>
        </w:rPr>
      </w:pPr>
      <m:oMathPara>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0.8</m:t>
              </m:r>
            </m:den>
          </m:f>
          <m:r>
            <w:rPr>
              <w:rFonts w:ascii="Cambria Math" w:eastAsiaTheme="minorEastAsia" w:hAnsi="Cambria Math"/>
            </w:rPr>
            <m:t>= 412.5 mm</m:t>
          </m:r>
        </m:oMath>
      </m:oMathPara>
    </w:p>
    <w:p w:rsidR="008E6573" w:rsidRDefault="000C44C0" w:rsidP="0016784E">
      <w:pPr>
        <w:rPr>
          <w:rFonts w:eastAsiaTheme="minorEastAsia"/>
        </w:rPr>
      </w:pPr>
      <w:r>
        <w:rPr>
          <w:rFonts w:eastAsiaTheme="minorEastAsia"/>
        </w:rPr>
        <w:t>Height of the slot can be obtained as follows;</w:t>
      </w:r>
    </w:p>
    <w:p w:rsidR="000C44C0" w:rsidRPr="000C44C0"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=41.25 mm</m:t>
          </m:r>
        </m:oMath>
      </m:oMathPara>
    </w:p>
    <w:p w:rsidR="000C44C0" w:rsidRDefault="000C44C0" w:rsidP="0016784E">
      <w:pPr>
        <w:rPr>
          <w:rFonts w:eastAsiaTheme="minorEastAsia"/>
        </w:rPr>
      </w:pPr>
      <w:r>
        <w:rPr>
          <w:rFonts w:eastAsiaTheme="minorEastAsia"/>
        </w:rPr>
        <w:t xml:space="preserve">As </w:t>
      </w:r>
      <w:r w:rsidR="00BB3F6C">
        <w:rPr>
          <w:rFonts w:eastAsiaTheme="minorEastAsia"/>
        </w:rPr>
        <w:t>rectangular teeth are</w:t>
      </w:r>
      <w:r>
        <w:rPr>
          <w:rFonts w:eastAsiaTheme="minorEastAsia"/>
        </w:rPr>
        <w:t xml:space="preserve"> chosen, slot dimension can be obtained at initial and final position;</w:t>
      </w:r>
    </w:p>
    <w:p w:rsidR="000C44C0" w:rsidRPr="00BB3F6C"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slot_initial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num>
            <m:den>
              <m:r>
                <w:rPr>
                  <w:rFonts w:ascii="Cambria Math" w:eastAsiaTheme="minorEastAsia" w:hAnsi="Cambria Math"/>
                </w:rPr>
                <m:t>2</m:t>
              </m:r>
            </m:den>
          </m:f>
          <m:r>
            <w:rPr>
              <w:rFonts w:ascii="Cambria Math" w:eastAsiaTheme="minorEastAsia" w:hAnsi="Cambria Math"/>
            </w:rPr>
            <m:t>=7.2 mm</m:t>
          </m:r>
        </m:oMath>
      </m:oMathPara>
    </w:p>
    <w:p w:rsidR="00BB3F6C" w:rsidRPr="00BB3F6C" w:rsidRDefault="00DC2761"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slot_final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teeth</m:t>
                      </m:r>
                    </m:sub>
                  </m:sSub>
                </m:sub>
              </m:sSub>
            </m:num>
            <m:den>
              <m:r>
                <w:rPr>
                  <w:rFonts w:ascii="Cambria Math" w:eastAsiaTheme="minorEastAsia" w:hAnsi="Cambria Math"/>
                </w:rPr>
                <m:t>2</m:t>
              </m:r>
            </m:den>
          </m:f>
          <m:r>
            <w:rPr>
              <w:rFonts w:ascii="Cambria Math" w:eastAsiaTheme="minorEastAsia" w:hAnsi="Cambria Math"/>
            </w:rPr>
            <m:t>=10.79 mm</m:t>
          </m:r>
        </m:oMath>
      </m:oMathPara>
    </w:p>
    <w:p w:rsidR="00BB3F6C" w:rsidRDefault="00BB3F6C" w:rsidP="00BB3F6C">
      <w:pPr>
        <w:rPr>
          <w:rFonts w:eastAsiaTheme="minorEastAsia"/>
        </w:rPr>
      </w:pPr>
      <w:r>
        <w:rPr>
          <w:rFonts w:eastAsiaTheme="minorEastAsia"/>
        </w:rPr>
        <w:t>Slot area can be obtained using height of the slot, initial and final thickness as follows;</w:t>
      </w:r>
    </w:p>
    <w:p w:rsidR="00BB3F6C" w:rsidRPr="00BB3F6C" w:rsidRDefault="00DC2761"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sub>
              </m:sSub>
            </m:num>
            <m:den>
              <m:r>
                <w:rPr>
                  <w:rFonts w:ascii="Cambria Math" w:eastAsiaTheme="minorEastAsia" w:hAnsi="Cambria Math"/>
                </w:rPr>
                <m:t>2</m:t>
              </m:r>
            </m:den>
          </m:f>
          <m:r>
            <w:rPr>
              <w:rFonts w:ascii="Cambria Math" w:eastAsiaTheme="minorEastAsia" w:hAnsi="Cambria Math"/>
            </w:rPr>
            <m:t xml:space="preserve">=371.04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BB3F6C" w:rsidRDefault="00794D57" w:rsidP="00BB3F6C">
      <w:pPr>
        <w:rPr>
          <w:rFonts w:eastAsiaTheme="minorEastAsia"/>
        </w:rPr>
      </w:pPr>
      <w:r>
        <w:rPr>
          <w:rFonts w:eastAsiaTheme="minorEastAsia"/>
        </w:rPr>
        <w:t>Number of turns in a coil can be obtained by taking fill factor 0.55 as;</w:t>
      </w:r>
    </w:p>
    <w:p w:rsidR="00794D57" w:rsidRPr="00BB3F6C" w:rsidRDefault="00DC2761"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fill</m:t>
                  </m:r>
                </m:e>
                <m:sub>
                  <m:r>
                    <w:rPr>
                      <w:rFonts w:ascii="Cambria Math" w:eastAsiaTheme="minorEastAsia" w:hAnsi="Cambria Math"/>
                    </w:rPr>
                    <m:t>factor</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=6</m:t>
          </m:r>
        </m:oMath>
      </m:oMathPara>
    </w:p>
    <w:p w:rsidR="00790D68" w:rsidRDefault="00790D68" w:rsidP="0016784E">
      <w:pPr>
        <w:rPr>
          <w:rFonts w:eastAsiaTheme="minorEastAsia"/>
        </w:rPr>
      </w:pPr>
      <w:r>
        <w:rPr>
          <w:rFonts w:eastAsiaTheme="minorEastAsia"/>
        </w:rPr>
        <w:t>As pole number of the machine is high, outer diameter of the machine can be calculated as 1.3 times of inner diameter of the stator. Therefore, outer diameter is taken as 429 mm. Back core thickness can be obtained from outer diameter as follows;</w:t>
      </w:r>
    </w:p>
    <w:p w:rsidR="00790D68" w:rsidRDefault="00DC2761"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back_core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2</m:t>
              </m:r>
            </m:den>
          </m:f>
          <m:r>
            <w:rPr>
              <w:rFonts w:ascii="Cambria Math" w:eastAsiaTheme="minorEastAsia" w:hAnsi="Cambria Math"/>
            </w:rPr>
            <m:t>=8.25 mm</m:t>
          </m:r>
        </m:oMath>
      </m:oMathPara>
    </w:p>
    <w:p w:rsidR="00B60331" w:rsidRDefault="00B60331" w:rsidP="00B60331">
      <w:pPr>
        <w:pStyle w:val="ListeParagraf"/>
        <w:numPr>
          <w:ilvl w:val="0"/>
          <w:numId w:val="2"/>
        </w:numPr>
        <w:rPr>
          <w:rFonts w:eastAsiaTheme="minorEastAsia"/>
        </w:rPr>
      </w:pPr>
      <w:r>
        <w:rPr>
          <w:rFonts w:eastAsiaTheme="minorEastAsia"/>
        </w:rPr>
        <w:t>Material Selection</w:t>
      </w:r>
    </w:p>
    <w:p w:rsidR="00CE0A73" w:rsidRPr="00CE0A73" w:rsidRDefault="00CE0A73" w:rsidP="00CE0A73">
      <w:pPr>
        <w:rPr>
          <w:rFonts w:eastAsiaTheme="minorEastAsia"/>
        </w:rPr>
      </w:pPr>
      <w:r>
        <w:rPr>
          <w:rFonts w:eastAsiaTheme="minorEastAsia"/>
        </w:rPr>
        <w:t xml:space="preserve">In order to minimize core losses of the laminations, M250-35A is selected for rotor and stator laminations. This material has loss of 2.35 W/kg. Also relative permeability of the material is 660. [A] </w:t>
      </w:r>
    </w:p>
    <w:p w:rsidR="00DC2761" w:rsidRDefault="00DC2761" w:rsidP="0016784E">
      <w:pPr>
        <w:rPr>
          <w:rFonts w:eastAsiaTheme="minorEastAsia"/>
        </w:rPr>
      </w:pPr>
      <w:proofErr w:type="spellStart"/>
      <w:r>
        <w:rPr>
          <w:rFonts w:eastAsiaTheme="minorEastAsia"/>
        </w:rPr>
        <w:t>NdFeB</w:t>
      </w:r>
      <w:proofErr w:type="spellEnd"/>
      <w:r>
        <w:rPr>
          <w:rFonts w:eastAsiaTheme="minorEastAsia"/>
        </w:rPr>
        <w:t xml:space="preserve"> magnets are popular in electric vehicle applications. By taking magnet maximum temperature, N42UH grade </w:t>
      </w:r>
      <w:proofErr w:type="spellStart"/>
      <w:r>
        <w:rPr>
          <w:rFonts w:eastAsiaTheme="minorEastAsia"/>
        </w:rPr>
        <w:t>NdFeB</w:t>
      </w:r>
      <w:proofErr w:type="spellEnd"/>
      <w:r>
        <w:rPr>
          <w:rFonts w:eastAsiaTheme="minorEastAsia"/>
        </w:rPr>
        <w:t xml:space="preserve"> magnets are chosen whose intrinsic and normal curves for different temperatures can be seen in Figure 1.</w:t>
      </w:r>
    </w:p>
    <w:p w:rsidR="00DC2761" w:rsidRDefault="00DC2761" w:rsidP="00DC2761">
      <w:pPr>
        <w:keepNext/>
        <w:jc w:val="center"/>
      </w:pPr>
      <w:r>
        <w:rPr>
          <w:noProof/>
          <w:lang w:val="tr-TR" w:eastAsia="tr-TR"/>
        </w:rPr>
        <w:drawing>
          <wp:inline distT="0" distB="0" distL="0" distR="0" wp14:anchorId="7FDDA8F6" wp14:editId="75A7E185">
            <wp:extent cx="5760720" cy="3688796"/>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688796"/>
                    </a:xfrm>
                    <a:prstGeom prst="rect">
                      <a:avLst/>
                    </a:prstGeom>
                  </pic:spPr>
                </pic:pic>
              </a:graphicData>
            </a:graphic>
          </wp:inline>
        </w:drawing>
      </w:r>
    </w:p>
    <w:p w:rsidR="00CE0A73" w:rsidRPr="00DC2761" w:rsidRDefault="00DC2761" w:rsidP="00DC2761">
      <w:pPr>
        <w:pStyle w:val="ResimYazs"/>
        <w:jc w:val="center"/>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t>: Intrinsic and normal curves of N42UH [B]</w:t>
      </w:r>
    </w:p>
    <w:p w:rsidR="00790D68" w:rsidRDefault="00CE0A73" w:rsidP="00CE0A73">
      <w:pPr>
        <w:pStyle w:val="Balk1"/>
        <w:rPr>
          <w:rFonts w:eastAsiaTheme="minorEastAsia"/>
        </w:rPr>
      </w:pPr>
      <w:r>
        <w:rPr>
          <w:rFonts w:eastAsiaTheme="minorEastAsia"/>
        </w:rPr>
        <w:lastRenderedPageBreak/>
        <w:t xml:space="preserve">References </w:t>
      </w:r>
    </w:p>
    <w:p w:rsidR="00CE0A73" w:rsidRDefault="00CE0A73" w:rsidP="00CE0A73">
      <w:r>
        <w:t xml:space="preserve">[A] </w:t>
      </w:r>
      <w:hyperlink r:id="rId8" w:history="1">
        <w:r w:rsidRPr="00CE0A73">
          <w:rPr>
            <w:rStyle w:val="Kpr"/>
          </w:rPr>
          <w:t>https://cogent-power.com/cms-data/downloads/m250-35a.pdf</w:t>
        </w:r>
      </w:hyperlink>
      <w:r>
        <w:t xml:space="preserve"> </w:t>
      </w:r>
    </w:p>
    <w:p w:rsidR="00DC2761" w:rsidRDefault="00DC2761" w:rsidP="00CE0A73">
      <w:r>
        <w:t>[B]</w:t>
      </w:r>
      <w:r w:rsidRPr="00DC2761">
        <w:t xml:space="preserve"> </w:t>
      </w:r>
      <w:hyperlink r:id="rId9" w:history="1">
        <w:r>
          <w:rPr>
            <w:rStyle w:val="Kpr"/>
          </w:rPr>
          <w:t>https://www.arnoldmagnetics.com/wp-content/uploads/2017/11/N42UH-151021.pdf</w:t>
        </w:r>
      </w:hyperlink>
    </w:p>
    <w:p w:rsidR="00DC2761" w:rsidRDefault="00DC2761" w:rsidP="00CE0A73">
      <w:bookmarkStart w:id="0" w:name="_GoBack"/>
      <w:bookmarkEnd w:id="0"/>
    </w:p>
    <w:p w:rsidR="00CE0A73" w:rsidRPr="00CE0A73" w:rsidRDefault="00CE0A73" w:rsidP="00CE0A73"/>
    <w:sectPr w:rsidR="00CE0A73" w:rsidRPr="00CE0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0472"/>
    <w:multiLevelType w:val="hybridMultilevel"/>
    <w:tmpl w:val="76C4B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BEC16E1"/>
    <w:multiLevelType w:val="hybridMultilevel"/>
    <w:tmpl w:val="B87E5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5DD7249"/>
    <w:multiLevelType w:val="hybridMultilevel"/>
    <w:tmpl w:val="480A00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063A5A"/>
    <w:rsid w:val="00085FAB"/>
    <w:rsid w:val="000C44C0"/>
    <w:rsid w:val="000E09CA"/>
    <w:rsid w:val="000F7954"/>
    <w:rsid w:val="0013051E"/>
    <w:rsid w:val="0016784E"/>
    <w:rsid w:val="001A473F"/>
    <w:rsid w:val="002113D7"/>
    <w:rsid w:val="002528B5"/>
    <w:rsid w:val="002A48DB"/>
    <w:rsid w:val="0035766E"/>
    <w:rsid w:val="003E5F13"/>
    <w:rsid w:val="00427DBD"/>
    <w:rsid w:val="00435BB4"/>
    <w:rsid w:val="00442764"/>
    <w:rsid w:val="00476923"/>
    <w:rsid w:val="00490B6F"/>
    <w:rsid w:val="004B0BD0"/>
    <w:rsid w:val="004E30B5"/>
    <w:rsid w:val="005A3955"/>
    <w:rsid w:val="005D69A4"/>
    <w:rsid w:val="00600021"/>
    <w:rsid w:val="0064722F"/>
    <w:rsid w:val="006653F0"/>
    <w:rsid w:val="00666D65"/>
    <w:rsid w:val="00734E97"/>
    <w:rsid w:val="007356DB"/>
    <w:rsid w:val="00790D68"/>
    <w:rsid w:val="00794D57"/>
    <w:rsid w:val="007E7A9C"/>
    <w:rsid w:val="0081645D"/>
    <w:rsid w:val="008441DA"/>
    <w:rsid w:val="00897F54"/>
    <w:rsid w:val="008A58F8"/>
    <w:rsid w:val="008E6573"/>
    <w:rsid w:val="0090241E"/>
    <w:rsid w:val="009815A3"/>
    <w:rsid w:val="00A6581D"/>
    <w:rsid w:val="00A71C6F"/>
    <w:rsid w:val="00AD4CD4"/>
    <w:rsid w:val="00AF3214"/>
    <w:rsid w:val="00B42F04"/>
    <w:rsid w:val="00B57DE5"/>
    <w:rsid w:val="00B60331"/>
    <w:rsid w:val="00BB3F6C"/>
    <w:rsid w:val="00BD4A82"/>
    <w:rsid w:val="00C1667D"/>
    <w:rsid w:val="00C25783"/>
    <w:rsid w:val="00C37413"/>
    <w:rsid w:val="00C50A8C"/>
    <w:rsid w:val="00C73FCC"/>
    <w:rsid w:val="00CE018E"/>
    <w:rsid w:val="00CE0A73"/>
    <w:rsid w:val="00CF71B9"/>
    <w:rsid w:val="00D211A5"/>
    <w:rsid w:val="00D42DC0"/>
    <w:rsid w:val="00D4752E"/>
    <w:rsid w:val="00DC2761"/>
    <w:rsid w:val="00DE742B"/>
    <w:rsid w:val="00E06701"/>
    <w:rsid w:val="00E13FAB"/>
    <w:rsid w:val="00E74966"/>
    <w:rsid w:val="00EF0B30"/>
    <w:rsid w:val="00EF161D"/>
    <w:rsid w:val="00F43DDA"/>
    <w:rsid w:val="00F60682"/>
    <w:rsid w:val="00F610E8"/>
    <w:rsid w:val="00F73AD1"/>
    <w:rsid w:val="00F8236D"/>
    <w:rsid w:val="00F91628"/>
    <w:rsid w:val="00FC08CD"/>
    <w:rsid w:val="00FD79F2"/>
    <w:rsid w:val="00FF4B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56172">
      <w:bodyDiv w:val="1"/>
      <w:marLeft w:val="0"/>
      <w:marRight w:val="0"/>
      <w:marTop w:val="0"/>
      <w:marBottom w:val="0"/>
      <w:divBdr>
        <w:top w:val="none" w:sz="0" w:space="0" w:color="auto"/>
        <w:left w:val="none" w:sz="0" w:space="0" w:color="auto"/>
        <w:bottom w:val="none" w:sz="0" w:space="0" w:color="auto"/>
        <w:right w:val="none" w:sz="0" w:space="0" w:color="auto"/>
      </w:divBdr>
    </w:div>
    <w:div w:id="863596389">
      <w:bodyDiv w:val="1"/>
      <w:marLeft w:val="0"/>
      <w:marRight w:val="0"/>
      <w:marTop w:val="0"/>
      <w:marBottom w:val="0"/>
      <w:divBdr>
        <w:top w:val="none" w:sz="0" w:space="0" w:color="auto"/>
        <w:left w:val="none" w:sz="0" w:space="0" w:color="auto"/>
        <w:bottom w:val="none" w:sz="0" w:space="0" w:color="auto"/>
        <w:right w:val="none" w:sz="0" w:space="0" w:color="auto"/>
      </w:divBdr>
    </w:div>
    <w:div w:id="1392116999">
      <w:bodyDiv w:val="1"/>
      <w:marLeft w:val="0"/>
      <w:marRight w:val="0"/>
      <w:marTop w:val="0"/>
      <w:marBottom w:val="0"/>
      <w:divBdr>
        <w:top w:val="none" w:sz="0" w:space="0" w:color="auto"/>
        <w:left w:val="none" w:sz="0" w:space="0" w:color="auto"/>
        <w:bottom w:val="none" w:sz="0" w:space="0" w:color="auto"/>
        <w:right w:val="none" w:sz="0" w:space="0" w:color="auto"/>
      </w:divBdr>
    </w:div>
    <w:div w:id="16148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ent-power.com/cms-data/downloads/m250-35a.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rnoldmagnetics.com/wp-content/uploads/2017/11/N42UH-151021.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B2B9E-A04E-45F7-9AE6-2AFF7BA5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5</Pages>
  <Words>1201</Words>
  <Characters>6848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57</cp:revision>
  <dcterms:created xsi:type="dcterms:W3CDTF">2020-06-24T18:02:00Z</dcterms:created>
  <dcterms:modified xsi:type="dcterms:W3CDTF">2020-06-27T14:25:00Z</dcterms:modified>
</cp:coreProperties>
</file>