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03DAE3">
      <w:pPr>
        <w:pStyle w:val="2"/>
        <w:jc w:val="center"/>
        <w:rPr>
          <w:rFonts w:ascii="Amalia" w:hAnsi="Amalia"/>
          <w:b/>
          <w:bCs/>
          <w:color w:val="auto"/>
          <w:highlight w:val="cyan"/>
          <w:lang w:val="bs-Latn-BA"/>
        </w:rPr>
      </w:pPr>
      <w:r>
        <w:rPr>
          <w:rFonts w:ascii="Amalia" w:hAnsi="Amalia"/>
          <w:color w:val="0D0D0D" w:themeColor="text1" w:themeTint="F2"/>
          <w:lang w:val="bs-Latn-BA"/>
          <w14:textFill>
            <w14:solidFill>
              <w14:schemeClr w14:val="tx1">
                <w14:lumMod w14:val="95000"/>
                <w14:lumOff w14:val="5000"/>
              </w14:schemeClr>
            </w14:solidFill>
          </w14:textFill>
        </w:rPr>
        <w:t xml:space="preserve">Narudžbenica za procjenu vrijednosti imovine </w:t>
      </w:r>
      <w:r>
        <w:rPr>
          <w:rFonts w:ascii="Amalia" w:hAnsi="Amalia"/>
          <w:b/>
          <w:bCs/>
          <w:color w:val="auto"/>
          <w:lang w:val="bs-Latn-BA"/>
        </w:rPr>
        <w:t xml:space="preserve">br. </w:t>
      </w:r>
      <w:r>
        <w:rPr>
          <w:rFonts w:ascii="Amalia" w:hAnsi="Amalia"/>
          <w:b/>
          <w:bCs/>
          <w:color w:val="auto"/>
          <w:highlight w:val="cyan"/>
          <w:lang w:val="bs-Latn-BA"/>
        </w:rPr>
        <w:t>ČITATI PODATAK IZ PROTOKOL NARUDŽBE-BROJ PROTOKOLA ZA TOG KLIJENTA-KOLONA AI</w:t>
      </w:r>
    </w:p>
    <w:p w14:paraId="015F3E62">
      <w:pPr>
        <w:rPr>
          <w:lang w:val="bs-Latn-BA"/>
        </w:rPr>
      </w:pPr>
    </w:p>
    <w:tbl>
      <w:tblPr>
        <w:tblStyle w:val="7"/>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60"/>
        <w:gridCol w:w="3690"/>
      </w:tblGrid>
      <w:tr w14:paraId="5710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6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2D3136AF">
            <w:pPr>
              <w:spacing w:after="0" w:line="240" w:lineRule="auto"/>
              <w:rPr>
                <w:rFonts w:ascii="Amalia" w:hAnsi="Amalia"/>
                <w:b/>
                <w:bCs/>
                <w:sz w:val="20"/>
                <w:szCs w:val="20"/>
                <w:lang w:val="bs-Latn-BA"/>
              </w:rPr>
            </w:pPr>
            <w:r>
              <w:rPr>
                <w:rFonts w:ascii="Amalia" w:hAnsi="Amalia"/>
                <w:sz w:val="20"/>
                <w:szCs w:val="20"/>
                <w:u w:val="single"/>
                <w:lang w:val="bs-Latn-BA"/>
              </w:rPr>
              <w:t>Eksterni vještak:</w:t>
            </w:r>
            <w:r>
              <w:rPr>
                <w:rFonts w:ascii="Amalia" w:hAnsi="Amalia"/>
                <w:sz w:val="20"/>
                <w:szCs w:val="20"/>
                <w:lang w:val="bs-Latn-BA"/>
              </w:rPr>
              <w:t xml:space="preserve"> </w:t>
            </w:r>
          </w:p>
          <w:p w14:paraId="2015F3D6">
            <w:pPr>
              <w:spacing w:after="0" w:line="240" w:lineRule="auto"/>
              <w:rPr>
                <w:rFonts w:ascii="Amalia" w:hAnsi="Amalia"/>
                <w:sz w:val="20"/>
                <w:szCs w:val="20"/>
                <w:lang w:val="bs-Latn-BA"/>
              </w:rPr>
            </w:pPr>
            <w:r>
              <w:rPr>
                <w:rFonts w:ascii="Amalia" w:hAnsi="Amalia"/>
                <w:sz w:val="20"/>
                <w:szCs w:val="20"/>
                <w:u w:val="single"/>
                <w:lang w:val="bs-Latn-BA"/>
              </w:rPr>
              <w:t>Adresa</w:t>
            </w:r>
            <w:r>
              <w:rPr>
                <w:rFonts w:ascii="Amalia" w:hAnsi="Amalia"/>
                <w:sz w:val="20"/>
                <w:szCs w:val="20"/>
                <w:lang w:val="bs-Latn-BA"/>
              </w:rPr>
              <w:t xml:space="preserve">: </w:t>
            </w:r>
          </w:p>
        </w:tc>
        <w:tc>
          <w:tcPr>
            <w:tcW w:w="369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59508F3D">
            <w:pPr>
              <w:spacing w:after="0" w:line="240" w:lineRule="auto"/>
              <w:rPr>
                <w:rFonts w:ascii="Amalia" w:hAnsi="Amalia"/>
                <w:b/>
                <w:bCs/>
                <w:sz w:val="20"/>
                <w:szCs w:val="20"/>
                <w:lang w:val="bs-Latn-BA"/>
              </w:rPr>
            </w:pPr>
            <w:r>
              <w:rPr>
                <w:rFonts w:ascii="Amalia" w:hAnsi="Amalia"/>
                <w:b/>
                <w:bCs/>
                <w:sz w:val="20"/>
                <w:szCs w:val="20"/>
                <w:lang w:val="bs-Latn-BA"/>
              </w:rPr>
              <w:t>Naručilac: Raiffeisen BANK d.d. BiH</w:t>
            </w:r>
          </w:p>
          <w:p w14:paraId="05382C84">
            <w:pPr>
              <w:spacing w:after="0" w:line="240" w:lineRule="auto"/>
              <w:rPr>
                <w:rFonts w:ascii="Amalia" w:hAnsi="Amalia"/>
                <w:sz w:val="20"/>
                <w:szCs w:val="20"/>
                <w:lang w:val="bs-Latn-BA"/>
              </w:rPr>
            </w:pPr>
            <w:r>
              <w:rPr>
                <w:rFonts w:ascii="Amalia" w:hAnsi="Amalia"/>
                <w:sz w:val="20"/>
                <w:szCs w:val="20"/>
                <w:lang w:val="bs-Latn-BA"/>
              </w:rPr>
              <w:t>Mjesto: Sarajevo</w:t>
            </w:r>
          </w:p>
        </w:tc>
      </w:tr>
      <w:tr w14:paraId="7BCB6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6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2E2FC3B8">
            <w:pPr>
              <w:spacing w:after="0" w:line="240" w:lineRule="auto"/>
              <w:rPr>
                <w:rFonts w:ascii="Amalia" w:hAnsi="Amalia"/>
                <w:sz w:val="20"/>
                <w:szCs w:val="20"/>
                <w:lang w:val="bs-Latn-BA"/>
              </w:rPr>
            </w:pPr>
            <w:bookmarkStart w:id="2" w:name="_GoBack"/>
            <w:bookmarkEnd w:id="2"/>
          </w:p>
        </w:tc>
        <w:tc>
          <w:tcPr>
            <w:tcW w:w="369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548FFF80">
            <w:pPr>
              <w:spacing w:after="0" w:line="240" w:lineRule="auto"/>
              <w:rPr>
                <w:rFonts w:ascii="Amalia" w:hAnsi="Amalia"/>
                <w:sz w:val="20"/>
                <w:szCs w:val="20"/>
                <w:lang w:val="bs-Latn-BA"/>
              </w:rPr>
            </w:pPr>
            <w:r>
              <w:rPr>
                <w:rFonts w:ascii="Amalia" w:hAnsi="Amalia"/>
                <w:sz w:val="20"/>
                <w:szCs w:val="20"/>
                <w:lang w:val="bs-Latn-BA"/>
              </w:rPr>
              <w:t>Adresa: Zmaja od Bosne b.b., 71000 Sarajevo</w:t>
            </w:r>
          </w:p>
          <w:p w14:paraId="79744015">
            <w:pPr>
              <w:spacing w:after="0" w:line="240" w:lineRule="auto"/>
              <w:rPr>
                <w:rFonts w:ascii="Amalia" w:hAnsi="Amalia"/>
                <w:sz w:val="20"/>
                <w:szCs w:val="20"/>
                <w:lang w:val="bs-Latn-BA"/>
              </w:rPr>
            </w:pPr>
            <w:r>
              <w:rPr>
                <w:rFonts w:ascii="Amalia" w:hAnsi="Amalia"/>
                <w:sz w:val="20"/>
                <w:szCs w:val="20"/>
                <w:lang w:val="bs-Latn-BA"/>
              </w:rPr>
              <w:t>ID Broj: 4200344670009</w:t>
            </w:r>
          </w:p>
        </w:tc>
      </w:tr>
    </w:tbl>
    <w:p w14:paraId="3B24A9F5">
      <w:pPr>
        <w:rPr>
          <w:rFonts w:ascii="Amalia" w:hAnsi="Amalia"/>
          <w:lang w:val="bs-Latn-BA"/>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6"/>
        <w:gridCol w:w="3597"/>
        <w:gridCol w:w="3597"/>
      </w:tblGrid>
      <w:tr w14:paraId="1DD1F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6" w:type="dxa"/>
          </w:tcPr>
          <w:p w14:paraId="330D97C7">
            <w:pPr>
              <w:spacing w:after="0" w:line="240" w:lineRule="auto"/>
              <w:rPr>
                <w:rFonts w:ascii="Amalia" w:hAnsi="Amalia"/>
                <w:b/>
                <w:bCs/>
                <w:lang w:val="bs-Latn-BA"/>
              </w:rPr>
            </w:pPr>
            <w:r>
              <w:rPr>
                <w:rFonts w:ascii="Amalia" w:hAnsi="Amalia"/>
                <w:b/>
                <w:bCs/>
                <w:lang w:val="bs-Latn-BA"/>
              </w:rPr>
              <w:t>Klijent:</w:t>
            </w:r>
          </w:p>
        </w:tc>
        <w:tc>
          <w:tcPr>
            <w:tcW w:w="3597" w:type="dxa"/>
          </w:tcPr>
          <w:p w14:paraId="2B848988">
            <w:pPr>
              <w:spacing w:after="0" w:line="240" w:lineRule="auto"/>
              <w:rPr>
                <w:rFonts w:ascii="Amalia" w:hAnsi="Amalia"/>
                <w:b/>
                <w:bCs/>
                <w:lang w:val="bs-Latn-BA"/>
              </w:rPr>
            </w:pPr>
            <w:r>
              <w:rPr>
                <w:rFonts w:ascii="Amalia" w:hAnsi="Amalia"/>
                <w:b/>
                <w:bCs/>
                <w:lang w:val="bs-Latn-BA"/>
              </w:rPr>
              <w:t>Kolateral:</w:t>
            </w:r>
          </w:p>
        </w:tc>
        <w:tc>
          <w:tcPr>
            <w:tcW w:w="3597" w:type="dxa"/>
          </w:tcPr>
          <w:p w14:paraId="169CF0E3">
            <w:pPr>
              <w:spacing w:after="0" w:line="240" w:lineRule="auto"/>
              <w:rPr>
                <w:rFonts w:ascii="Amalia" w:hAnsi="Amalia"/>
                <w:b/>
                <w:bCs/>
                <w:lang w:val="bs-Latn-BA"/>
              </w:rPr>
            </w:pPr>
            <w:r>
              <w:rPr>
                <w:rFonts w:ascii="Amalia" w:hAnsi="Amalia"/>
                <w:b/>
                <w:bCs/>
                <w:lang w:val="bs-Latn-BA"/>
              </w:rPr>
              <w:t>Bruto cijena procjene (KM):</w:t>
            </w:r>
          </w:p>
        </w:tc>
      </w:tr>
      <w:tr w14:paraId="48D1D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6" w:type="dxa"/>
            <w:vAlign w:val="center"/>
          </w:tcPr>
          <w:p w14:paraId="3DD7485B">
            <w:pPr>
              <w:spacing w:after="0" w:line="240" w:lineRule="auto"/>
              <w:rPr>
                <w:rFonts w:ascii="Amalia" w:hAnsi="Amalia"/>
                <w:sz w:val="20"/>
                <w:szCs w:val="20"/>
                <w:highlight w:val="cyan"/>
                <w:lang w:val="sv-SE"/>
              </w:rPr>
            </w:pPr>
            <w:r>
              <w:rPr>
                <w:rFonts w:ascii="Amalia" w:hAnsi="Amalia"/>
                <w:b/>
                <w:bCs/>
                <w:sz w:val="20"/>
                <w:szCs w:val="20"/>
                <w:lang w:val="pl-PL"/>
              </w:rPr>
              <w:t xml:space="preserve">Klijent </w:t>
            </w:r>
            <w:r>
              <w:rPr>
                <w:rFonts w:ascii="Amalia" w:hAnsi="Amalia"/>
                <w:b/>
                <w:bCs/>
                <w:sz w:val="20"/>
                <w:szCs w:val="20"/>
                <w:lang w:val="sv-SE"/>
              </w:rPr>
              <w:t xml:space="preserve">: </w:t>
            </w:r>
            <w:r>
              <w:rPr>
                <w:rFonts w:ascii="Amalia" w:hAnsi="Amalia"/>
                <w:sz w:val="20"/>
                <w:szCs w:val="20"/>
                <w:highlight w:val="cyan"/>
                <w:lang w:val="sv-SE"/>
              </w:rPr>
              <w:t>ČITATI PODATAK IZ PROTOKOL NARUDŽBI  :KOLONA NAZIV KLIJENTA-</w:t>
            </w:r>
            <w:r>
              <w:rPr>
                <w:rFonts w:ascii="Amalia" w:hAnsi="Amalia"/>
                <w:b/>
                <w:bCs/>
                <w:sz w:val="20"/>
                <w:szCs w:val="20"/>
                <w:highlight w:val="cyan"/>
                <w:lang w:val="sv-SE"/>
              </w:rPr>
              <w:t>C</w:t>
            </w:r>
            <w:r>
              <w:rPr>
                <w:rFonts w:ascii="Amalia" w:hAnsi="Amalia"/>
                <w:sz w:val="20"/>
                <w:szCs w:val="20"/>
                <w:highlight w:val="cyan"/>
                <w:lang w:val="sv-SE"/>
              </w:rPr>
              <w:t xml:space="preserve"> I KOLONA KONTAKT BROJ ZA PROCJENITELJA-</w:t>
            </w:r>
            <w:r>
              <w:rPr>
                <w:rFonts w:ascii="Amalia" w:hAnsi="Amalia"/>
                <w:b/>
                <w:bCs/>
                <w:sz w:val="20"/>
                <w:szCs w:val="20"/>
                <w:highlight w:val="cyan"/>
                <w:lang w:val="sv-SE"/>
              </w:rPr>
              <w:t>L</w:t>
            </w:r>
          </w:p>
          <w:p w14:paraId="7AB6B9CF">
            <w:pPr>
              <w:spacing w:after="0" w:line="240" w:lineRule="auto"/>
              <w:rPr>
                <w:rFonts w:ascii="Amalia" w:hAnsi="Amalia"/>
                <w:sz w:val="20"/>
                <w:szCs w:val="20"/>
                <w:highlight w:val="cyan"/>
                <w:lang w:val="sv-SE"/>
              </w:rPr>
            </w:pPr>
          </w:p>
          <w:p w14:paraId="0F127C9B">
            <w:pPr>
              <w:spacing w:after="0" w:line="240" w:lineRule="auto"/>
              <w:rPr>
                <w:rFonts w:ascii="Amalia" w:hAnsi="Amalia"/>
                <w:b/>
                <w:bCs/>
                <w:sz w:val="20"/>
                <w:szCs w:val="20"/>
                <w:lang w:val="sv-SE"/>
              </w:rPr>
            </w:pPr>
          </w:p>
          <w:p w14:paraId="1BE675C1">
            <w:pPr>
              <w:spacing w:after="0" w:line="240" w:lineRule="auto"/>
              <w:rPr>
                <w:rFonts w:ascii="Amalia" w:hAnsi="Amalia"/>
                <w:b/>
                <w:bCs/>
                <w:sz w:val="20"/>
                <w:szCs w:val="20"/>
                <w:lang w:val="sv-SE"/>
              </w:rPr>
            </w:pPr>
          </w:p>
        </w:tc>
        <w:tc>
          <w:tcPr>
            <w:tcW w:w="3597" w:type="dxa"/>
          </w:tcPr>
          <w:p w14:paraId="69091A8D">
            <w:pPr>
              <w:spacing w:after="0" w:line="240" w:lineRule="auto"/>
              <w:rPr>
                <w:rFonts w:ascii="Amalia" w:hAnsi="Amalia"/>
                <w:highlight w:val="cyan"/>
                <w:lang w:val="sv-SE"/>
              </w:rPr>
            </w:pPr>
            <w:r>
              <w:rPr>
                <w:rFonts w:ascii="Amalia" w:hAnsi="Amalia"/>
                <w:highlight w:val="cyan"/>
                <w:lang w:val="sv-SE"/>
              </w:rPr>
              <w:t xml:space="preserve">ČITATI PODATAK IZ PROTOKOL NARUDŽBI KOLONA TIP NEKRETNINE KOLONA </w:t>
            </w:r>
            <w:r>
              <w:rPr>
                <w:rFonts w:ascii="Amalia" w:hAnsi="Amalia"/>
                <w:b/>
                <w:bCs/>
                <w:highlight w:val="cyan"/>
                <w:lang w:val="sv-SE"/>
              </w:rPr>
              <w:t>G ILI H</w:t>
            </w:r>
            <w:r>
              <w:rPr>
                <w:rFonts w:ascii="Amalia" w:hAnsi="Amalia"/>
                <w:highlight w:val="cyan"/>
                <w:lang w:val="sv-SE"/>
              </w:rPr>
              <w:t>,ADRESA NEKRETNINE-KOLONA J,GRAD</w:t>
            </w:r>
            <w:r>
              <w:rPr>
                <w:rFonts w:ascii="Amalia" w:hAnsi="Amalia"/>
                <w:lang w:val="sv-SE"/>
              </w:rPr>
              <w:t>-</w:t>
            </w:r>
            <w:r>
              <w:rPr>
                <w:rFonts w:ascii="Amalia" w:hAnsi="Amalia"/>
                <w:highlight w:val="cyan"/>
                <w:lang w:val="sv-SE"/>
              </w:rPr>
              <w:t xml:space="preserve">KOLONA </w:t>
            </w:r>
            <w:r>
              <w:rPr>
                <w:rFonts w:ascii="Amalia" w:hAnsi="Amalia"/>
                <w:b/>
                <w:bCs/>
                <w:highlight w:val="cyan"/>
                <w:lang w:val="sv-SE"/>
              </w:rPr>
              <w:t>I</w:t>
            </w:r>
          </w:p>
          <w:p w14:paraId="73403B43">
            <w:pPr>
              <w:spacing w:after="0" w:line="240" w:lineRule="auto"/>
              <w:rPr>
                <w:rFonts w:ascii="Amalia" w:hAnsi="Amalia"/>
                <w:lang w:val="pl-PL"/>
              </w:rPr>
            </w:pPr>
          </w:p>
        </w:tc>
        <w:tc>
          <w:tcPr>
            <w:tcW w:w="3597" w:type="dxa"/>
          </w:tcPr>
          <w:p w14:paraId="022E647E">
            <w:pPr>
              <w:spacing w:after="0" w:line="240" w:lineRule="auto"/>
              <w:rPr>
                <w:rFonts w:ascii="Amalia" w:hAnsi="Amalia"/>
                <w:lang w:val="bs-Latn-BA"/>
              </w:rPr>
            </w:pPr>
            <w:r>
              <w:rPr>
                <w:rFonts w:ascii="Amalia" w:hAnsi="Amalia"/>
                <w:highlight w:val="cyan"/>
                <w:lang w:val="bs-Latn-BA"/>
              </w:rPr>
              <w:t>ČITATI PODATAK IZ PROTOKOL NARUDŽBI KOLONA NAKNADA-</w:t>
            </w:r>
            <w:r>
              <w:rPr>
                <w:rFonts w:ascii="Amalia" w:hAnsi="Amalia"/>
                <w:b/>
                <w:bCs/>
                <w:highlight w:val="cyan"/>
                <w:lang w:val="bs-Latn-BA"/>
              </w:rPr>
              <w:t>U</w:t>
            </w:r>
          </w:p>
        </w:tc>
      </w:tr>
      <w:tr w14:paraId="198BF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3" w:type="dxa"/>
            <w:gridSpan w:val="2"/>
            <w:vAlign w:val="center"/>
          </w:tcPr>
          <w:p w14:paraId="6C990201">
            <w:pPr>
              <w:spacing w:after="0" w:line="240" w:lineRule="auto"/>
              <w:jc w:val="center"/>
              <w:rPr>
                <w:rFonts w:ascii="Amalia" w:hAnsi="Amalia"/>
                <w:b/>
                <w:bCs/>
                <w:lang w:val="bs-Latn-BA"/>
              </w:rPr>
            </w:pPr>
            <w:r>
              <w:rPr>
                <w:rFonts w:ascii="Amalia" w:hAnsi="Amalia"/>
                <w:b/>
                <w:bCs/>
                <w:sz w:val="24"/>
                <w:szCs w:val="24"/>
                <w:lang w:val="bs-Latn-BA"/>
              </w:rPr>
              <w:t>UKUPNA BRUTO CIJENA (KM)</w:t>
            </w:r>
          </w:p>
        </w:tc>
        <w:tc>
          <w:tcPr>
            <w:tcW w:w="3597" w:type="dxa"/>
          </w:tcPr>
          <w:p w14:paraId="44EED5C7">
            <w:pPr>
              <w:spacing w:after="0" w:line="240" w:lineRule="auto"/>
              <w:rPr>
                <w:rFonts w:ascii="Amalia" w:hAnsi="Amalia"/>
                <w:b/>
                <w:bCs/>
                <w:lang w:val="bs-Latn-BA"/>
              </w:rPr>
            </w:pPr>
            <w:r>
              <w:rPr>
                <w:rFonts w:ascii="Amalia" w:hAnsi="Amalia"/>
                <w:highlight w:val="cyan"/>
                <w:lang w:val="bs-Latn-BA"/>
              </w:rPr>
              <w:t>ČITATI PODATAK IZ PROTOKOL NARUDŽBI KOLONA NAKNADA-</w:t>
            </w:r>
            <w:r>
              <w:rPr>
                <w:rFonts w:ascii="Amalia" w:hAnsi="Amalia"/>
                <w:b/>
                <w:bCs/>
                <w:highlight w:val="cyan"/>
                <w:lang w:val="bs-Latn-BA"/>
              </w:rPr>
              <w:t>U</w:t>
            </w:r>
          </w:p>
        </w:tc>
      </w:tr>
    </w:tbl>
    <w:p w14:paraId="25E528F4">
      <w:pPr>
        <w:rPr>
          <w:rFonts w:ascii="Amalia" w:hAnsi="Amalia"/>
          <w:lang w:val="bs-Latn-BA"/>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gridCol w:w="3640"/>
        <w:gridCol w:w="2430"/>
        <w:gridCol w:w="2065"/>
      </w:tblGrid>
      <w:tr w14:paraId="62A50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71A5225A">
            <w:pPr>
              <w:spacing w:after="0" w:line="240" w:lineRule="auto"/>
              <w:rPr>
                <w:rFonts w:ascii="Amalia" w:hAnsi="Amalia"/>
                <w:sz w:val="20"/>
                <w:szCs w:val="20"/>
                <w:lang w:val="bs-Latn-BA"/>
              </w:rPr>
            </w:pPr>
            <w:r>
              <w:rPr>
                <w:rFonts w:ascii="Amalia" w:hAnsi="Amalia"/>
                <w:sz w:val="20"/>
                <w:szCs w:val="20"/>
                <w:u w:val="single"/>
                <w:lang w:val="bs-Latn-BA"/>
              </w:rPr>
              <w:t>Mjesto dostave procjene</w:t>
            </w:r>
            <w:r>
              <w:rPr>
                <w:rFonts w:ascii="Amalia" w:hAnsi="Amalia"/>
                <w:sz w:val="20"/>
                <w:szCs w:val="20"/>
                <w:lang w:val="bs-Latn-BA"/>
              </w:rPr>
              <w:t>:</w:t>
            </w:r>
          </w:p>
        </w:tc>
        <w:tc>
          <w:tcPr>
            <w:tcW w:w="364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044B8254">
            <w:pPr>
              <w:spacing w:after="0" w:line="240" w:lineRule="auto"/>
              <w:rPr>
                <w:rFonts w:ascii="Amalia" w:hAnsi="Amalia"/>
                <w:sz w:val="20"/>
                <w:szCs w:val="20"/>
                <w:highlight w:val="cyan"/>
                <w:lang w:val="bs-Latn-BA"/>
              </w:rPr>
            </w:pPr>
            <w:bookmarkStart w:id="0" w:name="_Hlk201213790"/>
            <w:r>
              <w:rPr>
                <w:rFonts w:ascii="Amalia" w:hAnsi="Amalia"/>
                <w:sz w:val="20"/>
                <w:szCs w:val="20"/>
                <w:highlight w:val="cyan"/>
                <w:lang w:val="bs-Latn-BA"/>
              </w:rPr>
              <w:t>Raiffeisen Bank dd BiH</w:t>
            </w:r>
          </w:p>
          <w:p w14:paraId="3C55D8A7">
            <w:pPr>
              <w:spacing w:after="0" w:line="240" w:lineRule="auto"/>
              <w:rPr>
                <w:rFonts w:ascii="Amalia" w:hAnsi="Amalia"/>
                <w:sz w:val="20"/>
                <w:szCs w:val="20"/>
                <w:highlight w:val="cyan"/>
                <w:lang w:val="bs-Latn-BA"/>
              </w:rPr>
            </w:pPr>
            <w:r>
              <w:rPr>
                <w:rFonts w:ascii="Amalia" w:hAnsi="Amalia"/>
                <w:sz w:val="20"/>
                <w:szCs w:val="20"/>
                <w:highlight w:val="cyan"/>
                <w:lang w:val="bs-Latn-BA"/>
              </w:rPr>
              <w:t xml:space="preserve">ČITATI PODATAK NAZIV POSLOVNICE,ADRESA,GRAD,AM/SM/UB NA KOGA SE ŠALJE ORIGINAL PROCJENE-KOLONA </w:t>
            </w:r>
            <w:r>
              <w:rPr>
                <w:rFonts w:ascii="Amalia" w:hAnsi="Amalia"/>
                <w:b/>
                <w:bCs/>
                <w:sz w:val="20"/>
                <w:szCs w:val="20"/>
                <w:highlight w:val="cyan"/>
                <w:lang w:val="bs-Latn-BA"/>
              </w:rPr>
              <w:t>O,M</w:t>
            </w:r>
          </w:p>
          <w:bookmarkEnd w:id="0"/>
          <w:p w14:paraId="42B9F181">
            <w:pPr>
              <w:spacing w:after="0" w:line="240" w:lineRule="auto"/>
              <w:rPr>
                <w:rFonts w:ascii="Amalia" w:hAnsi="Amalia"/>
                <w:sz w:val="20"/>
                <w:szCs w:val="20"/>
                <w:highlight w:val="cyan"/>
                <w:lang w:val="bs-Latn-BA"/>
              </w:rPr>
            </w:pPr>
          </w:p>
          <w:p w14:paraId="029BC3BD">
            <w:pPr>
              <w:spacing w:after="0" w:line="240" w:lineRule="auto"/>
              <w:rPr>
                <w:rFonts w:ascii="Amalia" w:hAnsi="Amalia"/>
                <w:sz w:val="20"/>
                <w:szCs w:val="20"/>
                <w:highlight w:val="cyan"/>
                <w:lang w:val="bs-Latn-BA"/>
              </w:rPr>
            </w:pPr>
          </w:p>
        </w:tc>
        <w:tc>
          <w:tcPr>
            <w:tcW w:w="243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6723C763">
            <w:pPr>
              <w:spacing w:after="0" w:line="240" w:lineRule="auto"/>
              <w:rPr>
                <w:rFonts w:ascii="Amalia" w:hAnsi="Amalia"/>
                <w:sz w:val="20"/>
                <w:szCs w:val="20"/>
                <w:highlight w:val="cyan"/>
                <w:lang w:val="bs-Latn-BA"/>
              </w:rPr>
            </w:pPr>
          </w:p>
        </w:tc>
        <w:tc>
          <w:tcPr>
            <w:tcW w:w="20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2EAF2BE0">
            <w:pPr>
              <w:spacing w:after="0" w:line="240" w:lineRule="auto"/>
              <w:rPr>
                <w:rFonts w:ascii="Amalia" w:hAnsi="Amalia"/>
                <w:sz w:val="20"/>
                <w:szCs w:val="20"/>
                <w:lang w:val="bs-Latn-BA"/>
              </w:rPr>
            </w:pPr>
          </w:p>
        </w:tc>
      </w:tr>
      <w:tr w14:paraId="43BF2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6F4A7617">
            <w:pPr>
              <w:spacing w:after="0" w:line="240" w:lineRule="auto"/>
              <w:rPr>
                <w:rFonts w:ascii="Amalia" w:hAnsi="Amalia"/>
                <w:sz w:val="20"/>
                <w:szCs w:val="20"/>
                <w:u w:val="single"/>
                <w:lang w:val="bs-Latn-BA"/>
              </w:rPr>
            </w:pPr>
            <w:r>
              <w:rPr>
                <w:rFonts w:ascii="Amalia" w:hAnsi="Amalia"/>
                <w:sz w:val="20"/>
                <w:szCs w:val="20"/>
                <w:u w:val="single"/>
                <w:lang w:val="bs-Latn-BA"/>
              </w:rPr>
              <w:t>Mjesto dostave računa:</w:t>
            </w:r>
          </w:p>
        </w:tc>
        <w:tc>
          <w:tcPr>
            <w:tcW w:w="364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73C4C964">
            <w:pPr>
              <w:spacing w:before="240" w:after="0" w:line="240" w:lineRule="auto"/>
              <w:rPr>
                <w:rFonts w:ascii="Amalia" w:hAnsi="Amalia"/>
                <w:sz w:val="20"/>
                <w:szCs w:val="20"/>
                <w:lang w:val="bs-Latn-BA"/>
              </w:rPr>
            </w:pPr>
            <w:r>
              <w:rPr>
                <w:rFonts w:ascii="Amalia" w:hAnsi="Amalia"/>
                <w:b/>
                <w:bCs/>
                <w:sz w:val="20"/>
                <w:szCs w:val="20"/>
                <w:lang w:val="bs-Latn-BA"/>
              </w:rPr>
              <w:t>Raiffeisen Bank dd BiH</w:t>
            </w:r>
          </w:p>
          <w:p w14:paraId="07403FBB">
            <w:pPr>
              <w:spacing w:after="0" w:line="240" w:lineRule="auto"/>
              <w:rPr>
                <w:rFonts w:ascii="Amalia" w:hAnsi="Amalia"/>
                <w:sz w:val="20"/>
                <w:szCs w:val="20"/>
                <w:lang w:val="bs-Latn-BA"/>
              </w:rPr>
            </w:pPr>
            <w:r>
              <w:rPr>
                <w:rFonts w:ascii="Amalia" w:hAnsi="Amalia"/>
                <w:sz w:val="20"/>
                <w:szCs w:val="20"/>
                <w:lang w:val="bs-Latn-BA"/>
              </w:rPr>
              <w:t>Ul. Zmaja od Bosne b.b.</w:t>
            </w:r>
          </w:p>
          <w:p w14:paraId="6155C6B4">
            <w:pPr>
              <w:spacing w:after="0" w:line="240" w:lineRule="auto"/>
              <w:rPr>
                <w:rFonts w:ascii="Amalia" w:hAnsi="Amalia"/>
                <w:sz w:val="20"/>
                <w:szCs w:val="20"/>
                <w:lang w:val="bs-Latn-BA"/>
              </w:rPr>
            </w:pPr>
            <w:r>
              <w:rPr>
                <w:rFonts w:ascii="Amalia" w:hAnsi="Amalia"/>
                <w:sz w:val="20"/>
                <w:szCs w:val="20"/>
                <w:lang w:val="bs-Latn-BA"/>
              </w:rPr>
              <w:t xml:space="preserve">71000 Sarajevo </w:t>
            </w:r>
          </w:p>
          <w:p w14:paraId="35300DB1">
            <w:pPr>
              <w:spacing w:after="0" w:line="240" w:lineRule="auto"/>
              <w:rPr>
                <w:rFonts w:ascii="Amalia" w:hAnsi="Amalia"/>
                <w:b/>
                <w:bCs/>
                <w:i/>
                <w:iCs/>
                <w:sz w:val="20"/>
                <w:szCs w:val="20"/>
                <w:lang w:val="bs-Latn-BA"/>
              </w:rPr>
            </w:pPr>
            <w:r>
              <w:rPr>
                <w:rFonts w:ascii="Amalia" w:hAnsi="Amalia"/>
                <w:b/>
                <w:bCs/>
                <w:i/>
                <w:iCs/>
                <w:sz w:val="20"/>
                <w:szCs w:val="20"/>
                <w:lang w:val="bs-Latn-BA"/>
              </w:rPr>
              <w:t>n/r Protokol RBBH</w:t>
            </w:r>
          </w:p>
        </w:tc>
        <w:tc>
          <w:tcPr>
            <w:tcW w:w="243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16A1441F">
            <w:pPr>
              <w:spacing w:after="0" w:line="240" w:lineRule="auto"/>
              <w:rPr>
                <w:rFonts w:ascii="Amalia" w:hAnsi="Amalia"/>
                <w:sz w:val="20"/>
                <w:szCs w:val="20"/>
                <w:lang w:val="bs-Latn-BA"/>
              </w:rPr>
            </w:pPr>
          </w:p>
        </w:tc>
        <w:tc>
          <w:tcPr>
            <w:tcW w:w="20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722C0982">
            <w:pPr>
              <w:spacing w:after="0" w:line="240" w:lineRule="auto"/>
              <w:rPr>
                <w:rFonts w:ascii="Amalia" w:hAnsi="Amalia"/>
                <w:sz w:val="20"/>
                <w:szCs w:val="20"/>
                <w:lang w:val="bs-Latn-BA"/>
              </w:rPr>
            </w:pPr>
          </w:p>
        </w:tc>
      </w:tr>
      <w:tr w14:paraId="79D14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1701962D">
            <w:pPr>
              <w:spacing w:before="240" w:after="0" w:line="240" w:lineRule="auto"/>
              <w:rPr>
                <w:rFonts w:ascii="Amalia" w:hAnsi="Amalia"/>
                <w:sz w:val="20"/>
                <w:szCs w:val="20"/>
                <w:lang w:val="bs-Latn-BA"/>
              </w:rPr>
            </w:pPr>
            <w:r>
              <w:rPr>
                <w:rFonts w:ascii="Amalia" w:hAnsi="Amalia"/>
                <w:sz w:val="20"/>
                <w:szCs w:val="20"/>
                <w:lang w:val="bs-Latn-BA"/>
              </w:rPr>
              <w:t>Narudžbenicu sastavio (la):</w:t>
            </w:r>
          </w:p>
        </w:tc>
        <w:tc>
          <w:tcPr>
            <w:tcW w:w="364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5AC113C3">
            <w:pPr>
              <w:spacing w:before="240" w:after="0" w:line="240" w:lineRule="auto"/>
              <w:rPr>
                <w:rFonts w:ascii="Amalia" w:hAnsi="Amalia"/>
                <w:sz w:val="20"/>
                <w:szCs w:val="20"/>
                <w:lang w:val="bs-Latn-BA"/>
              </w:rPr>
            </w:pPr>
            <w:r>
              <w:rPr>
                <w:rFonts w:ascii="Amalia" w:hAnsi="Amalia"/>
                <w:sz w:val="20"/>
                <w:szCs w:val="20"/>
                <w:highlight w:val="cyan"/>
                <w:lang w:val="bs-Latn-BA"/>
              </w:rPr>
              <w:t xml:space="preserve">ČITATI PODATAK IZ PROTOKOL NARUDŽBE KOLATERAL ADMINISTRATOR KOJI JE VRŠIO PREGLED DOKUMENTACIJE ZA KLIJENTA-KOLONA </w:t>
            </w:r>
            <w:r>
              <w:rPr>
                <w:rFonts w:ascii="Amalia" w:hAnsi="Amalia"/>
                <w:b/>
                <w:bCs/>
                <w:sz w:val="20"/>
                <w:szCs w:val="20"/>
                <w:highlight w:val="cyan"/>
                <w:lang w:val="bs-Latn-BA"/>
              </w:rPr>
              <w:t>AG</w:t>
            </w:r>
          </w:p>
        </w:tc>
        <w:tc>
          <w:tcPr>
            <w:tcW w:w="243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32EAEEA0">
            <w:pPr>
              <w:spacing w:before="240" w:after="0" w:line="240" w:lineRule="auto"/>
              <w:rPr>
                <w:rFonts w:ascii="Amalia" w:hAnsi="Amalia"/>
                <w:sz w:val="20"/>
                <w:szCs w:val="20"/>
                <w:lang w:val="bs-Latn-BA"/>
              </w:rPr>
            </w:pPr>
          </w:p>
        </w:tc>
        <w:tc>
          <w:tcPr>
            <w:tcW w:w="20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46B4B483">
            <w:pPr>
              <w:spacing w:before="240" w:after="0" w:line="240" w:lineRule="auto"/>
              <w:rPr>
                <w:rFonts w:ascii="Amalia" w:hAnsi="Amalia"/>
                <w:sz w:val="20"/>
                <w:szCs w:val="20"/>
                <w:lang w:val="bs-Latn-BA"/>
              </w:rPr>
            </w:pPr>
          </w:p>
        </w:tc>
      </w:tr>
      <w:tr w14:paraId="7A756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6C60024A">
            <w:pPr>
              <w:spacing w:after="0" w:line="240" w:lineRule="auto"/>
              <w:rPr>
                <w:rFonts w:ascii="Amalia" w:hAnsi="Amalia"/>
                <w:sz w:val="20"/>
                <w:szCs w:val="20"/>
                <w:lang w:val="bs-Latn-BA"/>
              </w:rPr>
            </w:pPr>
            <w:r>
              <w:rPr>
                <w:rFonts w:ascii="Amalia" w:hAnsi="Amalia"/>
                <w:sz w:val="20"/>
                <w:szCs w:val="20"/>
                <w:lang w:val="bs-Latn-BA"/>
              </w:rPr>
              <w:t xml:space="preserve">Napomena: </w:t>
            </w:r>
          </w:p>
        </w:tc>
        <w:tc>
          <w:tcPr>
            <w:tcW w:w="364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5A012DD7">
            <w:pPr>
              <w:spacing w:after="0" w:line="240" w:lineRule="auto"/>
              <w:rPr>
                <w:rFonts w:ascii="Amalia" w:hAnsi="Amalia"/>
                <w:sz w:val="20"/>
                <w:szCs w:val="20"/>
                <w:lang w:val="bs-Latn-BA"/>
              </w:rPr>
            </w:pPr>
          </w:p>
        </w:tc>
        <w:tc>
          <w:tcPr>
            <w:tcW w:w="2430"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3A44BF8D">
            <w:pPr>
              <w:spacing w:after="0" w:line="240" w:lineRule="auto"/>
              <w:rPr>
                <w:rFonts w:ascii="Amalia" w:hAnsi="Amalia"/>
                <w:sz w:val="20"/>
                <w:szCs w:val="20"/>
                <w:lang w:val="bs-Latn-BA"/>
              </w:rPr>
            </w:pPr>
            <w:r>
              <w:rPr>
                <w:rFonts w:ascii="Amalia" w:hAnsi="Amalia"/>
                <w:sz w:val="20"/>
                <w:szCs w:val="20"/>
                <w:lang w:val="bs-Latn-BA"/>
              </w:rPr>
              <w:t>Ukupna bruto cijena procjena (KM):</w:t>
            </w:r>
          </w:p>
        </w:tc>
        <w:tc>
          <w:tcPr>
            <w:tcW w:w="2065"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vAlign w:val="center"/>
          </w:tcPr>
          <w:p w14:paraId="6312A1F5">
            <w:pPr>
              <w:spacing w:after="0" w:line="240" w:lineRule="auto"/>
              <w:rPr>
                <w:rFonts w:ascii="Amalia" w:hAnsi="Amalia"/>
                <w:b/>
                <w:bCs/>
                <w:sz w:val="20"/>
                <w:szCs w:val="20"/>
                <w:lang w:val="bs-Latn-BA"/>
              </w:rPr>
            </w:pPr>
            <w:r>
              <w:rPr>
                <w:rFonts w:ascii="Amalia" w:hAnsi="Amalia"/>
                <w:highlight w:val="cyan"/>
                <w:lang w:val="bs-Latn-BA"/>
              </w:rPr>
              <w:t>ČITATI PODATAK IZ</w:t>
            </w:r>
            <w:r>
              <w:rPr>
                <w:rFonts w:ascii="Amalia" w:hAnsi="Amalia"/>
                <w:lang w:val="bs-Latn-BA"/>
              </w:rPr>
              <w:t xml:space="preserve"> </w:t>
            </w:r>
            <w:r>
              <w:rPr>
                <w:rFonts w:ascii="Amalia" w:hAnsi="Amalia"/>
                <w:highlight w:val="cyan"/>
                <w:lang w:val="bs-Latn-BA"/>
              </w:rPr>
              <w:t>PROTOKOL NARUDŽBI KOLONA NAKNADA-</w:t>
            </w:r>
            <w:r>
              <w:rPr>
                <w:rFonts w:ascii="Amalia" w:hAnsi="Amalia"/>
                <w:b/>
                <w:bCs/>
                <w:highlight w:val="cyan"/>
                <w:lang w:val="bs-Latn-BA"/>
              </w:rPr>
              <w:t>U</w:t>
            </w:r>
          </w:p>
        </w:tc>
      </w:tr>
    </w:tbl>
    <w:p w14:paraId="5CB441B1">
      <w:pPr>
        <w:rPr>
          <w:rFonts w:ascii="Amalia" w:hAnsi="Amalia"/>
          <w:lang w:val="bs-Latn-BA"/>
        </w:rPr>
      </w:pPr>
    </w:p>
    <w:p w14:paraId="319C8009">
      <w:pPr>
        <w:rPr>
          <w:rFonts w:ascii="Amalia" w:hAnsi="Amalia"/>
          <w:b/>
          <w:bCs/>
          <w:lang w:val="bs-Latn-BA"/>
        </w:rPr>
      </w:pPr>
      <w:r>
        <w:rPr>
          <w:rFonts w:ascii="Amalia" w:hAnsi="Amalia"/>
          <w:b/>
          <w:bCs/>
          <w:lang w:val="bs-Latn-BA"/>
        </w:rPr>
        <w:t>Informacije o procjeni imovine:</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5"/>
        <w:gridCol w:w="6475"/>
      </w:tblGrid>
      <w:tr w14:paraId="6CC3A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vAlign w:val="center"/>
          </w:tcPr>
          <w:p w14:paraId="1FCA9598">
            <w:pPr>
              <w:spacing w:after="0" w:line="240" w:lineRule="auto"/>
              <w:rPr>
                <w:rFonts w:ascii="Amalia" w:hAnsi="Amalia"/>
                <w:sz w:val="20"/>
                <w:szCs w:val="20"/>
                <w:lang w:val="bs-Latn-BA"/>
              </w:rPr>
            </w:pPr>
            <w:r>
              <w:rPr>
                <w:rFonts w:ascii="Amalia" w:hAnsi="Amalia"/>
                <w:sz w:val="20"/>
                <w:szCs w:val="20"/>
                <w:lang w:val="bs-Latn-BA"/>
              </w:rPr>
              <w:t>Lokacija imovine i pravni opis (vlasništvo)</w:t>
            </w:r>
          </w:p>
        </w:tc>
        <w:tc>
          <w:tcPr>
            <w:tcW w:w="6475" w:type="dxa"/>
            <w:vAlign w:val="center"/>
          </w:tcPr>
          <w:p w14:paraId="56038E7D">
            <w:pPr>
              <w:spacing w:after="0" w:line="240" w:lineRule="auto"/>
              <w:rPr>
                <w:rFonts w:ascii="Amalia" w:hAnsi="Amalia"/>
                <w:highlight w:val="cyan"/>
                <w:lang w:val="sv-SE"/>
              </w:rPr>
            </w:pPr>
            <w:r>
              <w:rPr>
                <w:rFonts w:ascii="Amalia" w:hAnsi="Amalia"/>
                <w:highlight w:val="cyan"/>
                <w:lang w:val="sv-SE"/>
              </w:rPr>
              <w:t xml:space="preserve">ČITATI PODATAK IZ PROTOKOL NARUDŽBI KOLONA  TIP NEKRETNINE I ADRESA NEKRETNINE,GRAD-KOLONE </w:t>
            </w:r>
            <w:r>
              <w:rPr>
                <w:rFonts w:ascii="Amalia" w:hAnsi="Amalia"/>
                <w:b/>
                <w:bCs/>
                <w:highlight w:val="cyan"/>
                <w:lang w:val="sv-SE"/>
              </w:rPr>
              <w:t>G/H,J,I</w:t>
            </w:r>
          </w:p>
          <w:p w14:paraId="39D99F5E">
            <w:pPr>
              <w:spacing w:after="0" w:line="240" w:lineRule="auto"/>
              <w:rPr>
                <w:rFonts w:ascii="Amalia" w:hAnsi="Amalia"/>
                <w:lang w:val="pl-PL"/>
              </w:rPr>
            </w:pPr>
          </w:p>
        </w:tc>
      </w:tr>
      <w:tr w14:paraId="74FAA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vAlign w:val="center"/>
          </w:tcPr>
          <w:p w14:paraId="71C87E37">
            <w:pPr>
              <w:spacing w:after="0" w:line="240" w:lineRule="auto"/>
              <w:rPr>
                <w:rFonts w:ascii="Amalia" w:hAnsi="Amalia"/>
                <w:sz w:val="20"/>
                <w:szCs w:val="20"/>
                <w:lang w:val="bs-Latn-BA"/>
              </w:rPr>
            </w:pPr>
            <w:r>
              <w:rPr>
                <w:rFonts w:ascii="Amalia" w:hAnsi="Amalia"/>
                <w:sz w:val="20"/>
                <w:szCs w:val="20"/>
                <w:lang w:val="bs-Latn-BA"/>
              </w:rPr>
              <w:t xml:space="preserve">Zemljišnoknjižna oznaka (k.č.; br. ZK, KKP) </w:t>
            </w:r>
          </w:p>
        </w:tc>
        <w:tc>
          <w:tcPr>
            <w:tcW w:w="6475" w:type="dxa"/>
            <w:vAlign w:val="center"/>
          </w:tcPr>
          <w:p w14:paraId="339EFA71">
            <w:pPr>
              <w:spacing w:after="0" w:line="240" w:lineRule="auto"/>
              <w:rPr>
                <w:rFonts w:ascii="Amalia" w:hAnsi="Amalia"/>
                <w:sz w:val="20"/>
                <w:szCs w:val="20"/>
                <w:lang w:val="bs-Latn-BA"/>
              </w:rPr>
            </w:pPr>
            <w:r>
              <w:rPr>
                <w:rFonts w:ascii="Amalia" w:hAnsi="Amalia"/>
                <w:sz w:val="20"/>
                <w:szCs w:val="20"/>
                <w:highlight w:val="cyan"/>
                <w:lang w:val="bs-Latn-BA"/>
              </w:rPr>
              <w:t>Podatke unijeti manuelno CA</w:t>
            </w:r>
          </w:p>
        </w:tc>
      </w:tr>
      <w:tr w14:paraId="2CB00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vAlign w:val="center"/>
          </w:tcPr>
          <w:p w14:paraId="28EA7A47">
            <w:pPr>
              <w:spacing w:after="0" w:line="240" w:lineRule="auto"/>
              <w:rPr>
                <w:rFonts w:ascii="Amalia" w:hAnsi="Amalia"/>
                <w:sz w:val="20"/>
                <w:szCs w:val="20"/>
                <w:lang w:val="bs-Latn-BA"/>
              </w:rPr>
            </w:pPr>
            <w:r>
              <w:rPr>
                <w:rFonts w:ascii="Amalia" w:hAnsi="Amalia"/>
                <w:sz w:val="20"/>
                <w:szCs w:val="20"/>
                <w:lang w:val="bs-Latn-BA"/>
              </w:rPr>
              <w:t>Namjena imovine i korisnici</w:t>
            </w:r>
          </w:p>
        </w:tc>
        <w:tc>
          <w:tcPr>
            <w:tcW w:w="6475" w:type="dxa"/>
            <w:vAlign w:val="center"/>
          </w:tcPr>
          <w:p w14:paraId="4661B029">
            <w:pPr>
              <w:spacing w:after="0" w:line="240" w:lineRule="auto"/>
              <w:rPr>
                <w:rFonts w:ascii="Amalia" w:hAnsi="Amalia"/>
                <w:sz w:val="20"/>
                <w:szCs w:val="20"/>
                <w:highlight w:val="cyan"/>
                <w:lang w:val="bs-Latn-BA"/>
              </w:rPr>
            </w:pPr>
            <w:r>
              <w:rPr>
                <w:rFonts w:ascii="Amalia" w:hAnsi="Amalia"/>
                <w:sz w:val="20"/>
                <w:szCs w:val="20"/>
                <w:highlight w:val="cyan"/>
                <w:lang w:val="bs-Latn-BA"/>
              </w:rPr>
              <w:t xml:space="preserve">ČITATI PODATAK IZ PROTOKOL NARUDŽBE TIP NEKRETNINE-KOLONA </w:t>
            </w:r>
            <w:r>
              <w:rPr>
                <w:rFonts w:ascii="Amalia" w:hAnsi="Amalia"/>
                <w:b/>
                <w:bCs/>
                <w:sz w:val="20"/>
                <w:szCs w:val="20"/>
                <w:highlight w:val="cyan"/>
                <w:lang w:val="bs-Latn-BA"/>
              </w:rPr>
              <w:t>G/H</w:t>
            </w:r>
          </w:p>
        </w:tc>
      </w:tr>
      <w:tr w14:paraId="0617A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vAlign w:val="center"/>
          </w:tcPr>
          <w:p w14:paraId="774372FD">
            <w:pPr>
              <w:spacing w:after="0" w:line="240" w:lineRule="auto"/>
              <w:rPr>
                <w:rFonts w:ascii="Amalia" w:hAnsi="Amalia"/>
                <w:sz w:val="20"/>
                <w:szCs w:val="20"/>
                <w:lang w:val="bs-Latn-BA"/>
              </w:rPr>
            </w:pPr>
            <w:r>
              <w:rPr>
                <w:rFonts w:ascii="Amalia" w:hAnsi="Amalia"/>
                <w:sz w:val="20"/>
                <w:szCs w:val="20"/>
                <w:lang w:val="bs-Latn-BA"/>
              </w:rPr>
              <w:t>Stepen identifikacije i pregleda imovine</w:t>
            </w:r>
          </w:p>
        </w:tc>
        <w:tc>
          <w:tcPr>
            <w:tcW w:w="6475" w:type="dxa"/>
            <w:vAlign w:val="center"/>
          </w:tcPr>
          <w:p w14:paraId="719F4499">
            <w:pPr>
              <w:spacing w:after="0" w:line="240" w:lineRule="auto"/>
              <w:rPr>
                <w:rFonts w:ascii="Amalia" w:hAnsi="Amalia"/>
                <w:sz w:val="20"/>
                <w:szCs w:val="20"/>
                <w:lang w:val="bs-Latn-BA"/>
              </w:rPr>
            </w:pPr>
            <w:r>
              <w:rPr>
                <w:rFonts w:ascii="Amalia" w:hAnsi="Amalia"/>
                <w:sz w:val="20"/>
                <w:szCs w:val="20"/>
                <w:lang w:val="bs-Latn-BA"/>
              </w:rPr>
              <w:t>Obilazak nekretnin, trenutna tržišna vrijednost, kao i faktori koji mogu imati uticaj na utrživost imovine</w:t>
            </w:r>
          </w:p>
        </w:tc>
      </w:tr>
      <w:tr w14:paraId="5A97E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vAlign w:val="center"/>
          </w:tcPr>
          <w:p w14:paraId="54BA615A">
            <w:pPr>
              <w:spacing w:after="0" w:line="240" w:lineRule="auto"/>
              <w:rPr>
                <w:rFonts w:ascii="Amalia" w:hAnsi="Amalia"/>
                <w:sz w:val="20"/>
                <w:szCs w:val="20"/>
                <w:lang w:val="bs-Latn-BA"/>
              </w:rPr>
            </w:pPr>
            <w:r>
              <w:rPr>
                <w:rFonts w:ascii="Amalia" w:hAnsi="Amalia"/>
                <w:sz w:val="20"/>
                <w:szCs w:val="20"/>
                <w:lang w:val="bs-Latn-BA"/>
              </w:rPr>
              <w:t>Zakonska/Ugovorna ograničenja u pogledu dostavljanja procjene drugim licima</w:t>
            </w:r>
          </w:p>
        </w:tc>
        <w:tc>
          <w:tcPr>
            <w:tcW w:w="6475" w:type="dxa"/>
            <w:vAlign w:val="center"/>
          </w:tcPr>
          <w:p w14:paraId="0D358E11">
            <w:pPr>
              <w:spacing w:after="0" w:line="240" w:lineRule="auto"/>
              <w:rPr>
                <w:rFonts w:ascii="Amalia" w:hAnsi="Amalia"/>
                <w:i/>
                <w:iCs/>
                <w:sz w:val="20"/>
                <w:szCs w:val="20"/>
                <w:lang w:val="bs-Latn-BA"/>
              </w:rPr>
            </w:pPr>
            <w:r>
              <w:rPr>
                <w:rFonts w:ascii="Amalia" w:hAnsi="Amalia"/>
                <w:i/>
                <w:iCs/>
                <w:sz w:val="20"/>
                <w:szCs w:val="20"/>
                <w:lang w:val="bs-Latn-BA"/>
              </w:rPr>
              <w:t>Nije primjenjivo – nema prethodnih procjena</w:t>
            </w:r>
          </w:p>
        </w:tc>
      </w:tr>
      <w:tr w14:paraId="21307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vAlign w:val="center"/>
          </w:tcPr>
          <w:p w14:paraId="10F4566D">
            <w:pPr>
              <w:spacing w:after="0" w:line="240" w:lineRule="auto"/>
              <w:rPr>
                <w:rFonts w:ascii="Amalia" w:hAnsi="Amalia"/>
                <w:sz w:val="20"/>
                <w:szCs w:val="20"/>
                <w:lang w:val="bs-Latn-BA"/>
              </w:rPr>
            </w:pPr>
            <w:r>
              <w:rPr>
                <w:rFonts w:ascii="Amalia" w:hAnsi="Amalia"/>
                <w:sz w:val="20"/>
                <w:szCs w:val="20"/>
                <w:lang w:val="bs-Latn-BA"/>
              </w:rPr>
              <w:t>Ugovori o najmu, kupoprodaji i eventualne ranije procjene</w:t>
            </w:r>
          </w:p>
        </w:tc>
        <w:tc>
          <w:tcPr>
            <w:tcW w:w="6475" w:type="dxa"/>
            <w:vAlign w:val="center"/>
          </w:tcPr>
          <w:p w14:paraId="08A4467A">
            <w:pPr>
              <w:spacing w:after="0" w:line="240" w:lineRule="auto"/>
              <w:rPr>
                <w:rFonts w:ascii="Amalia" w:hAnsi="Amalia"/>
                <w:i/>
                <w:iCs/>
                <w:sz w:val="20"/>
                <w:szCs w:val="20"/>
                <w:lang w:val="bs-Latn-BA"/>
              </w:rPr>
            </w:pPr>
            <w:r>
              <w:rPr>
                <w:rFonts w:ascii="Amalia" w:hAnsi="Amalia"/>
                <w:i/>
                <w:iCs/>
                <w:sz w:val="20"/>
                <w:szCs w:val="20"/>
                <w:lang w:val="bs-Latn-BA"/>
              </w:rPr>
              <w:t>Nema</w:t>
            </w:r>
          </w:p>
        </w:tc>
      </w:tr>
      <w:tr w14:paraId="45E43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vAlign w:val="center"/>
          </w:tcPr>
          <w:p w14:paraId="5B4312AA">
            <w:pPr>
              <w:spacing w:after="0" w:line="240" w:lineRule="auto"/>
              <w:rPr>
                <w:rFonts w:ascii="Amalia" w:hAnsi="Amalia"/>
                <w:sz w:val="20"/>
                <w:szCs w:val="20"/>
                <w:lang w:val="bs-Latn-BA"/>
              </w:rPr>
            </w:pPr>
            <w:r>
              <w:rPr>
                <w:rFonts w:ascii="Amalia" w:hAnsi="Amalia"/>
                <w:sz w:val="20"/>
                <w:szCs w:val="20"/>
                <w:lang w:val="bs-Latn-BA"/>
              </w:rPr>
              <w:t>Forma izvještaja procjene/elaborata</w:t>
            </w:r>
          </w:p>
        </w:tc>
        <w:tc>
          <w:tcPr>
            <w:tcW w:w="6475" w:type="dxa"/>
            <w:vAlign w:val="center"/>
          </w:tcPr>
          <w:p w14:paraId="372FF55A">
            <w:pPr>
              <w:spacing w:after="0" w:line="240" w:lineRule="auto"/>
              <w:rPr>
                <w:rFonts w:ascii="Amalia" w:hAnsi="Amalia"/>
                <w:sz w:val="20"/>
                <w:szCs w:val="20"/>
                <w:lang w:val="bs-Latn-BA"/>
              </w:rPr>
            </w:pPr>
            <w:r>
              <w:rPr>
                <w:rFonts w:ascii="Amalia" w:hAnsi="Amalia"/>
                <w:sz w:val="20"/>
                <w:szCs w:val="20"/>
                <w:lang w:val="bs-Latn-BA"/>
              </w:rPr>
              <w:t>U skladu sa dostavljenim urnekom banke za pripadajuću imovinu</w:t>
            </w:r>
          </w:p>
        </w:tc>
      </w:tr>
      <w:tr w14:paraId="7D5B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vAlign w:val="center"/>
          </w:tcPr>
          <w:p w14:paraId="605B9E57">
            <w:pPr>
              <w:spacing w:after="0" w:line="240" w:lineRule="auto"/>
              <w:rPr>
                <w:rFonts w:ascii="Amalia" w:hAnsi="Amalia"/>
                <w:sz w:val="20"/>
                <w:szCs w:val="20"/>
                <w:lang w:val="bs-Latn-BA"/>
              </w:rPr>
            </w:pPr>
            <w:r>
              <w:rPr>
                <w:rFonts w:ascii="Amalia" w:hAnsi="Amalia"/>
                <w:sz w:val="20"/>
                <w:szCs w:val="20"/>
                <w:lang w:val="bs-Latn-BA"/>
              </w:rPr>
              <w:t>Rok za dostavljanje izvještaja procjene od momenta prijema zahtjeva</w:t>
            </w:r>
          </w:p>
        </w:tc>
        <w:tc>
          <w:tcPr>
            <w:tcW w:w="6475" w:type="dxa"/>
            <w:vAlign w:val="center"/>
          </w:tcPr>
          <w:p w14:paraId="35D667DE">
            <w:pPr>
              <w:spacing w:after="0" w:line="240" w:lineRule="auto"/>
              <w:rPr>
                <w:rFonts w:ascii="Amalia" w:hAnsi="Amalia"/>
                <w:i/>
                <w:iCs/>
                <w:sz w:val="20"/>
                <w:szCs w:val="20"/>
                <w:lang w:val="bs-Latn-BA"/>
              </w:rPr>
            </w:pPr>
            <w:r>
              <w:rPr>
                <w:rFonts w:ascii="Amalia" w:hAnsi="Amalia"/>
                <w:i/>
                <w:iCs/>
                <w:sz w:val="20"/>
                <w:szCs w:val="20"/>
                <w:lang w:val="bs-Latn-BA"/>
              </w:rPr>
              <w:t>Max 5 radnih dana</w:t>
            </w:r>
          </w:p>
        </w:tc>
      </w:tr>
      <w:tr w14:paraId="1B939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vAlign w:val="center"/>
          </w:tcPr>
          <w:p w14:paraId="5F5E7F10">
            <w:pPr>
              <w:spacing w:after="0" w:line="240" w:lineRule="auto"/>
              <w:rPr>
                <w:rFonts w:ascii="Amalia" w:hAnsi="Amalia"/>
                <w:sz w:val="20"/>
                <w:szCs w:val="20"/>
                <w:lang w:val="bs-Latn-BA"/>
              </w:rPr>
            </w:pPr>
            <w:r>
              <w:rPr>
                <w:rFonts w:ascii="Amalia" w:hAnsi="Amalia"/>
                <w:sz w:val="20"/>
                <w:szCs w:val="20"/>
                <w:lang w:val="bs-Latn-BA"/>
              </w:rPr>
              <w:t>Datum izlaska na teren</w:t>
            </w:r>
          </w:p>
        </w:tc>
        <w:tc>
          <w:tcPr>
            <w:tcW w:w="6475" w:type="dxa"/>
            <w:vAlign w:val="center"/>
          </w:tcPr>
          <w:p w14:paraId="473D73E3">
            <w:pPr>
              <w:spacing w:after="0" w:line="240" w:lineRule="auto"/>
              <w:rPr>
                <w:rFonts w:ascii="Amalia" w:hAnsi="Amalia"/>
                <w:i/>
                <w:iCs/>
                <w:color w:val="FF0000"/>
                <w:sz w:val="20"/>
                <w:szCs w:val="20"/>
                <w:lang w:val="bs-Latn-BA"/>
              </w:rPr>
            </w:pPr>
            <w:r>
              <w:rPr>
                <w:rFonts w:ascii="Amalia" w:hAnsi="Amalia"/>
                <w:i/>
                <w:iCs/>
                <w:color w:val="FF0000"/>
                <w:sz w:val="20"/>
                <w:szCs w:val="20"/>
                <w:lang w:val="bs-Latn-BA"/>
              </w:rPr>
              <w:t>(navesti datum obilaska nekretnine – izlaska na teren)</w:t>
            </w:r>
          </w:p>
        </w:tc>
      </w:tr>
      <w:tr w14:paraId="662B9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5" w:type="dxa"/>
            <w:vAlign w:val="center"/>
          </w:tcPr>
          <w:p w14:paraId="390750FE">
            <w:pPr>
              <w:spacing w:after="0" w:line="240" w:lineRule="auto"/>
              <w:rPr>
                <w:rFonts w:ascii="Amalia" w:hAnsi="Amalia"/>
                <w:sz w:val="20"/>
                <w:szCs w:val="20"/>
                <w:lang w:val="bs-Latn-BA"/>
              </w:rPr>
            </w:pPr>
            <w:r>
              <w:rPr>
                <w:rFonts w:ascii="Amalia" w:hAnsi="Amalia"/>
                <w:sz w:val="20"/>
                <w:szCs w:val="20"/>
                <w:lang w:val="bs-Latn-BA"/>
              </w:rPr>
              <w:t>Naknada za procjenu</w:t>
            </w:r>
          </w:p>
        </w:tc>
        <w:tc>
          <w:tcPr>
            <w:tcW w:w="6475" w:type="dxa"/>
            <w:vAlign w:val="center"/>
          </w:tcPr>
          <w:p w14:paraId="68BAED39">
            <w:pPr>
              <w:spacing w:after="0" w:line="240" w:lineRule="auto"/>
              <w:rPr>
                <w:rFonts w:ascii="Amalia" w:hAnsi="Amalia"/>
                <w:highlight w:val="cyan"/>
                <w:lang w:val="bs-Latn-BA"/>
              </w:rPr>
            </w:pPr>
            <w:r>
              <w:rPr>
                <w:rFonts w:ascii="Amalia" w:hAnsi="Amalia"/>
                <w:highlight w:val="cyan"/>
                <w:lang w:val="bs-Latn-BA"/>
              </w:rPr>
              <w:t>ČITATI PODATAK IZ PROTOKOL NARUDŽBI KOLONA NAKNADA-</w:t>
            </w:r>
            <w:r>
              <w:rPr>
                <w:rFonts w:ascii="Amalia" w:hAnsi="Amalia"/>
                <w:b/>
                <w:bCs/>
                <w:highlight w:val="cyan"/>
                <w:lang w:val="bs-Latn-BA"/>
              </w:rPr>
              <w:t>U</w:t>
            </w:r>
          </w:p>
        </w:tc>
      </w:tr>
    </w:tbl>
    <w:p w14:paraId="25556877">
      <w:pPr>
        <w:rPr>
          <w:rFonts w:ascii="Amalia" w:hAnsi="Amalia"/>
          <w:b/>
          <w:bCs/>
          <w:sz w:val="20"/>
          <w:szCs w:val="20"/>
          <w:lang w:val="bs-Latn-BA"/>
        </w:rPr>
      </w:pPr>
      <w:r>
        <w:rPr>
          <w:rFonts w:ascii="Amalia" w:hAnsi="Amalia"/>
          <w:b/>
          <w:bCs/>
          <w:sz w:val="20"/>
          <w:szCs w:val="20"/>
          <w:lang w:val="bs-Latn-BA"/>
        </w:rPr>
        <w:t>Eksterni vještak se obavezuje da će u narednih 5 (pet) godina čuvati svoju radnu dokumentaciju koja sadrži sva istraživanja, podatke i informacije zajedno sa kopijom izvještaja o procjeni</w:t>
      </w:r>
    </w:p>
    <w:p w14:paraId="35D441D2">
      <w:pPr>
        <w:jc w:val="right"/>
        <w:rPr>
          <w:rFonts w:ascii="Amalia" w:hAnsi="Amalia"/>
          <w:color w:val="FF0000"/>
          <w:sz w:val="20"/>
          <w:szCs w:val="20"/>
          <w:lang w:val="bs-Latn-BA"/>
        </w:rPr>
      </w:pPr>
      <w:bookmarkStart w:id="1" w:name="_Hlk76627400"/>
      <w:r>
        <w:rPr>
          <w:rFonts w:ascii="Amalia" w:hAnsi="Amalia"/>
          <w:color w:val="FF0000"/>
          <w:sz w:val="20"/>
          <w:szCs w:val="20"/>
          <w:lang w:val="bs-Latn-BA"/>
        </w:rPr>
        <w:t>Vještak, zvanje</w:t>
      </w:r>
    </w:p>
    <w:p w14:paraId="625B9BC1">
      <w:pPr>
        <w:jc w:val="right"/>
        <w:rPr>
          <w:rFonts w:ascii="Amalia" w:hAnsi="Amalia"/>
          <w:color w:val="FF0000"/>
          <w:sz w:val="20"/>
          <w:szCs w:val="20"/>
          <w:u w:val="single"/>
          <w:lang w:val="bs-Latn-BA"/>
        </w:rPr>
      </w:pPr>
      <w:r>
        <w:rPr>
          <w:rFonts w:ascii="Amalia" w:hAnsi="Amalia"/>
          <w:color w:val="FF0000"/>
          <w:sz w:val="20"/>
          <w:szCs w:val="20"/>
          <w:u w:val="single"/>
          <w:lang w:val="bs-Latn-BA"/>
        </w:rPr>
        <w:t>____________________________</w:t>
      </w:r>
    </w:p>
    <w:p w14:paraId="57780847">
      <w:pPr>
        <w:jc w:val="right"/>
        <w:rPr>
          <w:rFonts w:ascii="Amalia" w:hAnsi="Amalia"/>
          <w:color w:val="FF0000"/>
          <w:sz w:val="20"/>
          <w:szCs w:val="20"/>
          <w:lang w:val="bs-Latn-BA"/>
        </w:rPr>
      </w:pPr>
      <w:r>
        <w:rPr>
          <w:rFonts w:ascii="Amalia" w:hAnsi="Amalia"/>
          <w:color w:val="FF0000"/>
          <w:sz w:val="20"/>
          <w:szCs w:val="20"/>
          <w:lang w:val="bs-Latn-BA"/>
        </w:rPr>
        <w:t>U xxxxxxx, dana xx.xx.202x.</w:t>
      </w:r>
    </w:p>
    <w:bookmarkEnd w:id="1"/>
    <w:p w14:paraId="085B7BB8">
      <w:pPr>
        <w:pStyle w:val="9"/>
        <w:numPr>
          <w:ilvl w:val="0"/>
          <w:numId w:val="1"/>
        </w:numPr>
        <w:rPr>
          <w:rFonts w:ascii="Amalia" w:hAnsi="Amalia"/>
          <w:b/>
          <w:bCs/>
          <w:sz w:val="20"/>
          <w:szCs w:val="20"/>
          <w:lang w:val="bs-Latn-BA"/>
        </w:rPr>
      </w:pPr>
      <w:r>
        <w:rPr>
          <w:rFonts w:ascii="Amalia" w:hAnsi="Amalia"/>
          <w:b/>
          <w:bCs/>
          <w:sz w:val="20"/>
          <w:szCs w:val="20"/>
          <w:lang w:val="bs-Latn-BA"/>
        </w:rPr>
        <w:t>DEFINICIJE</w:t>
      </w:r>
    </w:p>
    <w:p w14:paraId="27EEA259">
      <w:pPr>
        <w:jc w:val="both"/>
        <w:rPr>
          <w:rFonts w:ascii="Amalia" w:hAnsi="Amalia"/>
          <w:sz w:val="20"/>
          <w:szCs w:val="20"/>
          <w:lang w:val="bs-Latn-BA"/>
        </w:rPr>
      </w:pPr>
      <w:r>
        <w:rPr>
          <w:rFonts w:ascii="Amalia" w:hAnsi="Amalia"/>
          <w:b/>
          <w:bCs/>
          <w:sz w:val="20"/>
          <w:szCs w:val="20"/>
          <w:lang w:val="bs-Latn-BA"/>
        </w:rPr>
        <w:t>1.1 Narudžba procjene</w:t>
      </w:r>
      <w:r>
        <w:rPr>
          <w:rFonts w:ascii="Amalia" w:hAnsi="Amalia"/>
          <w:sz w:val="20"/>
          <w:szCs w:val="20"/>
          <w:lang w:val="bs-Latn-BA"/>
        </w:rPr>
        <w:t xml:space="preserve"> je pismeni sporazum između naručioca procjene i eksternog procjenitelja, o izradi elaborata o procjeni imovine koja se potencijalno koristi kao sredstvo osiguranja finansijskih potraživanja u Raiffeisen Bank d.d. BiH, a sve u vezi sa potpisanim ugovorom o poslovnoj saradnji između eksternog procjenitelja i banke.</w:t>
      </w:r>
    </w:p>
    <w:p w14:paraId="69DE92A6">
      <w:pPr>
        <w:jc w:val="both"/>
        <w:rPr>
          <w:rFonts w:ascii="Amalia" w:hAnsi="Amalia"/>
          <w:sz w:val="20"/>
          <w:szCs w:val="20"/>
          <w:lang w:val="bs-Latn-BA"/>
        </w:rPr>
      </w:pPr>
      <w:r>
        <w:rPr>
          <w:rFonts w:ascii="Amalia" w:hAnsi="Amalia"/>
          <w:b/>
          <w:bCs/>
          <w:sz w:val="20"/>
          <w:szCs w:val="20"/>
          <w:lang w:val="bs-Latn-BA"/>
        </w:rPr>
        <w:t>1.2 Naručioc</w:t>
      </w:r>
      <w:r>
        <w:rPr>
          <w:rFonts w:ascii="Amalia" w:hAnsi="Amalia"/>
          <w:sz w:val="20"/>
          <w:szCs w:val="20"/>
          <w:lang w:val="bs-Latn-BA"/>
        </w:rPr>
        <w:t xml:space="preserve"> procjene označava Raiffeisen Bank DD BiH, koja naručuje procjenu/elaborat vrijednosti imovine (pokretne, nepokretne imovine i zaliha) od eksternog vještaka.</w:t>
      </w:r>
    </w:p>
    <w:p w14:paraId="2C19685B">
      <w:pPr>
        <w:jc w:val="both"/>
        <w:rPr>
          <w:rFonts w:ascii="Amalia" w:hAnsi="Amalia"/>
          <w:sz w:val="20"/>
          <w:szCs w:val="20"/>
          <w:lang w:val="bs-Latn-BA"/>
        </w:rPr>
      </w:pPr>
      <w:r>
        <w:rPr>
          <w:rFonts w:ascii="Amalia" w:hAnsi="Amalia"/>
          <w:b/>
          <w:bCs/>
          <w:sz w:val="20"/>
          <w:szCs w:val="20"/>
          <w:lang w:val="bs-Latn-BA"/>
        </w:rPr>
        <w:t>1.3 Procjena</w:t>
      </w:r>
      <w:r>
        <w:rPr>
          <w:rFonts w:ascii="Amalia" w:hAnsi="Amalia"/>
          <w:sz w:val="20"/>
          <w:szCs w:val="20"/>
          <w:lang w:val="bs-Latn-BA"/>
        </w:rPr>
        <w:t xml:space="preserve"> predstavlja elaborat o trenutnoj tržišnoj vrijednosti imovine koja se vrednuje, a čija forma je definisana u dostavljenom urneku za procjenu pripadajuće imovine (pokretna, nepokretna i/ili zalihe).</w:t>
      </w:r>
    </w:p>
    <w:p w14:paraId="3AA99376">
      <w:pPr>
        <w:jc w:val="both"/>
        <w:rPr>
          <w:rFonts w:ascii="Amalia" w:hAnsi="Amalia"/>
          <w:sz w:val="20"/>
          <w:szCs w:val="20"/>
          <w:lang w:val="bs-Latn-BA"/>
        </w:rPr>
      </w:pPr>
      <w:r>
        <w:rPr>
          <w:rFonts w:ascii="Amalia" w:hAnsi="Amalia"/>
          <w:b/>
          <w:bCs/>
          <w:sz w:val="20"/>
          <w:szCs w:val="20"/>
          <w:lang w:val="bs-Latn-BA"/>
        </w:rPr>
        <w:t>1.4 OUN</w:t>
      </w:r>
      <w:r>
        <w:rPr>
          <w:rFonts w:ascii="Amalia" w:hAnsi="Amalia"/>
          <w:sz w:val="20"/>
          <w:szCs w:val="20"/>
          <w:lang w:val="bs-Latn-BA"/>
        </w:rPr>
        <w:t xml:space="preserve"> je skraćenica za Opšte uslove nabavke Roba i/ili Usluga Raiffeisen Bank dd Bosna i Hercegovina.</w:t>
      </w:r>
    </w:p>
    <w:p w14:paraId="072EAF2C">
      <w:pPr>
        <w:jc w:val="both"/>
        <w:rPr>
          <w:rFonts w:ascii="Amalia" w:hAnsi="Amalia"/>
          <w:sz w:val="20"/>
          <w:szCs w:val="20"/>
          <w:lang w:val="bs-Latn-BA"/>
        </w:rPr>
      </w:pPr>
      <w:r>
        <w:rPr>
          <w:rFonts w:ascii="Amalia" w:hAnsi="Amalia"/>
          <w:b/>
          <w:bCs/>
          <w:sz w:val="20"/>
          <w:szCs w:val="20"/>
          <w:lang w:val="bs-Latn-BA"/>
        </w:rPr>
        <w:t xml:space="preserve">1.5 PDF format procjene </w:t>
      </w:r>
      <w:r>
        <w:rPr>
          <w:rFonts w:ascii="Amalia" w:hAnsi="Amalia"/>
          <w:sz w:val="20"/>
          <w:szCs w:val="20"/>
          <w:lang w:val="bs-Latn-BA"/>
        </w:rPr>
        <w:t>podrazumjeva elektronsku verziju procjene/elaborata, a koju eksterni procjenitelj šalje na mail adresu kolateral oficira.</w:t>
      </w:r>
    </w:p>
    <w:p w14:paraId="65F54470">
      <w:pPr>
        <w:jc w:val="both"/>
        <w:rPr>
          <w:rFonts w:ascii="Amalia" w:hAnsi="Amalia"/>
          <w:sz w:val="20"/>
          <w:szCs w:val="20"/>
          <w:lang w:val="bs-Latn-BA"/>
        </w:rPr>
      </w:pPr>
      <w:r>
        <w:rPr>
          <w:rFonts w:ascii="Amalia" w:hAnsi="Amalia"/>
          <w:b/>
          <w:bCs/>
          <w:sz w:val="20"/>
          <w:szCs w:val="20"/>
          <w:lang w:val="bs-Latn-BA"/>
        </w:rPr>
        <w:t>1.6 Pismena forma</w:t>
      </w:r>
      <w:r>
        <w:rPr>
          <w:rFonts w:ascii="Amalia" w:hAnsi="Amalia"/>
          <w:sz w:val="20"/>
          <w:szCs w:val="20"/>
          <w:lang w:val="bs-Latn-BA"/>
        </w:rPr>
        <w:t xml:space="preserve"> znači da je dokument dostavljen u pismenoj formi na adresu banke (hard kopija dokumenta) ili kao pdf-kopija priložena uz e-mail, potpisan i ovjeren od strane Eksternog procjenitelja.</w:t>
      </w:r>
    </w:p>
    <w:p w14:paraId="54EEA0D9">
      <w:pPr>
        <w:jc w:val="both"/>
        <w:rPr>
          <w:rFonts w:ascii="Amalia" w:hAnsi="Amalia"/>
          <w:sz w:val="20"/>
          <w:szCs w:val="20"/>
          <w:lang w:val="bs-Latn-BA"/>
        </w:rPr>
      </w:pPr>
      <w:r>
        <w:rPr>
          <w:rFonts w:ascii="Amalia" w:hAnsi="Amalia"/>
          <w:b/>
          <w:bCs/>
          <w:sz w:val="20"/>
          <w:szCs w:val="20"/>
          <w:lang w:val="bs-Latn-BA"/>
        </w:rPr>
        <w:t>1.7 Ugovorne strane</w:t>
      </w:r>
      <w:r>
        <w:rPr>
          <w:rFonts w:ascii="Amalia" w:hAnsi="Amalia"/>
          <w:sz w:val="20"/>
          <w:szCs w:val="20"/>
          <w:lang w:val="bs-Latn-BA"/>
        </w:rPr>
        <w:t xml:space="preserve"> je zajednicki naziv za Naručioca i Eksternog procjenitelja, a "Ugovorna strana" označava bilo koju od njih pojedinačno.</w:t>
      </w:r>
    </w:p>
    <w:p w14:paraId="7AD8198A">
      <w:pPr>
        <w:jc w:val="both"/>
        <w:rPr>
          <w:rFonts w:ascii="Amalia" w:hAnsi="Amalia"/>
          <w:sz w:val="20"/>
          <w:szCs w:val="20"/>
          <w:lang w:val="bs-Latn-BA"/>
        </w:rPr>
      </w:pPr>
      <w:r>
        <w:rPr>
          <w:rFonts w:ascii="Amalia" w:hAnsi="Amalia"/>
          <w:b/>
          <w:bCs/>
          <w:sz w:val="20"/>
          <w:szCs w:val="20"/>
          <w:lang w:val="bs-Latn-BA"/>
        </w:rPr>
        <w:t>1.8 Eksterni procjenitelj</w:t>
      </w:r>
      <w:r>
        <w:rPr>
          <w:rFonts w:ascii="Amalia" w:hAnsi="Amalia"/>
          <w:sz w:val="20"/>
          <w:szCs w:val="20"/>
          <w:lang w:val="bs-Latn-BA"/>
        </w:rPr>
        <w:t xml:space="preserve"> označava lice (pravno ili fizičko) koje vrši izradu procjene/elaborata o trenutnoj tržišnoj vrijednosti imovine, a koje posjeduje sve potrebne vještine, iskustvo i kompetencije – završena adekvatna školska sprema, adekvatno radno iskustvo, rješenje o imenovanju sudskog vještaka i/ili međunarodne licence ili certifikati. Dodatno, posjeduje adekvatnu polisu osiguranja od profesionalne odgovornosti, čija je visina definisana u Ugovoru o poslovnoj saradnji.</w:t>
      </w:r>
    </w:p>
    <w:p w14:paraId="2F4FCA46">
      <w:pPr>
        <w:jc w:val="both"/>
        <w:rPr>
          <w:rFonts w:ascii="Amalia" w:hAnsi="Amalia"/>
          <w:sz w:val="20"/>
          <w:szCs w:val="20"/>
          <w:lang w:val="bs-Latn-BA"/>
        </w:rPr>
      </w:pPr>
      <w:r>
        <w:rPr>
          <w:rFonts w:ascii="Amalia" w:hAnsi="Amalia"/>
          <w:b/>
          <w:bCs/>
          <w:sz w:val="20"/>
          <w:szCs w:val="20"/>
          <w:lang w:val="bs-Latn-BA"/>
        </w:rPr>
        <w:t>1.9 Izjava o nepostojanju sukoba interesa</w:t>
      </w:r>
      <w:r>
        <w:rPr>
          <w:rFonts w:ascii="Amalia" w:hAnsi="Amalia"/>
          <w:sz w:val="20"/>
          <w:szCs w:val="20"/>
          <w:lang w:val="bs-Latn-BA"/>
        </w:rPr>
        <w:t xml:space="preserve"> je dokument (izjava), odnosno prilog svakoj procjeni, koji potpisuje eksterni procjenitelj, a u kojoj jasno i decidno izjavljuje da ne postoji direktni ili indirektni interes, finansijske ili druge prirode, u imovini koja je predmet procjene.</w:t>
      </w:r>
    </w:p>
    <w:p w14:paraId="3AAEF2BD">
      <w:pPr>
        <w:jc w:val="both"/>
        <w:rPr>
          <w:rFonts w:ascii="Amalia" w:hAnsi="Amalia"/>
          <w:sz w:val="20"/>
          <w:szCs w:val="20"/>
          <w:lang w:val="bs-Latn-BA"/>
        </w:rPr>
      </w:pPr>
    </w:p>
    <w:p w14:paraId="5EF965CD">
      <w:pPr>
        <w:pStyle w:val="9"/>
        <w:numPr>
          <w:ilvl w:val="0"/>
          <w:numId w:val="1"/>
        </w:numPr>
        <w:jc w:val="both"/>
        <w:rPr>
          <w:rFonts w:ascii="Amalia" w:hAnsi="Amalia"/>
          <w:b/>
          <w:bCs/>
          <w:sz w:val="20"/>
          <w:szCs w:val="20"/>
          <w:lang w:val="bs-Latn-BA"/>
        </w:rPr>
      </w:pPr>
      <w:r>
        <w:rPr>
          <w:rFonts w:ascii="Amalia" w:hAnsi="Amalia"/>
          <w:b/>
          <w:bCs/>
          <w:sz w:val="20"/>
          <w:szCs w:val="20"/>
          <w:lang w:val="bs-Latn-BA"/>
        </w:rPr>
        <w:t>PONUDA I OPSEG</w:t>
      </w:r>
    </w:p>
    <w:p w14:paraId="629E9365">
      <w:pPr>
        <w:jc w:val="both"/>
        <w:rPr>
          <w:rFonts w:ascii="Amalia" w:hAnsi="Amalia"/>
          <w:sz w:val="20"/>
          <w:szCs w:val="20"/>
          <w:lang w:val="bs-Latn-BA"/>
        </w:rPr>
      </w:pPr>
      <w:r>
        <w:rPr>
          <w:rFonts w:ascii="Amalia" w:hAnsi="Amalia"/>
          <w:b/>
          <w:bCs/>
          <w:sz w:val="20"/>
          <w:szCs w:val="20"/>
          <w:lang w:val="bs-Latn-BA"/>
        </w:rPr>
        <w:t>2.1</w:t>
      </w:r>
      <w:r>
        <w:rPr>
          <w:rFonts w:ascii="Amalia" w:hAnsi="Amalia"/>
          <w:sz w:val="20"/>
          <w:szCs w:val="20"/>
          <w:lang w:val="bs-Latn-BA"/>
        </w:rPr>
        <w:t xml:space="preserve"> Ovi OUN primjenjuju se za sve narudžbe procjena između naručioca i eksternog procjenitelja.</w:t>
      </w:r>
    </w:p>
    <w:p w14:paraId="3655CCAB">
      <w:pPr>
        <w:jc w:val="both"/>
        <w:rPr>
          <w:rFonts w:ascii="Amalia" w:hAnsi="Amalia"/>
          <w:sz w:val="20"/>
          <w:szCs w:val="20"/>
          <w:lang w:val="bs-Latn-BA"/>
        </w:rPr>
      </w:pPr>
      <w:r>
        <w:rPr>
          <w:rFonts w:ascii="Amalia" w:hAnsi="Amalia"/>
          <w:b/>
          <w:bCs/>
          <w:sz w:val="20"/>
          <w:szCs w:val="20"/>
          <w:lang w:val="bs-Latn-BA"/>
        </w:rPr>
        <w:t>2.2</w:t>
      </w:r>
      <w:r>
        <w:rPr>
          <w:rFonts w:ascii="Amalia" w:hAnsi="Amalia"/>
          <w:sz w:val="20"/>
          <w:szCs w:val="20"/>
          <w:lang w:val="bs-Latn-BA"/>
        </w:rPr>
        <w:t xml:space="preserve"> Ugovor o poslovnoj suradnji i izjave potpisane neposredne pred izradu elaborata sadrži dodatne odredbe u vezi opisa i sadržaja Procjene, uključujući vremenske okvire, naknade, posebne obaveze Ugovornih strana i sve druge neophodne odredbe.</w:t>
      </w:r>
    </w:p>
    <w:p w14:paraId="4FB3D0ED">
      <w:pPr>
        <w:jc w:val="both"/>
        <w:rPr>
          <w:rFonts w:ascii="Amalia" w:hAnsi="Amalia"/>
          <w:sz w:val="20"/>
          <w:szCs w:val="20"/>
          <w:lang w:val="bs-Latn-BA"/>
        </w:rPr>
      </w:pPr>
      <w:r>
        <w:rPr>
          <w:rFonts w:ascii="Amalia" w:hAnsi="Amalia"/>
          <w:b/>
          <w:bCs/>
          <w:sz w:val="20"/>
          <w:szCs w:val="20"/>
          <w:lang w:val="bs-Latn-BA"/>
        </w:rPr>
        <w:t>2.3</w:t>
      </w:r>
      <w:r>
        <w:rPr>
          <w:rFonts w:ascii="Amalia" w:hAnsi="Amalia"/>
          <w:sz w:val="20"/>
          <w:szCs w:val="20"/>
          <w:lang w:val="bs-Latn-BA"/>
        </w:rPr>
        <w:t xml:space="preserve"> Ovi OUN predstavljaju neodvojiv dio Ugovora. U slučaju neslaganja između ovih OUN i Ugovora, prednost imaju odredbe Ugovora.</w:t>
      </w:r>
    </w:p>
    <w:p w14:paraId="468066DE">
      <w:pPr>
        <w:jc w:val="both"/>
        <w:rPr>
          <w:rFonts w:ascii="Amalia" w:hAnsi="Amalia"/>
          <w:sz w:val="20"/>
          <w:szCs w:val="20"/>
          <w:lang w:val="bs-Latn-BA"/>
        </w:rPr>
      </w:pPr>
      <w:r>
        <w:rPr>
          <w:rFonts w:ascii="Amalia" w:hAnsi="Amalia"/>
          <w:b/>
          <w:bCs/>
          <w:sz w:val="20"/>
          <w:szCs w:val="20"/>
          <w:lang w:val="bs-Latn-BA"/>
        </w:rPr>
        <w:t>2.4</w:t>
      </w:r>
      <w:r>
        <w:rPr>
          <w:rFonts w:ascii="Amalia" w:hAnsi="Amalia"/>
          <w:sz w:val="20"/>
          <w:szCs w:val="20"/>
          <w:lang w:val="bs-Latn-BA"/>
        </w:rPr>
        <w:t xml:space="preserve"> Bilo kakve izmjene Ugovora i/ili Narudžbe procjene (čak i ukoliko su dogovorene usmeno ili telefonom) biće obavezujuće, tek nakon što ih Ugovorne strane potvrde pismenim putem. Međutim, bilo kakav pojedinačni nalog povezan sa Ugovorom, Naručioc može ispostaviti i u elektronskom obliku. Eksterni procjenitelj je dužan svakodnevno provjeravati svoj e-mail, te potvrditi prijem naloga za izradu procjene od Naručioca što je prije moguće. U svakom slučaju, elektronski nalog Naručioca smatraće se prihvaćenim od strane Eksternog procjenitelja, ukoliko Eksterni procjenitelja ne odgovori negativno na dati nalog Naručiocu u roku od 2 dana po dostavi istog.</w:t>
      </w:r>
    </w:p>
    <w:p w14:paraId="34D18080">
      <w:pPr>
        <w:jc w:val="both"/>
        <w:rPr>
          <w:rFonts w:ascii="Amalia" w:hAnsi="Amalia"/>
          <w:sz w:val="20"/>
          <w:szCs w:val="20"/>
          <w:lang w:val="bs-Latn-BA"/>
        </w:rPr>
      </w:pPr>
      <w:r>
        <w:rPr>
          <w:rFonts w:ascii="Amalia" w:hAnsi="Amalia"/>
          <w:b/>
          <w:bCs/>
          <w:sz w:val="20"/>
          <w:szCs w:val="20"/>
          <w:lang w:val="bs-Latn-BA"/>
        </w:rPr>
        <w:t>2.5</w:t>
      </w:r>
      <w:r>
        <w:rPr>
          <w:rFonts w:ascii="Amalia" w:hAnsi="Amalia"/>
          <w:sz w:val="20"/>
          <w:szCs w:val="20"/>
          <w:lang w:val="bs-Latn-BA"/>
        </w:rPr>
        <w:t xml:space="preserve"> Naručioc procjene ima pravo otkazati izradu procjene/elaborata sve do momenta dok Eksterni procjenitelj ne izvrši obilazak imovine, koja je predmet procjene, na samoj lokaciji imovine. S tim u vezi, Eksterni procjenitelj mora putem mail-a obavjestiti naručioca o tačnom datumu izlaska na lokaciju imovine koja je predmet procjene.</w:t>
      </w:r>
    </w:p>
    <w:p w14:paraId="14DF2120">
      <w:pPr>
        <w:jc w:val="both"/>
        <w:rPr>
          <w:rFonts w:ascii="Amalia" w:hAnsi="Amalia"/>
          <w:sz w:val="20"/>
          <w:szCs w:val="20"/>
          <w:lang w:val="bs-Latn-BA"/>
        </w:rPr>
      </w:pPr>
      <w:r>
        <w:rPr>
          <w:rFonts w:ascii="Amalia" w:hAnsi="Amalia"/>
          <w:b/>
          <w:bCs/>
          <w:sz w:val="20"/>
          <w:szCs w:val="20"/>
          <w:lang w:val="bs-Latn-BA"/>
        </w:rPr>
        <w:t>2.6</w:t>
      </w:r>
      <w:r>
        <w:rPr>
          <w:rFonts w:ascii="Amalia" w:hAnsi="Amalia"/>
          <w:sz w:val="20"/>
          <w:szCs w:val="20"/>
          <w:lang w:val="bs-Latn-BA"/>
        </w:rPr>
        <w:t xml:space="preserve"> Eksterni procjenitelj (vještak) nema pravo angažovati treća lica za realizaciju Ugovora, odnosno izradu Procjene, osim ukoliko dobije pismeno odobrenje Naručioca (koje ne smije biti neopravdano uskračeno). Eksterni procjenitelj preuzima punu odgovornost za pomenuta treća lica i angažovanje trećih lica ne oslobađa Eksternog procjenitelja njegovih obaveza i odgovornosti u vezi sa Ugovorom.</w:t>
      </w:r>
    </w:p>
    <w:p w14:paraId="48DA2A72">
      <w:pPr>
        <w:jc w:val="both"/>
        <w:rPr>
          <w:rFonts w:ascii="Amalia" w:hAnsi="Amalia"/>
          <w:sz w:val="20"/>
          <w:szCs w:val="20"/>
          <w:lang w:val="bs-Latn-BA"/>
        </w:rPr>
      </w:pPr>
      <w:r>
        <w:rPr>
          <w:rFonts w:ascii="Amalia" w:hAnsi="Amalia"/>
          <w:b/>
          <w:bCs/>
          <w:sz w:val="20"/>
          <w:szCs w:val="20"/>
          <w:lang w:val="bs-Latn-BA"/>
        </w:rPr>
        <w:t>2.7</w:t>
      </w:r>
      <w:r>
        <w:rPr>
          <w:rFonts w:ascii="Amalia" w:hAnsi="Amalia"/>
          <w:sz w:val="20"/>
          <w:szCs w:val="20"/>
          <w:lang w:val="bs-Latn-BA"/>
        </w:rPr>
        <w:t xml:space="preserve"> Naknade za izradu procjena su definisane po dogovorenom cjenovniku koji je sastavni dio Ugovora o poslovnoj suradnji između Naručioca (banke) i Eksternog vještaka, ukoliko je to moguće (ukoliko je namjena imovine jasna i definisana u cjenovniku). Ukoliko nije moguće definisati naknadu za izradu procjene vrijednosti imovinu prema definisanom cjenovniku, naknadu moraju potvrditi Naručioc i Eksterni vještak pismenim putem (mail) prije nego vještak pristupi izradi procjene.</w:t>
      </w:r>
    </w:p>
    <w:p w14:paraId="7F2DCE42">
      <w:pPr>
        <w:pStyle w:val="9"/>
        <w:numPr>
          <w:ilvl w:val="0"/>
          <w:numId w:val="1"/>
        </w:numPr>
        <w:jc w:val="both"/>
        <w:rPr>
          <w:rFonts w:ascii="Amalia" w:hAnsi="Amalia"/>
          <w:b/>
          <w:bCs/>
          <w:sz w:val="20"/>
          <w:szCs w:val="20"/>
          <w:lang w:val="bs-Latn-BA"/>
        </w:rPr>
      </w:pPr>
      <w:r>
        <w:rPr>
          <w:rFonts w:ascii="Amalia" w:hAnsi="Amalia"/>
          <w:b/>
          <w:bCs/>
          <w:sz w:val="20"/>
          <w:szCs w:val="20"/>
          <w:lang w:val="bs-Latn-BA"/>
        </w:rPr>
        <w:t>ROK I ISPORUKA</w:t>
      </w:r>
    </w:p>
    <w:p w14:paraId="2532C4E3">
      <w:pPr>
        <w:jc w:val="both"/>
        <w:rPr>
          <w:rFonts w:ascii="Amalia" w:hAnsi="Amalia"/>
          <w:sz w:val="20"/>
          <w:szCs w:val="20"/>
          <w:lang w:val="bs-Latn-BA"/>
        </w:rPr>
      </w:pPr>
      <w:r>
        <w:rPr>
          <w:rFonts w:ascii="Amalia" w:hAnsi="Amalia"/>
          <w:b/>
          <w:bCs/>
          <w:sz w:val="20"/>
          <w:szCs w:val="20"/>
          <w:lang w:val="bs-Latn-BA"/>
        </w:rPr>
        <w:t>3.1</w:t>
      </w:r>
      <w:r>
        <w:rPr>
          <w:rFonts w:ascii="Amalia" w:hAnsi="Amalia"/>
          <w:sz w:val="20"/>
          <w:szCs w:val="20"/>
          <w:lang w:val="bs-Latn-BA"/>
        </w:rPr>
        <w:t xml:space="preserve"> Procjene se  isporučuju u pdf formatu na mail službe kolaterala, kako bi se izvršila provjera usklađenosti i metodologija sa međunarodnim standardima vrednovanja (IVS) i grupnim direktivama (GD) Raiffeisen Bank, a sve u skladu sa potpisanim ugovorom i prilozima koji su sastavni dio tog ugovora. Rok koji Eksterni procjenitelj ima za slanje pdf kopije procjene na mail službe kolaterala je 5 radnih dana od momenta izlaska na teren.</w:t>
      </w:r>
    </w:p>
    <w:p w14:paraId="2C509D3A">
      <w:pPr>
        <w:jc w:val="both"/>
        <w:rPr>
          <w:rFonts w:ascii="Amalia" w:hAnsi="Amalia"/>
          <w:sz w:val="20"/>
          <w:szCs w:val="20"/>
          <w:lang w:val="bs-Latn-BA"/>
        </w:rPr>
      </w:pPr>
      <w:r>
        <w:rPr>
          <w:rFonts w:ascii="Amalia" w:hAnsi="Amalia"/>
          <w:b/>
          <w:bCs/>
          <w:sz w:val="20"/>
          <w:szCs w:val="20"/>
          <w:lang w:val="bs-Latn-BA"/>
        </w:rPr>
        <w:t>3.2</w:t>
      </w:r>
      <w:r>
        <w:rPr>
          <w:rFonts w:ascii="Amalia" w:hAnsi="Amalia"/>
          <w:sz w:val="20"/>
          <w:szCs w:val="20"/>
          <w:lang w:val="bs-Latn-BA"/>
        </w:rPr>
        <w:t xml:space="preserve"> Nakon što se potvrdi usklađenost i metodologija, Eksterni procjenitelj šalje procjenu na adresu Naručioca (hard kopija dokumenta procjene) u roku od dva radna dana.</w:t>
      </w:r>
    </w:p>
    <w:p w14:paraId="6D7087F8">
      <w:pPr>
        <w:jc w:val="both"/>
        <w:rPr>
          <w:rFonts w:ascii="Amalia" w:hAnsi="Amalia"/>
          <w:sz w:val="20"/>
          <w:szCs w:val="20"/>
          <w:lang w:val="bs-Latn-BA"/>
        </w:rPr>
      </w:pPr>
      <w:r>
        <w:rPr>
          <w:rFonts w:ascii="Amalia" w:hAnsi="Amalia"/>
          <w:b/>
          <w:bCs/>
          <w:sz w:val="20"/>
          <w:szCs w:val="20"/>
          <w:lang w:val="bs-Latn-BA"/>
        </w:rPr>
        <w:t>3.3</w:t>
      </w:r>
      <w:r>
        <w:rPr>
          <w:rFonts w:ascii="Amalia" w:hAnsi="Amalia"/>
          <w:sz w:val="20"/>
          <w:szCs w:val="20"/>
          <w:lang w:val="bs-Latn-BA"/>
        </w:rPr>
        <w:t xml:space="preserve"> Sastavni dio svake procjene, kao prilog istoj, biti će i izjava o nepostojanju sukoba interesa, koju potpisuje Eksterni procjenitelj.</w:t>
      </w:r>
    </w:p>
    <w:p w14:paraId="66B6D504">
      <w:pPr>
        <w:jc w:val="both"/>
        <w:rPr>
          <w:rFonts w:ascii="Amalia" w:hAnsi="Amalia"/>
          <w:sz w:val="20"/>
          <w:szCs w:val="20"/>
          <w:lang w:val="bs-Latn-BA"/>
        </w:rPr>
      </w:pPr>
      <w:r>
        <w:rPr>
          <w:rFonts w:ascii="Amalia" w:hAnsi="Amalia"/>
          <w:b/>
          <w:bCs/>
          <w:sz w:val="20"/>
          <w:szCs w:val="20"/>
          <w:lang w:val="bs-Latn-BA"/>
        </w:rPr>
        <w:t>3.4</w:t>
      </w:r>
      <w:r>
        <w:rPr>
          <w:rFonts w:ascii="Amalia" w:hAnsi="Amalia"/>
          <w:sz w:val="20"/>
          <w:szCs w:val="20"/>
          <w:lang w:val="bs-Latn-BA"/>
        </w:rPr>
        <w:t xml:space="preserve"> U slučaju da Eksterni procjenitelj nije u mogućnosti da isporuči procjenu na lokaciji ili u vrijeme koje Ugovorne strane dogovore zbog okolnosti koje su izvan kontrole Eksternog procjenitelja (npr. viša sila, štrajk, elementarne nepogode, ratna dejstva), Naručioc može po vlastitom opredjeljenju, produžiti rok isporuke Procjene odnosno pružanja Usluge. U slučaju da Eksterni procjenitelj ne prihvati takvo odgađanje, Naručioc ima pravo raskinuti Ugovor, pri čemu Eksterni procjenitelj nema pravo na bilo kakva potraživanja.</w:t>
      </w:r>
    </w:p>
    <w:p w14:paraId="7453DE51">
      <w:pPr>
        <w:jc w:val="both"/>
        <w:rPr>
          <w:rFonts w:ascii="Amalia" w:hAnsi="Amalia"/>
          <w:sz w:val="20"/>
          <w:szCs w:val="20"/>
          <w:lang w:val="bs-Latn-BA"/>
        </w:rPr>
      </w:pPr>
      <w:r>
        <w:rPr>
          <w:rFonts w:ascii="Amalia" w:hAnsi="Amalia"/>
          <w:b/>
          <w:bCs/>
          <w:sz w:val="20"/>
          <w:szCs w:val="20"/>
          <w:lang w:val="bs-Latn-BA"/>
        </w:rPr>
        <w:t>3.5</w:t>
      </w:r>
      <w:r>
        <w:rPr>
          <w:rFonts w:ascii="Amalia" w:hAnsi="Amalia"/>
          <w:sz w:val="20"/>
          <w:szCs w:val="20"/>
          <w:lang w:val="bs-Latn-BA"/>
        </w:rPr>
        <w:t xml:space="preserve"> Nakon slanja Procjene, Eksterni procjenitelj je dužan Naručiocu dostaviti fakturu na kojoj je jasno navedena naknada za izvršenu procjenu, sveobuhvatno što je bilo predmet procjene i što je dogovoreno između Naručioca i Eksternog vještaka.</w:t>
      </w:r>
    </w:p>
    <w:p w14:paraId="6DB41A61">
      <w:pPr>
        <w:jc w:val="both"/>
        <w:rPr>
          <w:rFonts w:ascii="Amalia" w:hAnsi="Amalia"/>
          <w:sz w:val="20"/>
          <w:szCs w:val="20"/>
          <w:lang w:val="bs-Latn-BA"/>
        </w:rPr>
      </w:pPr>
      <w:r>
        <w:rPr>
          <w:rFonts w:ascii="Amalia" w:hAnsi="Amalia"/>
          <w:b/>
          <w:bCs/>
          <w:sz w:val="20"/>
          <w:szCs w:val="20"/>
          <w:lang w:val="bs-Latn-BA"/>
        </w:rPr>
        <w:t>3.6</w:t>
      </w:r>
      <w:r>
        <w:rPr>
          <w:rFonts w:ascii="Amalia" w:hAnsi="Amalia"/>
          <w:sz w:val="20"/>
          <w:szCs w:val="20"/>
          <w:lang w:val="bs-Latn-BA"/>
        </w:rPr>
        <w:t xml:space="preserve"> Po prijemu procjene vlasništvo nad istom prenosi se na Naručioca.</w:t>
      </w:r>
    </w:p>
    <w:p w14:paraId="6C5051C5">
      <w:pPr>
        <w:jc w:val="both"/>
        <w:rPr>
          <w:rFonts w:ascii="Amalia" w:hAnsi="Amalia"/>
          <w:sz w:val="20"/>
          <w:szCs w:val="20"/>
          <w:lang w:val="bs-Latn-BA"/>
        </w:rPr>
      </w:pPr>
      <w:r>
        <w:rPr>
          <w:rFonts w:ascii="Amalia" w:hAnsi="Amalia"/>
          <w:b/>
          <w:bCs/>
          <w:sz w:val="20"/>
          <w:szCs w:val="20"/>
          <w:lang w:val="bs-Latn-BA"/>
        </w:rPr>
        <w:t>3.7</w:t>
      </w:r>
      <w:r>
        <w:rPr>
          <w:rFonts w:ascii="Amalia" w:hAnsi="Amalia"/>
          <w:sz w:val="20"/>
          <w:szCs w:val="20"/>
          <w:lang w:val="bs-Latn-BA"/>
        </w:rPr>
        <w:t xml:space="preserve"> Eksterni procjenitelj ima pravo odstupiti od dogovorenih uslova isporuke Procjene, samo ako o tome unaprijed obavijesti Naručioca i Naručioc mu da pismeno odobrenje za takvo odstupanje.</w:t>
      </w:r>
    </w:p>
    <w:p w14:paraId="013E3894">
      <w:pPr>
        <w:pStyle w:val="9"/>
        <w:numPr>
          <w:ilvl w:val="0"/>
          <w:numId w:val="1"/>
        </w:numPr>
        <w:jc w:val="both"/>
        <w:rPr>
          <w:rFonts w:ascii="Amalia" w:hAnsi="Amalia"/>
          <w:b/>
          <w:bCs/>
          <w:sz w:val="20"/>
          <w:szCs w:val="20"/>
          <w:lang w:val="bs-Latn-BA"/>
        </w:rPr>
      </w:pPr>
      <w:r>
        <w:rPr>
          <w:rFonts w:ascii="Amalia" w:hAnsi="Amalia"/>
          <w:b/>
          <w:bCs/>
          <w:sz w:val="20"/>
          <w:szCs w:val="20"/>
          <w:lang w:val="bs-Latn-BA"/>
        </w:rPr>
        <w:t>PLAĆANJE</w:t>
      </w:r>
    </w:p>
    <w:p w14:paraId="7461014D">
      <w:pPr>
        <w:jc w:val="both"/>
        <w:rPr>
          <w:rFonts w:ascii="Amalia" w:hAnsi="Amalia"/>
          <w:sz w:val="20"/>
          <w:szCs w:val="20"/>
          <w:lang w:val="bs-Latn-BA"/>
        </w:rPr>
      </w:pPr>
      <w:r>
        <w:rPr>
          <w:rFonts w:ascii="Amalia" w:hAnsi="Amalia"/>
          <w:b/>
          <w:bCs/>
          <w:sz w:val="20"/>
          <w:szCs w:val="20"/>
          <w:lang w:val="bs-Latn-BA"/>
        </w:rPr>
        <w:t>4.1</w:t>
      </w:r>
      <w:r>
        <w:rPr>
          <w:rFonts w:ascii="Amalia" w:hAnsi="Amalia"/>
          <w:sz w:val="20"/>
          <w:szCs w:val="20"/>
          <w:lang w:val="bs-Latn-BA"/>
        </w:rPr>
        <w:t xml:space="preserve"> Nakon isporuke Procjene, u skladu sa Ugovorom, Eksterni procjenitelj je dužan izdati fakturu za tu procjenu.</w:t>
      </w:r>
    </w:p>
    <w:p w14:paraId="45FCA9F2">
      <w:pPr>
        <w:jc w:val="both"/>
        <w:rPr>
          <w:rFonts w:ascii="Amalia" w:hAnsi="Amalia"/>
          <w:sz w:val="20"/>
          <w:szCs w:val="20"/>
          <w:lang w:val="bs-Latn-BA"/>
        </w:rPr>
      </w:pPr>
      <w:r>
        <w:rPr>
          <w:rFonts w:ascii="Amalia" w:hAnsi="Amalia"/>
          <w:b/>
          <w:bCs/>
          <w:sz w:val="20"/>
          <w:szCs w:val="20"/>
          <w:lang w:val="bs-Latn-BA"/>
        </w:rPr>
        <w:t>4.2</w:t>
      </w:r>
      <w:r>
        <w:rPr>
          <w:rFonts w:ascii="Amalia" w:hAnsi="Amalia"/>
          <w:sz w:val="20"/>
          <w:szCs w:val="20"/>
          <w:lang w:val="bs-Latn-BA"/>
        </w:rPr>
        <w:t xml:space="preserve"> Faktura treba da sadrži slijedeće podatke:</w:t>
      </w:r>
    </w:p>
    <w:p w14:paraId="64C4A883">
      <w:pPr>
        <w:pStyle w:val="9"/>
        <w:numPr>
          <w:ilvl w:val="0"/>
          <w:numId w:val="2"/>
        </w:numPr>
        <w:jc w:val="both"/>
        <w:rPr>
          <w:rFonts w:ascii="Amalia" w:hAnsi="Amalia"/>
          <w:sz w:val="20"/>
          <w:szCs w:val="20"/>
          <w:lang w:val="bs-Latn-BA"/>
        </w:rPr>
      </w:pPr>
      <w:r>
        <w:rPr>
          <w:rFonts w:ascii="Amalia" w:hAnsi="Amalia"/>
          <w:sz w:val="20"/>
          <w:szCs w:val="20"/>
          <w:lang w:val="bs-Latn-BA"/>
        </w:rPr>
        <w:t>Ime i adresa Eksternog vještaka i Naručioca</w:t>
      </w:r>
    </w:p>
    <w:p w14:paraId="0D70FB2E">
      <w:pPr>
        <w:pStyle w:val="9"/>
        <w:numPr>
          <w:ilvl w:val="0"/>
          <w:numId w:val="2"/>
        </w:numPr>
        <w:jc w:val="both"/>
        <w:rPr>
          <w:rFonts w:ascii="Amalia" w:hAnsi="Amalia"/>
          <w:sz w:val="20"/>
          <w:szCs w:val="20"/>
          <w:lang w:val="bs-Latn-BA"/>
        </w:rPr>
      </w:pPr>
      <w:r>
        <w:rPr>
          <w:rFonts w:ascii="Amalia" w:hAnsi="Amalia"/>
          <w:sz w:val="20"/>
          <w:szCs w:val="20"/>
          <w:lang w:val="bs-Latn-BA"/>
        </w:rPr>
        <w:t>Ime klijenta za kojeg se procjena radi</w:t>
      </w:r>
    </w:p>
    <w:p w14:paraId="0BA89A0F">
      <w:pPr>
        <w:pStyle w:val="9"/>
        <w:numPr>
          <w:ilvl w:val="0"/>
          <w:numId w:val="2"/>
        </w:numPr>
        <w:jc w:val="both"/>
        <w:rPr>
          <w:rFonts w:ascii="Amalia" w:hAnsi="Amalia"/>
          <w:sz w:val="20"/>
          <w:szCs w:val="20"/>
          <w:lang w:val="bs-Latn-BA"/>
        </w:rPr>
      </w:pPr>
      <w:r>
        <w:rPr>
          <w:rFonts w:ascii="Amalia" w:hAnsi="Amalia"/>
          <w:sz w:val="20"/>
          <w:szCs w:val="20"/>
          <w:lang w:val="bs-Latn-BA"/>
        </w:rPr>
        <w:t>Iznos naknade u bruto cijeni, broj i opis imovine koja je bila predmet procjene</w:t>
      </w:r>
    </w:p>
    <w:p w14:paraId="77DEA8DE">
      <w:pPr>
        <w:pStyle w:val="9"/>
        <w:numPr>
          <w:ilvl w:val="0"/>
          <w:numId w:val="2"/>
        </w:numPr>
        <w:jc w:val="both"/>
        <w:rPr>
          <w:rFonts w:ascii="Amalia" w:hAnsi="Amalia"/>
          <w:sz w:val="20"/>
          <w:szCs w:val="20"/>
          <w:lang w:val="bs-Latn-BA"/>
        </w:rPr>
      </w:pPr>
      <w:r>
        <w:rPr>
          <w:rFonts w:ascii="Amalia" w:hAnsi="Amalia"/>
          <w:sz w:val="20"/>
          <w:szCs w:val="20"/>
          <w:lang w:val="bs-Latn-BA"/>
        </w:rPr>
        <w:t>Uslove i rok plaćanja</w:t>
      </w:r>
    </w:p>
    <w:p w14:paraId="055DEC95">
      <w:pPr>
        <w:pStyle w:val="9"/>
        <w:numPr>
          <w:ilvl w:val="0"/>
          <w:numId w:val="2"/>
        </w:numPr>
        <w:jc w:val="both"/>
        <w:rPr>
          <w:rFonts w:ascii="Amalia" w:hAnsi="Amalia"/>
          <w:sz w:val="20"/>
          <w:szCs w:val="20"/>
          <w:lang w:val="bs-Latn-BA"/>
        </w:rPr>
      </w:pPr>
      <w:r>
        <w:rPr>
          <w:rFonts w:ascii="Amalia" w:hAnsi="Amalia"/>
          <w:sz w:val="20"/>
          <w:szCs w:val="20"/>
          <w:lang w:val="bs-Latn-BA"/>
        </w:rPr>
        <w:t>Porezni broj Eksternog vještaka i Naručioca</w:t>
      </w:r>
    </w:p>
    <w:p w14:paraId="29EB8213">
      <w:pPr>
        <w:pStyle w:val="9"/>
        <w:numPr>
          <w:ilvl w:val="0"/>
          <w:numId w:val="2"/>
        </w:numPr>
        <w:jc w:val="both"/>
        <w:rPr>
          <w:rFonts w:ascii="Amalia" w:hAnsi="Amalia"/>
          <w:sz w:val="20"/>
          <w:szCs w:val="20"/>
          <w:lang w:val="bs-Latn-BA"/>
        </w:rPr>
      </w:pPr>
      <w:r>
        <w:rPr>
          <w:rFonts w:ascii="Amalia" w:hAnsi="Amalia"/>
          <w:sz w:val="20"/>
          <w:szCs w:val="20"/>
          <w:lang w:val="bs-Latn-BA"/>
        </w:rPr>
        <w:t>PDV (ukoliko postoji)</w:t>
      </w:r>
    </w:p>
    <w:p w14:paraId="722CAFCF">
      <w:pPr>
        <w:pStyle w:val="9"/>
        <w:numPr>
          <w:ilvl w:val="0"/>
          <w:numId w:val="2"/>
        </w:numPr>
        <w:jc w:val="both"/>
        <w:rPr>
          <w:rFonts w:ascii="Amalia" w:hAnsi="Amalia"/>
          <w:sz w:val="20"/>
          <w:szCs w:val="20"/>
          <w:lang w:val="bs-Latn-BA"/>
        </w:rPr>
      </w:pPr>
      <w:r>
        <w:rPr>
          <w:rFonts w:ascii="Amalia" w:hAnsi="Amalia"/>
          <w:sz w:val="20"/>
          <w:szCs w:val="20"/>
          <w:lang w:val="bs-Latn-BA"/>
        </w:rPr>
        <w:t>Datum i potpis Dobavljača</w:t>
      </w:r>
    </w:p>
    <w:p w14:paraId="5B8A41C2">
      <w:pPr>
        <w:jc w:val="both"/>
        <w:rPr>
          <w:rFonts w:ascii="Amalia" w:hAnsi="Amalia"/>
          <w:sz w:val="20"/>
          <w:szCs w:val="20"/>
          <w:lang w:val="bs-Latn-BA"/>
        </w:rPr>
      </w:pPr>
      <w:r>
        <w:rPr>
          <w:rFonts w:ascii="Amalia" w:hAnsi="Amalia"/>
          <w:b/>
          <w:bCs/>
          <w:sz w:val="20"/>
          <w:szCs w:val="20"/>
          <w:lang w:val="bs-Latn-BA"/>
        </w:rPr>
        <w:t>4.3</w:t>
      </w:r>
      <w:r>
        <w:rPr>
          <w:rFonts w:ascii="Amalia" w:hAnsi="Amalia"/>
          <w:sz w:val="20"/>
          <w:szCs w:val="20"/>
          <w:lang w:val="bs-Latn-BA"/>
        </w:rPr>
        <w:t xml:space="preserve"> Naručioc nije dužan prihvatiti fakturu koja ne sadrži sve navedene informacije. Rok u kojem naručioc treba da plati eksternom vještaku je 15 dana. Rok za plaćanje počinje teći od trenutka kada Naručioc dobije fakturu koja sadrži sve navedene informacije.</w:t>
      </w:r>
    </w:p>
    <w:p w14:paraId="68E45D3D">
      <w:pPr>
        <w:jc w:val="both"/>
        <w:rPr>
          <w:rFonts w:ascii="Amalia" w:hAnsi="Amalia"/>
          <w:sz w:val="20"/>
          <w:szCs w:val="20"/>
          <w:lang w:val="bs-Latn-BA"/>
        </w:rPr>
      </w:pPr>
      <w:r>
        <w:rPr>
          <w:rFonts w:ascii="Amalia" w:hAnsi="Amalia"/>
          <w:b/>
          <w:bCs/>
          <w:sz w:val="20"/>
          <w:szCs w:val="20"/>
          <w:lang w:val="bs-Latn-BA"/>
        </w:rPr>
        <w:t>4.4</w:t>
      </w:r>
      <w:r>
        <w:rPr>
          <w:rFonts w:ascii="Amalia" w:hAnsi="Amalia"/>
          <w:sz w:val="20"/>
          <w:szCs w:val="20"/>
          <w:lang w:val="bs-Latn-BA"/>
        </w:rPr>
        <w:t xml:space="preserve"> Ukoliko nije drugačije dogovoreno, naknadom za procjenu obuhvaćeni su PDV i svi drugi porezi koje je Eksterni procjenitelj dužan izmirivati ili kao takvi mogu pasti na teret Naručioca (doprinosi, porezi i bilo kakve druge naknade), kao i svi drugi troškovi u vezi sa Procjenom.</w:t>
      </w:r>
    </w:p>
    <w:p w14:paraId="5783660D">
      <w:pPr>
        <w:jc w:val="both"/>
        <w:rPr>
          <w:rFonts w:ascii="Amalia" w:hAnsi="Amalia"/>
          <w:sz w:val="20"/>
          <w:szCs w:val="20"/>
          <w:lang w:val="bs-Latn-BA"/>
        </w:rPr>
      </w:pPr>
      <w:r>
        <w:rPr>
          <w:rFonts w:ascii="Amalia" w:hAnsi="Amalia"/>
          <w:b/>
          <w:bCs/>
          <w:sz w:val="20"/>
          <w:szCs w:val="20"/>
          <w:lang w:val="bs-Latn-BA"/>
        </w:rPr>
        <w:t>4.5</w:t>
      </w:r>
      <w:r>
        <w:rPr>
          <w:rFonts w:ascii="Amalia" w:hAnsi="Amalia"/>
          <w:sz w:val="20"/>
          <w:szCs w:val="20"/>
          <w:lang w:val="bs-Latn-BA"/>
        </w:rPr>
        <w:t xml:space="preserve"> Eksterni procjenitelj je dužan dostaviti Naručiocu sve informacije neophodne za sprječavanje dvostrukog oporezivanja. U slučaju da to ne učini, Eksterni procjenitelj je dužan snositi sve troškove nastale po tom osnovu.</w:t>
      </w:r>
    </w:p>
    <w:p w14:paraId="606F5297">
      <w:pPr>
        <w:jc w:val="both"/>
        <w:rPr>
          <w:rFonts w:ascii="Amalia" w:hAnsi="Amalia"/>
          <w:sz w:val="20"/>
          <w:szCs w:val="20"/>
          <w:lang w:val="bs-Latn-BA"/>
        </w:rPr>
      </w:pPr>
      <w:r>
        <w:rPr>
          <w:rFonts w:ascii="Amalia" w:hAnsi="Amalia"/>
          <w:b/>
          <w:bCs/>
          <w:sz w:val="20"/>
          <w:szCs w:val="20"/>
          <w:lang w:val="bs-Latn-BA"/>
        </w:rPr>
        <w:t>4.6</w:t>
      </w:r>
      <w:r>
        <w:rPr>
          <w:rFonts w:ascii="Amalia" w:hAnsi="Amalia"/>
          <w:sz w:val="20"/>
          <w:szCs w:val="20"/>
          <w:lang w:val="bs-Latn-BA"/>
        </w:rPr>
        <w:t xml:space="preserve"> Sva plaćanja obavljaju se transferom sredstava putem banke na račun Eksternog procjenitelja otvoren kod Raiffeisen Banke DD BiH.</w:t>
      </w:r>
    </w:p>
    <w:p w14:paraId="0542E77C">
      <w:pPr>
        <w:jc w:val="both"/>
        <w:rPr>
          <w:rFonts w:ascii="Amalia" w:hAnsi="Amalia"/>
          <w:sz w:val="20"/>
          <w:szCs w:val="20"/>
          <w:lang w:val="bs-Latn-BA"/>
        </w:rPr>
      </w:pPr>
      <w:r>
        <w:rPr>
          <w:rFonts w:ascii="Amalia" w:hAnsi="Amalia"/>
          <w:b/>
          <w:bCs/>
          <w:sz w:val="20"/>
          <w:szCs w:val="20"/>
          <w:lang w:val="bs-Latn-BA"/>
        </w:rPr>
        <w:t>4.7</w:t>
      </w:r>
      <w:r>
        <w:rPr>
          <w:rFonts w:ascii="Amalia" w:hAnsi="Amalia"/>
          <w:sz w:val="20"/>
          <w:szCs w:val="20"/>
          <w:lang w:val="bs-Latn-BA"/>
        </w:rPr>
        <w:t xml:space="preserve"> Naknada za procjenu (faktura) se iskazuje u Konvertibilnoj marki (KM), a može biti iskazana i u EUR valuti. </w:t>
      </w:r>
    </w:p>
    <w:p w14:paraId="3CF86B5C">
      <w:pPr>
        <w:jc w:val="both"/>
        <w:rPr>
          <w:rFonts w:ascii="Amalia" w:hAnsi="Amalia"/>
          <w:sz w:val="20"/>
          <w:szCs w:val="20"/>
          <w:lang w:val="bs-Latn-BA"/>
        </w:rPr>
      </w:pPr>
      <w:r>
        <w:rPr>
          <w:rFonts w:ascii="Amalia" w:hAnsi="Amalia"/>
          <w:b/>
          <w:bCs/>
          <w:sz w:val="20"/>
          <w:szCs w:val="20"/>
          <w:lang w:val="bs-Latn-BA"/>
        </w:rPr>
        <w:t>4.8</w:t>
      </w:r>
      <w:r>
        <w:rPr>
          <w:rFonts w:ascii="Amalia" w:hAnsi="Amalia"/>
          <w:sz w:val="20"/>
          <w:szCs w:val="20"/>
          <w:lang w:val="bs-Latn-BA"/>
        </w:rPr>
        <w:t xml:space="preserve"> Svi naknadni troškovi koji se vežu za izradu procjene, putni troškovi, dnevnice, smještaj i sl., moraju unaprijed biti dogovoreni i odobreni od strane naručioca procjene, u suprotnom ih naručioc neće uvažiti prilikom plaćanja fakture za urađenu procjenu.</w:t>
      </w:r>
    </w:p>
    <w:p w14:paraId="2191789A">
      <w:pPr>
        <w:pStyle w:val="9"/>
        <w:numPr>
          <w:ilvl w:val="0"/>
          <w:numId w:val="1"/>
        </w:numPr>
        <w:jc w:val="both"/>
        <w:rPr>
          <w:rFonts w:ascii="Amalia" w:hAnsi="Amalia"/>
          <w:b/>
          <w:bCs/>
          <w:sz w:val="20"/>
          <w:szCs w:val="20"/>
          <w:lang w:val="bs-Latn-BA"/>
        </w:rPr>
      </w:pPr>
      <w:r>
        <w:rPr>
          <w:rFonts w:ascii="Amalia" w:hAnsi="Amalia"/>
          <w:b/>
          <w:bCs/>
          <w:sz w:val="20"/>
          <w:szCs w:val="20"/>
          <w:lang w:val="bs-Latn-BA"/>
        </w:rPr>
        <w:t>GARANCIJE</w:t>
      </w:r>
    </w:p>
    <w:p w14:paraId="32190FD1">
      <w:pPr>
        <w:jc w:val="both"/>
        <w:rPr>
          <w:rFonts w:ascii="Amalia" w:hAnsi="Amalia"/>
          <w:b/>
          <w:bCs/>
          <w:i/>
          <w:iCs/>
          <w:sz w:val="20"/>
          <w:szCs w:val="20"/>
          <w:lang w:val="bs-Latn-BA"/>
        </w:rPr>
      </w:pPr>
      <w:r>
        <w:rPr>
          <w:rFonts w:ascii="Amalia" w:hAnsi="Amalia"/>
          <w:b/>
          <w:bCs/>
          <w:i/>
          <w:iCs/>
          <w:sz w:val="20"/>
          <w:szCs w:val="20"/>
          <w:lang w:val="bs-Latn-BA"/>
        </w:rPr>
        <w:t>Neizvršenje isporuke / usluge</w:t>
      </w:r>
    </w:p>
    <w:p w14:paraId="100B3ECC">
      <w:pPr>
        <w:jc w:val="both"/>
        <w:rPr>
          <w:rFonts w:ascii="Amalia" w:hAnsi="Amalia"/>
          <w:sz w:val="20"/>
          <w:szCs w:val="20"/>
          <w:lang w:val="bs-Latn-BA"/>
        </w:rPr>
      </w:pPr>
      <w:r>
        <w:rPr>
          <w:rFonts w:ascii="Amalia" w:hAnsi="Amalia"/>
          <w:b/>
          <w:bCs/>
          <w:sz w:val="20"/>
          <w:szCs w:val="20"/>
          <w:lang w:val="bs-Latn-BA"/>
        </w:rPr>
        <w:t>5.1</w:t>
      </w:r>
      <w:r>
        <w:rPr>
          <w:rFonts w:ascii="Amalia" w:hAnsi="Amalia"/>
          <w:sz w:val="20"/>
          <w:szCs w:val="20"/>
          <w:lang w:val="bs-Latn-BA"/>
        </w:rPr>
        <w:t xml:space="preserve"> Ukoliko Eksterni procjenitelj ne isporuči procjenu/elaborat na dogovoreni datum , vrijeme i mjesto , Naručioc odobrava Eksternom procjenitelju razuman "grace period" za isporuku procjene, ali ne duži od dva radna dana. Bez obzira da li je Eksterni procjenitelj kriv za nedostavljanje procjene, Naručioc ima pravo da za svaki dan kašnjenja u isporuci procjene obračuna penale (ugovornu kaznu) u iznosu najviše 5% , u odnosu na dogovorenu naknadu za izradu procjene.</w:t>
      </w:r>
    </w:p>
    <w:p w14:paraId="0C670A1B">
      <w:pPr>
        <w:jc w:val="both"/>
        <w:rPr>
          <w:rFonts w:ascii="Amalia" w:hAnsi="Amalia"/>
          <w:sz w:val="20"/>
          <w:szCs w:val="20"/>
          <w:lang w:val="bs-Latn-BA"/>
        </w:rPr>
      </w:pPr>
      <w:r>
        <w:rPr>
          <w:rFonts w:ascii="Amalia" w:hAnsi="Amalia"/>
          <w:b/>
          <w:bCs/>
          <w:sz w:val="20"/>
          <w:szCs w:val="20"/>
          <w:lang w:val="bs-Latn-BA"/>
        </w:rPr>
        <w:t>5.2</w:t>
      </w:r>
      <w:r>
        <w:rPr>
          <w:rFonts w:ascii="Amalia" w:hAnsi="Amalia"/>
          <w:sz w:val="20"/>
          <w:szCs w:val="20"/>
          <w:lang w:val="bs-Latn-BA"/>
        </w:rPr>
        <w:t xml:space="preserve"> Naručioc ima pravo raskinuti Narudžbenicu u slučaju da Eksterni procjenitelj ne isporuči procjenu unutar grace perioda. Također, kao što je već definisano u Članu 2. ove narudžbenice, naručioc ima pravo otkazati izradu procjene/elaborata sve do momenta dok eksterni procjenitelj ne izvrši obilazak imovine, koja je predmet procjene, na samoj lokaciji imovine. S tim u vezi, eksterni procjenitelj mora putem mail-a obavjestiti naručioca o tačnom datumu izlaska na lokaciju imovine koja je predmet procjene.</w:t>
      </w:r>
    </w:p>
    <w:p w14:paraId="67FB5D46">
      <w:pPr>
        <w:jc w:val="both"/>
        <w:rPr>
          <w:rFonts w:ascii="Amalia" w:hAnsi="Amalia"/>
          <w:sz w:val="20"/>
          <w:szCs w:val="20"/>
          <w:lang w:val="bs-Latn-BA"/>
        </w:rPr>
      </w:pPr>
      <w:r>
        <w:rPr>
          <w:rFonts w:ascii="Amalia" w:hAnsi="Amalia"/>
          <w:b/>
          <w:bCs/>
          <w:sz w:val="20"/>
          <w:szCs w:val="20"/>
          <w:lang w:val="bs-Latn-BA"/>
        </w:rPr>
        <w:t>5.3</w:t>
      </w:r>
      <w:r>
        <w:rPr>
          <w:rFonts w:ascii="Amalia" w:hAnsi="Amalia"/>
          <w:sz w:val="20"/>
          <w:szCs w:val="20"/>
          <w:lang w:val="bs-Latn-BA"/>
        </w:rPr>
        <w:t xml:space="preserve"> U slučaju da je riječ o razdvojenoj Procjeni/Elaboratu , odnosno ukoliko se dostavljaju u nekoliko tranši, Naručioc može prema vlastitom nahođenju, odlučiti da iskoristi svoje pravo samo u vezi sa Procjenom/elaboratom koji još nisu dostavljeni. </w:t>
      </w:r>
    </w:p>
    <w:p w14:paraId="3136361D">
      <w:pPr>
        <w:jc w:val="both"/>
        <w:rPr>
          <w:rFonts w:ascii="Amalia" w:hAnsi="Amalia"/>
          <w:sz w:val="20"/>
          <w:szCs w:val="20"/>
          <w:lang w:val="bs-Latn-BA"/>
        </w:rPr>
      </w:pPr>
      <w:r>
        <w:rPr>
          <w:rFonts w:ascii="Amalia" w:hAnsi="Amalia"/>
          <w:b/>
          <w:bCs/>
          <w:sz w:val="20"/>
          <w:szCs w:val="20"/>
          <w:lang w:val="bs-Latn-BA"/>
        </w:rPr>
        <w:t>5.4</w:t>
      </w:r>
      <w:r>
        <w:rPr>
          <w:rFonts w:ascii="Amalia" w:hAnsi="Amalia"/>
          <w:sz w:val="20"/>
          <w:szCs w:val="20"/>
          <w:lang w:val="bs-Latn-BA"/>
        </w:rPr>
        <w:t xml:space="preserve"> Eksterni procjenitelj nema pravo na bilo kakva potraživanja , ukoliko Naručioc raskine, opozove narudžbu za izradu procjene.</w:t>
      </w:r>
    </w:p>
    <w:p w14:paraId="07C6B315">
      <w:pPr>
        <w:jc w:val="both"/>
        <w:rPr>
          <w:rFonts w:ascii="Amalia" w:hAnsi="Amalia"/>
          <w:b/>
          <w:bCs/>
          <w:i/>
          <w:iCs/>
          <w:sz w:val="20"/>
          <w:szCs w:val="20"/>
          <w:lang w:val="bs-Latn-BA"/>
        </w:rPr>
      </w:pPr>
      <w:r>
        <w:rPr>
          <w:rFonts w:ascii="Amalia" w:hAnsi="Amalia"/>
          <w:b/>
          <w:bCs/>
          <w:i/>
          <w:iCs/>
          <w:sz w:val="20"/>
          <w:szCs w:val="20"/>
          <w:lang w:val="bs-Latn-BA"/>
        </w:rPr>
        <w:t>Nedostaci isporučene Robe</w:t>
      </w:r>
    </w:p>
    <w:p w14:paraId="22D94D00">
      <w:pPr>
        <w:jc w:val="both"/>
        <w:rPr>
          <w:rFonts w:ascii="Amalia" w:hAnsi="Amalia"/>
          <w:sz w:val="20"/>
          <w:szCs w:val="20"/>
          <w:lang w:val="bs-Latn-BA"/>
        </w:rPr>
      </w:pPr>
      <w:r>
        <w:rPr>
          <w:rFonts w:ascii="Amalia" w:hAnsi="Amalia"/>
          <w:b/>
          <w:bCs/>
          <w:sz w:val="20"/>
          <w:szCs w:val="20"/>
          <w:lang w:val="bs-Latn-BA"/>
        </w:rPr>
        <w:t>5.5</w:t>
      </w:r>
      <w:r>
        <w:rPr>
          <w:rFonts w:ascii="Amalia" w:hAnsi="Amalia"/>
          <w:sz w:val="20"/>
          <w:szCs w:val="20"/>
          <w:lang w:val="bs-Latn-BA"/>
        </w:rPr>
        <w:t xml:space="preserve"> Eksterni procjenitelj garantuje da Procjena/elaborat odgovara dogovorenom kvalitetu, metodologiji i/ili obimu traženih podataka i dokumentacije i da će je Naručioc, u roku koji je uobičajen za odnosnu Procjenu, po njenoj isporuci Naručioc, moći koristiti za njenu uobičajenu namjenu u redovnom poslovanju. Garantni period će biti produžen za vremenski period u kojem Naručioc nije u mogućnosti da koristi Procjenu u skladu sa Ugovorom i/ili narudžbenicom, zbog bilo kakvih nedostataka na istoj.</w:t>
      </w:r>
    </w:p>
    <w:p w14:paraId="056BCE59">
      <w:pPr>
        <w:jc w:val="both"/>
        <w:rPr>
          <w:rFonts w:ascii="Amalia" w:hAnsi="Amalia"/>
          <w:sz w:val="20"/>
          <w:szCs w:val="20"/>
          <w:lang w:val="bs-Latn-BA"/>
        </w:rPr>
      </w:pPr>
      <w:r>
        <w:rPr>
          <w:rFonts w:ascii="Amalia" w:hAnsi="Amalia"/>
          <w:b/>
          <w:bCs/>
          <w:sz w:val="20"/>
          <w:szCs w:val="20"/>
          <w:lang w:val="bs-Latn-BA"/>
        </w:rPr>
        <w:t>5.6</w:t>
      </w:r>
      <w:r>
        <w:rPr>
          <w:rFonts w:ascii="Amalia" w:hAnsi="Amalia"/>
          <w:sz w:val="20"/>
          <w:szCs w:val="20"/>
          <w:lang w:val="bs-Latn-BA"/>
        </w:rPr>
        <w:t xml:space="preserve"> Nakon isporuke, dostavljanja pdf formata procjene putem mail-a, Naručioc je dužan pregledati Procjenu u razumnom roku i obavijestiti Eksternog procjenitelja o svim nedostacima utvrđenim prilikom pregleda. Naručioc ne gubi pravo na garantni rok ukoliko ne pregleda Procjenu ili ne obavijesti Eskternog procjenitelja o nedostacima.</w:t>
      </w:r>
    </w:p>
    <w:p w14:paraId="435285A2">
      <w:pPr>
        <w:jc w:val="both"/>
        <w:rPr>
          <w:rFonts w:ascii="Amalia" w:hAnsi="Amalia"/>
          <w:sz w:val="20"/>
          <w:szCs w:val="20"/>
          <w:lang w:val="bs-Latn-BA"/>
        </w:rPr>
      </w:pPr>
      <w:r>
        <w:rPr>
          <w:rFonts w:ascii="Amalia" w:hAnsi="Amalia"/>
          <w:b/>
          <w:bCs/>
          <w:sz w:val="20"/>
          <w:szCs w:val="20"/>
          <w:lang w:val="bs-Latn-BA"/>
        </w:rPr>
        <w:t>5.7</w:t>
      </w:r>
      <w:r>
        <w:rPr>
          <w:rFonts w:ascii="Amalia" w:hAnsi="Amalia"/>
          <w:sz w:val="20"/>
          <w:szCs w:val="20"/>
          <w:lang w:val="bs-Latn-BA"/>
        </w:rPr>
        <w:t xml:space="preserve"> U slučaju da isporučena Procjena ne odgovara dogovorenom kvalitetu, metodologiji i/ili obimu traženih podataka i dokumentacije ili da ne može biti upotrebljena za dogovorenu svrhu ili svrhu za koju je inače namijenjena u redovnom poslovanju, Naručioc nije dužan da plati cijelu naknadu za urađenu procjenu i ima pravo da po vlastitom nahođenju zatraži (i) popravak nedostataka u razumnom roku ili (ii) isporuku zamjenske Procjene koja odgovara uslovima Ugovora/Narudžbenice ili (iii) razumno smanjenje dogovorene cijene/naknade za procjenu. Eksterni procjenitelj snosi sve troškove u vezi sa otklanjanjem nedostataka navedenih u ovom stavu. Pored toga, neovisno o odgovornosti Eksterni procjenitelj za bilo kakav propust, Naručioc ima pravo na penale u iznosu koji se određuje prema vrijednosti ugovora.</w:t>
      </w:r>
    </w:p>
    <w:p w14:paraId="7E2E5BA8">
      <w:pPr>
        <w:jc w:val="both"/>
        <w:rPr>
          <w:rFonts w:ascii="Amalia" w:hAnsi="Amalia"/>
          <w:sz w:val="20"/>
          <w:szCs w:val="20"/>
          <w:lang w:val="bs-Latn-BA"/>
        </w:rPr>
      </w:pPr>
      <w:r>
        <w:rPr>
          <w:rFonts w:ascii="Amalia" w:hAnsi="Amalia"/>
          <w:b/>
          <w:bCs/>
          <w:sz w:val="20"/>
          <w:szCs w:val="20"/>
          <w:lang w:val="bs-Latn-BA"/>
        </w:rPr>
        <w:t>5.8</w:t>
      </w:r>
      <w:r>
        <w:rPr>
          <w:rFonts w:ascii="Amalia" w:hAnsi="Amalia"/>
          <w:sz w:val="20"/>
          <w:szCs w:val="20"/>
          <w:lang w:val="bs-Latn-BA"/>
        </w:rPr>
        <w:t xml:space="preserve"> Ukoliko Eksterni procjenitelj ne otkloni nedostatak u razumnom roku, Naručioc ima pravo raskinuti Ugovor. Eksterni procjenitelj je dužan da na zahtjev Naručioca, bez ikakvih troškova, ponovo preuzme Procjenu na lokaciji koju Naručioc naznači. Obračunavanjem penala iz stava 5.7 Naručioc ne gubi pravo na dodatna potraživanja naročito - ali bez ograničenja - ukoliko je riječ o bilo kakvim troškovima koje Naručioc pretrpi uslijed nabavke zamjenske Procjene od drugog Eksternog procjenitelja, Naručioc nema pravo potraživati naknadu bilo kakve štete.</w:t>
      </w:r>
    </w:p>
    <w:p w14:paraId="166A9C0B">
      <w:pPr>
        <w:jc w:val="both"/>
        <w:rPr>
          <w:rFonts w:ascii="Amalia" w:hAnsi="Amalia"/>
          <w:sz w:val="20"/>
          <w:szCs w:val="20"/>
          <w:lang w:val="bs-Latn-BA"/>
        </w:rPr>
      </w:pPr>
    </w:p>
    <w:p w14:paraId="537F45F9">
      <w:pPr>
        <w:jc w:val="both"/>
        <w:rPr>
          <w:rFonts w:ascii="Amalia" w:hAnsi="Amalia"/>
          <w:b/>
          <w:bCs/>
          <w:i/>
          <w:iCs/>
          <w:sz w:val="20"/>
          <w:szCs w:val="20"/>
          <w:lang w:val="bs-Latn-BA"/>
        </w:rPr>
      </w:pPr>
      <w:r>
        <w:rPr>
          <w:rFonts w:ascii="Amalia" w:hAnsi="Amalia"/>
          <w:b/>
          <w:bCs/>
          <w:i/>
          <w:iCs/>
          <w:sz w:val="20"/>
          <w:szCs w:val="20"/>
          <w:lang w:val="bs-Latn-BA"/>
        </w:rPr>
        <w:t>Nedostaci pruženih Usluga</w:t>
      </w:r>
    </w:p>
    <w:p w14:paraId="54AC4ABB">
      <w:pPr>
        <w:jc w:val="both"/>
        <w:rPr>
          <w:rFonts w:ascii="Amalia" w:hAnsi="Amalia"/>
          <w:sz w:val="20"/>
          <w:szCs w:val="20"/>
          <w:lang w:val="bs-Latn-BA"/>
        </w:rPr>
      </w:pPr>
      <w:r>
        <w:rPr>
          <w:rFonts w:ascii="Amalia" w:hAnsi="Amalia"/>
          <w:b/>
          <w:bCs/>
          <w:sz w:val="20"/>
          <w:szCs w:val="20"/>
          <w:lang w:val="bs-Latn-BA"/>
        </w:rPr>
        <w:t>5.9</w:t>
      </w:r>
      <w:r>
        <w:rPr>
          <w:rFonts w:ascii="Amalia" w:hAnsi="Amalia"/>
          <w:sz w:val="20"/>
          <w:szCs w:val="20"/>
          <w:lang w:val="bs-Latn-BA"/>
        </w:rPr>
        <w:t xml:space="preserve"> Eksterni procjenitelj garantuje da će Procjena biti urađena i dostavljena na način utvrđen Ugovorom/Narudžbenicom ili u skladu sa uobičajenom poslovnom praksom.</w:t>
      </w:r>
    </w:p>
    <w:p w14:paraId="6F336D05">
      <w:pPr>
        <w:jc w:val="both"/>
        <w:rPr>
          <w:rFonts w:ascii="Amalia" w:hAnsi="Amalia"/>
          <w:sz w:val="20"/>
          <w:szCs w:val="20"/>
          <w:lang w:val="bs-Latn-BA"/>
        </w:rPr>
      </w:pPr>
      <w:r>
        <w:rPr>
          <w:rFonts w:ascii="Amalia" w:hAnsi="Amalia"/>
          <w:b/>
          <w:bCs/>
          <w:sz w:val="20"/>
          <w:szCs w:val="20"/>
          <w:lang w:val="bs-Latn-BA"/>
        </w:rPr>
        <w:t>5.10</w:t>
      </w:r>
      <w:r>
        <w:rPr>
          <w:rFonts w:ascii="Amalia" w:hAnsi="Amalia"/>
          <w:sz w:val="20"/>
          <w:szCs w:val="20"/>
          <w:lang w:val="bs-Latn-BA"/>
        </w:rPr>
        <w:t xml:space="preserve"> U slučaju da Procjena nije urađena i dostavljena na način koji je utvrđen Ugovorom/Narudžbenicom ili nisu u skladu sa uobičajenom poslovnom praksom, Naručioc nije dužan platiti dogovorenu naknadu/cijenu za urađenu procjenu i ima pravo da zahtijeva, po vlastitom nahođenju (i) Izradu i dostavu Procjene na način dogovoren Ugovorom/Narudžbenicom ili u skladu sa uobičajenom poslovnom praksom (ii) razumno smanjenje dogovorene naknade/cijene ili (iii) raskid Ugovora ili odustajanje od narudžbenice po isteku realnog "grace perioda" datog Eksternom procjenitelju za izradu i dostavu procjene na način utvrđen Ugovorom/Narudžbenicom ili u skladu sa uobičajenom poslovnom praksom. Eksterni procjenitelj je dužan snositi sve troškove u vezi sa otklanjanjem nedostataka iz ovog stava.</w:t>
      </w:r>
    </w:p>
    <w:p w14:paraId="556B818A">
      <w:pPr>
        <w:jc w:val="both"/>
        <w:rPr>
          <w:rFonts w:ascii="Amalia" w:hAnsi="Amalia"/>
          <w:sz w:val="20"/>
          <w:szCs w:val="20"/>
          <w:lang w:val="bs-Latn-BA"/>
        </w:rPr>
      </w:pPr>
      <w:r>
        <w:rPr>
          <w:rFonts w:ascii="Amalia" w:hAnsi="Amalia"/>
          <w:b/>
          <w:bCs/>
          <w:sz w:val="20"/>
          <w:szCs w:val="20"/>
          <w:lang w:val="bs-Latn-BA"/>
        </w:rPr>
        <w:t>5.11</w:t>
      </w:r>
      <w:r>
        <w:rPr>
          <w:rFonts w:ascii="Amalia" w:hAnsi="Amalia"/>
          <w:sz w:val="20"/>
          <w:szCs w:val="20"/>
          <w:lang w:val="bs-Latn-BA"/>
        </w:rPr>
        <w:t xml:space="preserve"> Neovisno o krivici Eksternog procjenitelja za izradu i dostavu Procjene na način koji nije utvrdjen Ugovorom/Narudžbenicom ili nije u skladu sa uobičajenom poslovnom praksom, Naručioc ima pravo na penale u maksimalnom iznosu od 20% od vrijednosti dogovorene naknade za procjenu. Obračunavanjem penala i preduzimanjem radnji iz stava 5.10 Naručioc ne gubi pravo na dodatna potraživanja, naročito - ali bez ograničenja - ukoliko je riječ o bilo kakvim troškovima koje Naručioc pretrpi uslijed nabavke zamjenskih Procjena od drugog Eksternog procjenitelja. Eksterni procjenitelj nema pravo potraživati nadoknadu bilo kakve štete.</w:t>
      </w:r>
    </w:p>
    <w:p w14:paraId="6B49626C">
      <w:pPr>
        <w:jc w:val="both"/>
        <w:rPr>
          <w:rFonts w:ascii="Amalia" w:hAnsi="Amalia"/>
          <w:b/>
          <w:bCs/>
          <w:sz w:val="20"/>
          <w:szCs w:val="20"/>
          <w:lang w:val="bs-Latn-BA"/>
        </w:rPr>
      </w:pPr>
    </w:p>
    <w:p w14:paraId="2D7EF7FD">
      <w:pPr>
        <w:pStyle w:val="9"/>
        <w:numPr>
          <w:ilvl w:val="0"/>
          <w:numId w:val="1"/>
        </w:numPr>
        <w:jc w:val="both"/>
        <w:rPr>
          <w:rFonts w:ascii="Amalia" w:hAnsi="Amalia"/>
          <w:b/>
          <w:bCs/>
          <w:sz w:val="20"/>
          <w:szCs w:val="20"/>
          <w:lang w:val="bs-Latn-BA"/>
        </w:rPr>
      </w:pPr>
      <w:r>
        <w:rPr>
          <w:rFonts w:ascii="Amalia" w:hAnsi="Amalia"/>
          <w:b/>
          <w:bCs/>
          <w:sz w:val="20"/>
          <w:szCs w:val="20"/>
          <w:lang w:val="bs-Latn-BA"/>
        </w:rPr>
        <w:t>RASKID UGOVORA</w:t>
      </w:r>
    </w:p>
    <w:p w14:paraId="5DDF59F3">
      <w:pPr>
        <w:jc w:val="both"/>
        <w:rPr>
          <w:rFonts w:ascii="Amalia" w:hAnsi="Amalia"/>
          <w:sz w:val="20"/>
          <w:szCs w:val="20"/>
          <w:lang w:val="bs-Latn-BA"/>
        </w:rPr>
      </w:pPr>
      <w:r>
        <w:rPr>
          <w:rFonts w:ascii="Amalia" w:hAnsi="Amalia"/>
          <w:b/>
          <w:bCs/>
          <w:sz w:val="20"/>
          <w:szCs w:val="20"/>
          <w:lang w:val="bs-Latn-BA"/>
        </w:rPr>
        <w:t>6.1</w:t>
      </w:r>
      <w:r>
        <w:rPr>
          <w:rFonts w:ascii="Amalia" w:hAnsi="Amalia"/>
          <w:sz w:val="20"/>
          <w:szCs w:val="20"/>
          <w:lang w:val="bs-Latn-BA"/>
        </w:rPr>
        <w:t xml:space="preserve"> Naručioc ima pravo raskinuti Ugovor, odnosno odustati od Narudžbenice u slijedećim slučajevima:</w:t>
      </w:r>
    </w:p>
    <w:p w14:paraId="5C8A9AB0">
      <w:pPr>
        <w:jc w:val="both"/>
        <w:rPr>
          <w:rFonts w:ascii="Amalia" w:hAnsi="Amalia"/>
          <w:sz w:val="20"/>
          <w:szCs w:val="20"/>
          <w:lang w:val="bs-Latn-BA"/>
        </w:rPr>
      </w:pPr>
      <w:r>
        <w:rPr>
          <w:rFonts w:ascii="Amalia" w:hAnsi="Amalia"/>
          <w:sz w:val="20"/>
          <w:szCs w:val="20"/>
          <w:lang w:val="bs-Latn-BA"/>
        </w:rPr>
        <w:t>- u skladu sa stavom 2.5 ili stavom 3.4 ili stavom 5.2 ili stavom 5.8 ili stavom 5.10; ili</w:t>
      </w:r>
    </w:p>
    <w:p w14:paraId="30DA9B22">
      <w:pPr>
        <w:jc w:val="both"/>
        <w:rPr>
          <w:rFonts w:ascii="Amalia" w:hAnsi="Amalia"/>
          <w:sz w:val="20"/>
          <w:szCs w:val="20"/>
          <w:lang w:val="bs-Latn-BA"/>
        </w:rPr>
      </w:pPr>
      <w:r>
        <w:rPr>
          <w:rFonts w:ascii="Amalia" w:hAnsi="Amalia"/>
          <w:sz w:val="20"/>
          <w:szCs w:val="20"/>
          <w:lang w:val="bs-Latn-BA"/>
        </w:rPr>
        <w:t>- ukoliko Eksterni procjenitelj nije ili ne bude u mogućnosti izmirivati svoja dugovanja u skladu sa njihovim dospijećem ili prestane ili bude blizu prestanka izvršavati plaćanja svojih dugovanja ili poduzme bilo kakvu pravnu radnju, druge korake ili bude predmetom pravnog postupka za likvidaciju, zatvaranje, gašenje, reorganizaciju ili samostalno, bilo dobrovoljno ili iz prinude pokrene vlastiti stečajni postupak ili se pred nadležnim sudom proglasi njegova nesolventnost ili mu se odredi eksterno rukovodstvo ili stečajna uprava ili se proglasi njegov stečaj ili likvidacija ili</w:t>
      </w:r>
    </w:p>
    <w:p w14:paraId="10992726">
      <w:pPr>
        <w:jc w:val="both"/>
        <w:rPr>
          <w:rFonts w:ascii="Amalia" w:hAnsi="Amalia"/>
          <w:sz w:val="20"/>
          <w:szCs w:val="20"/>
          <w:lang w:val="bs-Latn-BA"/>
        </w:rPr>
      </w:pPr>
      <w:r>
        <w:rPr>
          <w:rFonts w:ascii="Amalia" w:hAnsi="Amalia"/>
          <w:sz w:val="20"/>
          <w:szCs w:val="20"/>
          <w:lang w:val="bs-Latn-BA"/>
        </w:rPr>
        <w:t>- ukoliko Naručioc u bilo kojem trenutku trajanja ugovora dobije informaciju da je protiv Eksternog procjenitelja na nadležnim sudovima u BiH podignuta krivična optužnica</w:t>
      </w:r>
    </w:p>
    <w:p w14:paraId="4D7E3D72">
      <w:pPr>
        <w:jc w:val="both"/>
        <w:rPr>
          <w:rFonts w:ascii="Amalia" w:hAnsi="Amalia"/>
          <w:sz w:val="20"/>
          <w:szCs w:val="20"/>
          <w:lang w:val="bs-Latn-BA"/>
        </w:rPr>
      </w:pPr>
      <w:r>
        <w:rPr>
          <w:rFonts w:ascii="Amalia" w:hAnsi="Amalia"/>
          <w:sz w:val="20"/>
          <w:szCs w:val="20"/>
          <w:lang w:val="bs-Latn-BA"/>
        </w:rPr>
        <w:t>- ukoliko Eksterni procjenitelj, iz bilo kojih drugih razloga, nije u stanju izvršavati svoje obaveze po osnovu Ugovora/Narudžbenice; ili</w:t>
      </w:r>
    </w:p>
    <w:p w14:paraId="7F080CEF">
      <w:pPr>
        <w:jc w:val="both"/>
        <w:rPr>
          <w:rFonts w:ascii="Amalia" w:hAnsi="Amalia"/>
          <w:sz w:val="20"/>
          <w:szCs w:val="20"/>
          <w:lang w:val="bs-Latn-BA"/>
        </w:rPr>
      </w:pPr>
      <w:r>
        <w:rPr>
          <w:rFonts w:ascii="Amalia" w:hAnsi="Amalia"/>
          <w:sz w:val="20"/>
          <w:szCs w:val="20"/>
          <w:lang w:val="bs-Latn-BA"/>
        </w:rPr>
        <w:t>- ukoliko bi , realizacija Ugovora/Narudžbenice dovela Naručioca u tešku situaciju uslijed nekog bitnog razloga koji se desio nakon zaključivanja Ugovora/Narudžbenice.</w:t>
      </w:r>
    </w:p>
    <w:p w14:paraId="6053B1C4">
      <w:pPr>
        <w:jc w:val="both"/>
        <w:rPr>
          <w:rFonts w:ascii="Amalia" w:hAnsi="Amalia"/>
          <w:sz w:val="20"/>
          <w:szCs w:val="20"/>
          <w:lang w:val="bs-Latn-BA"/>
        </w:rPr>
      </w:pPr>
      <w:r>
        <w:rPr>
          <w:rFonts w:ascii="Amalia" w:hAnsi="Amalia"/>
          <w:b/>
          <w:bCs/>
          <w:sz w:val="20"/>
          <w:szCs w:val="20"/>
          <w:lang w:val="bs-Latn-BA"/>
        </w:rPr>
        <w:t>6.2</w:t>
      </w:r>
      <w:r>
        <w:rPr>
          <w:rFonts w:ascii="Amalia" w:hAnsi="Amalia"/>
          <w:sz w:val="20"/>
          <w:szCs w:val="20"/>
          <w:lang w:val="bs-Latn-BA"/>
        </w:rPr>
        <w:t xml:space="preserve"> Raskid Ugovora/Narudžbenice iz navedenih razloga ne dovodi u pitanje pravo Naručioca na potraživanje eventualne nadoknade štete.</w:t>
      </w:r>
    </w:p>
    <w:p w14:paraId="73646220">
      <w:pPr>
        <w:jc w:val="both"/>
        <w:rPr>
          <w:rFonts w:ascii="Amalia" w:hAnsi="Amalia"/>
          <w:sz w:val="20"/>
          <w:szCs w:val="20"/>
          <w:lang w:val="bs-Latn-BA"/>
        </w:rPr>
      </w:pPr>
    </w:p>
    <w:p w14:paraId="44E58193">
      <w:pPr>
        <w:pStyle w:val="9"/>
        <w:numPr>
          <w:ilvl w:val="0"/>
          <w:numId w:val="1"/>
        </w:numPr>
        <w:jc w:val="both"/>
        <w:rPr>
          <w:rFonts w:ascii="Amalia" w:hAnsi="Amalia"/>
          <w:b/>
          <w:bCs/>
          <w:sz w:val="20"/>
          <w:szCs w:val="20"/>
          <w:lang w:val="bs-Latn-BA"/>
        </w:rPr>
      </w:pPr>
      <w:r>
        <w:rPr>
          <w:rFonts w:ascii="Amalia" w:hAnsi="Amalia"/>
          <w:b/>
          <w:bCs/>
          <w:sz w:val="20"/>
          <w:szCs w:val="20"/>
          <w:lang w:val="bs-Latn-BA"/>
        </w:rPr>
        <w:t>MJERODAVNA PRAVA I NADLEŽNOSTI</w:t>
      </w:r>
    </w:p>
    <w:p w14:paraId="7915B7CB">
      <w:pPr>
        <w:jc w:val="both"/>
        <w:rPr>
          <w:rFonts w:ascii="Amalia" w:hAnsi="Amalia"/>
          <w:sz w:val="20"/>
          <w:szCs w:val="20"/>
          <w:lang w:val="bs-Latn-BA"/>
        </w:rPr>
      </w:pPr>
      <w:r>
        <w:rPr>
          <w:rFonts w:ascii="Amalia" w:hAnsi="Amalia"/>
          <w:b/>
          <w:bCs/>
          <w:sz w:val="20"/>
          <w:szCs w:val="20"/>
          <w:lang w:val="bs-Latn-BA"/>
        </w:rPr>
        <w:t>7.1</w:t>
      </w:r>
      <w:r>
        <w:rPr>
          <w:rFonts w:ascii="Amalia" w:hAnsi="Amalia"/>
          <w:sz w:val="20"/>
          <w:szCs w:val="20"/>
          <w:lang w:val="bs-Latn-BA"/>
        </w:rPr>
        <w:t xml:space="preserve"> Ugovor/Narudžbenica i sve vanugovorne obaveze koje nisu utvrdjene Ugovorom, a proizilaze ili su povezane sa istim, podliježu zakonima BiH.</w:t>
      </w:r>
    </w:p>
    <w:p w14:paraId="0E4D00D8">
      <w:pPr>
        <w:jc w:val="both"/>
        <w:rPr>
          <w:rFonts w:ascii="Amalia" w:hAnsi="Amalia"/>
          <w:sz w:val="20"/>
          <w:szCs w:val="20"/>
          <w:lang w:val="bs-Latn-BA"/>
        </w:rPr>
      </w:pPr>
    </w:p>
    <w:p w14:paraId="4FBE1579">
      <w:pPr>
        <w:pStyle w:val="9"/>
        <w:numPr>
          <w:ilvl w:val="0"/>
          <w:numId w:val="1"/>
        </w:numPr>
        <w:jc w:val="both"/>
        <w:rPr>
          <w:rFonts w:ascii="Amalia" w:hAnsi="Amalia"/>
          <w:b/>
          <w:bCs/>
          <w:sz w:val="20"/>
          <w:szCs w:val="20"/>
          <w:lang w:val="bs-Latn-BA"/>
        </w:rPr>
      </w:pPr>
      <w:r>
        <w:rPr>
          <w:rFonts w:ascii="Amalia" w:hAnsi="Amalia"/>
          <w:b/>
          <w:bCs/>
          <w:sz w:val="20"/>
          <w:szCs w:val="20"/>
          <w:lang w:val="bs-Latn-BA"/>
        </w:rPr>
        <w:t>PRELAZNE ODREDBE</w:t>
      </w:r>
    </w:p>
    <w:p w14:paraId="21535933">
      <w:pPr>
        <w:jc w:val="both"/>
        <w:rPr>
          <w:rFonts w:ascii="Amalia" w:hAnsi="Amalia"/>
          <w:sz w:val="20"/>
          <w:szCs w:val="20"/>
          <w:lang w:val="bs-Latn-BA"/>
        </w:rPr>
      </w:pPr>
      <w:r>
        <w:rPr>
          <w:rFonts w:ascii="Amalia" w:hAnsi="Amalia"/>
          <w:b/>
          <w:bCs/>
          <w:sz w:val="20"/>
          <w:szCs w:val="20"/>
          <w:lang w:val="bs-Latn-BA"/>
        </w:rPr>
        <w:t>8.1</w:t>
      </w:r>
      <w:r>
        <w:rPr>
          <w:rFonts w:ascii="Amalia" w:hAnsi="Amalia"/>
          <w:sz w:val="20"/>
          <w:szCs w:val="20"/>
          <w:lang w:val="bs-Latn-BA"/>
        </w:rPr>
        <w:t xml:space="preserve"> Naručioc i Eksterni procjenitelj mogu potpisati neograničeni broj istovjetnih primjeraka Ugovora/Narudžbenica, pri čemu se svaki primjerak smatra originalom.</w:t>
      </w:r>
    </w:p>
    <w:p w14:paraId="1591BF10">
      <w:pPr>
        <w:jc w:val="both"/>
        <w:rPr>
          <w:rFonts w:ascii="Amalia" w:hAnsi="Amalia"/>
          <w:sz w:val="20"/>
          <w:szCs w:val="20"/>
          <w:lang w:val="bs-Latn-BA"/>
        </w:rPr>
      </w:pPr>
      <w:r>
        <w:rPr>
          <w:rFonts w:ascii="Amalia" w:hAnsi="Amalia"/>
          <w:b/>
          <w:bCs/>
          <w:sz w:val="20"/>
          <w:szCs w:val="20"/>
          <w:lang w:val="bs-Latn-BA"/>
        </w:rPr>
        <w:t>8.2</w:t>
      </w:r>
      <w:r>
        <w:rPr>
          <w:rFonts w:ascii="Amalia" w:hAnsi="Amalia"/>
          <w:sz w:val="20"/>
          <w:szCs w:val="20"/>
          <w:lang w:val="bs-Latn-BA"/>
        </w:rPr>
        <w:t xml:space="preserve"> Eksterni procjenitelj nema pravo prenositi svoja prava i obaveze po osnovu ovog Ugovora/Narudžbe bez prethodne pismene saglasnosti Naručioca.</w:t>
      </w:r>
    </w:p>
    <w:p w14:paraId="3AF7CF4F">
      <w:pPr>
        <w:jc w:val="both"/>
        <w:rPr>
          <w:rFonts w:ascii="Amalia" w:hAnsi="Amalia"/>
          <w:sz w:val="20"/>
          <w:szCs w:val="20"/>
          <w:lang w:val="bs-Latn-BA"/>
        </w:rPr>
      </w:pPr>
      <w:r>
        <w:rPr>
          <w:rFonts w:ascii="Amalia" w:hAnsi="Amalia"/>
          <w:b/>
          <w:bCs/>
          <w:sz w:val="20"/>
          <w:szCs w:val="20"/>
          <w:lang w:val="bs-Latn-BA"/>
        </w:rPr>
        <w:t>8.3</w:t>
      </w:r>
      <w:r>
        <w:rPr>
          <w:rFonts w:ascii="Amalia" w:hAnsi="Amalia"/>
          <w:sz w:val="20"/>
          <w:szCs w:val="20"/>
          <w:lang w:val="bs-Latn-BA"/>
        </w:rPr>
        <w:t xml:space="preserve"> Ukoliko bilo koja odredba Ugovora/Narudžbenice postane djelimično ili u potpunosti nevažeća, ostali uslovi ostaju na snazi. Potpuno ili djelimično nevažeća odredba zamjenjuje se zakonski važećom odredbom sa trgovačkim značenjem i svrhom, što sličnijom značenju i svrsi potpuno ili djelimično nevažeće odredbe. Ovaj princip se takođe primjenjuje uz nužne izmjene i u slučaju dopunjavanja bilo kojih ugovornih praznina.</w:t>
      </w:r>
    </w:p>
    <w:p w14:paraId="4FD8E57C">
      <w:pPr>
        <w:jc w:val="both"/>
        <w:rPr>
          <w:rFonts w:ascii="Amalia" w:hAnsi="Amalia"/>
          <w:sz w:val="20"/>
          <w:szCs w:val="20"/>
          <w:lang w:val="bs-Latn-BA"/>
        </w:rPr>
      </w:pPr>
      <w:r>
        <w:rPr>
          <w:rFonts w:ascii="Amalia" w:hAnsi="Amalia"/>
          <w:b/>
          <w:bCs/>
          <w:sz w:val="20"/>
          <w:szCs w:val="20"/>
          <w:lang w:val="bs-Latn-BA"/>
        </w:rPr>
        <w:t>8.4</w:t>
      </w:r>
      <w:r>
        <w:rPr>
          <w:rFonts w:ascii="Amalia" w:hAnsi="Amalia"/>
          <w:sz w:val="20"/>
          <w:szCs w:val="20"/>
          <w:lang w:val="bs-Latn-BA"/>
        </w:rPr>
        <w:t xml:space="preserve"> Eksterni procjenitelj je upoznat sa Kodeksom ponašanja (KP) RBI Grupacije i saglasan je sa pravom Naručioca, da prilikom zaključivanja Ugovora/Narudžbenice ili njegove realizacije, pravo prvenstva ima KP. Međutim, Eksterni procjenitelj nema pravo osloniti se na KP ili se pozivati na bilo kakva prava po osnovu istog.</w:t>
      </w:r>
    </w:p>
    <w:p w14:paraId="5038D762">
      <w:pPr>
        <w:jc w:val="both"/>
        <w:rPr>
          <w:rFonts w:ascii="Amalia" w:hAnsi="Amalia"/>
          <w:sz w:val="20"/>
          <w:szCs w:val="20"/>
          <w:lang w:val="bs-Latn-BA"/>
        </w:rPr>
      </w:pPr>
      <w:r>
        <w:rPr>
          <w:rFonts w:ascii="Amalia" w:hAnsi="Amalia"/>
          <w:b/>
          <w:bCs/>
          <w:sz w:val="20"/>
          <w:szCs w:val="20"/>
          <w:lang w:val="bs-Latn-BA"/>
        </w:rPr>
        <w:t>8.5</w:t>
      </w:r>
      <w:r>
        <w:rPr>
          <w:rFonts w:ascii="Amalia" w:hAnsi="Amalia"/>
          <w:sz w:val="20"/>
          <w:szCs w:val="20"/>
          <w:lang w:val="bs-Latn-BA"/>
        </w:rPr>
        <w:t xml:space="preserve"> Ugovor o čuvanju poverljivosti podataka RBI ili Izjava o poverljivosti podataka, zaključeni između Eksternog procjenitelja i Naručioca predstavljaju sastavni dio Ugovora i njegove odredbe uz nužne izmjene obuhvaćene su u OUN. Pored navedenog, Eksterni procjenitelj daje eksplicitnu saglasnost za elektronsko pohranjivanje i obradu svih podataka koji se tiču Eksternog procjenitelja, odnosno njihovo korištenje od strane Naručioca unutar sistema za elektronsku obradu podataka RBI Grupacije, u skladu sa ograničenjima utvrdjenim zakonom o zaštiti podataka.</w:t>
      </w:r>
    </w:p>
    <w:p w14:paraId="04270853">
      <w:pPr>
        <w:jc w:val="both"/>
        <w:rPr>
          <w:rFonts w:ascii="Amalia" w:hAnsi="Amalia"/>
          <w:sz w:val="20"/>
          <w:szCs w:val="20"/>
          <w:lang w:val="bs-Latn-BA"/>
        </w:rPr>
      </w:pPr>
      <w:r>
        <w:rPr>
          <w:rFonts w:ascii="Amalia" w:hAnsi="Amalia"/>
          <w:b/>
          <w:bCs/>
          <w:sz w:val="20"/>
          <w:szCs w:val="20"/>
          <w:lang w:val="bs-Latn-BA"/>
        </w:rPr>
        <w:t>8.6</w:t>
      </w:r>
      <w:r>
        <w:rPr>
          <w:rFonts w:ascii="Amalia" w:hAnsi="Amalia"/>
          <w:sz w:val="20"/>
          <w:szCs w:val="20"/>
          <w:lang w:val="bs-Latn-BA"/>
        </w:rPr>
        <w:t xml:space="preserve"> Svi opšti uslovi Eksternog procjenitelja koji nisu pismeno usaglašeni sa Naručiocem neće se primjenjivati. Ukoliko se Naručioc pismeno obaveže na primjenu opštih uslova Eksternog vještaka , prednost nad istim imaju odredbe ovih OUN i Ugovora/Narudžbenica.</w:t>
      </w:r>
    </w:p>
    <w:p w14:paraId="2887C4F4">
      <w:pPr>
        <w:jc w:val="both"/>
        <w:rPr>
          <w:rFonts w:ascii="Amalia" w:hAnsi="Amalia"/>
          <w:sz w:val="20"/>
          <w:szCs w:val="20"/>
          <w:lang w:val="bs-Latn-BA"/>
        </w:rPr>
      </w:pPr>
      <w:r>
        <w:rPr>
          <w:rFonts w:ascii="Amalia" w:hAnsi="Amalia"/>
          <w:b/>
          <w:bCs/>
          <w:sz w:val="20"/>
          <w:szCs w:val="20"/>
          <w:lang w:val="bs-Latn-BA"/>
        </w:rPr>
        <w:t>8.7</w:t>
      </w:r>
      <w:r>
        <w:rPr>
          <w:rFonts w:ascii="Amalia" w:hAnsi="Amalia"/>
          <w:sz w:val="20"/>
          <w:szCs w:val="20"/>
          <w:lang w:val="bs-Latn-BA"/>
        </w:rPr>
        <w:t xml:space="preserve"> Eksterni procjenitelj je dužan poštovati sve važeće zakone, pravila i propise i dužan je zaštiti Naručioca od posljedica kršenja istih .</w:t>
      </w:r>
    </w:p>
    <w:p w14:paraId="1C6EBF55">
      <w:pPr>
        <w:jc w:val="both"/>
        <w:rPr>
          <w:rFonts w:ascii="Amalia" w:hAnsi="Amalia"/>
          <w:sz w:val="20"/>
          <w:szCs w:val="20"/>
          <w:lang w:val="bs-Latn-BA"/>
        </w:rPr>
      </w:pPr>
      <w:r>
        <w:rPr>
          <w:rFonts w:ascii="Amalia" w:hAnsi="Amalia"/>
          <w:b/>
          <w:bCs/>
          <w:sz w:val="20"/>
          <w:szCs w:val="20"/>
          <w:lang w:val="bs-Latn-BA"/>
        </w:rPr>
        <w:t>8.8</w:t>
      </w:r>
      <w:r>
        <w:rPr>
          <w:rFonts w:ascii="Amalia" w:hAnsi="Amalia"/>
          <w:sz w:val="20"/>
          <w:szCs w:val="20"/>
          <w:lang w:val="bs-Latn-BA"/>
        </w:rPr>
        <w:t xml:space="preserve"> Naručioc nije odgovoran za bilo kakvu štetu koju Eksterni procjenitelj pretrpi, izuzev ukoliko je šteta uzrokovana grubom nepažnjom ili namjerom Naručioca. Potraživanja po osnovu takve štete ograničena su na direktne finansijske gubitke Eksternog procjenitelja. Naručioc neće ni na koji način biti odgovoran za bilo kakvu indirektnu ili posljedičnu štetu, gubitak proizvodnje , gubitak profita itd.</w:t>
      </w:r>
    </w:p>
    <w:p w14:paraId="5F91D7BF">
      <w:pPr>
        <w:jc w:val="both"/>
        <w:rPr>
          <w:rFonts w:ascii="Amalia" w:hAnsi="Amalia"/>
          <w:sz w:val="20"/>
          <w:szCs w:val="20"/>
          <w:lang w:val="bs-Latn-BA"/>
        </w:rPr>
      </w:pPr>
      <w:r>
        <w:rPr>
          <w:rFonts w:ascii="Amalia" w:hAnsi="Amalia"/>
          <w:b/>
          <w:bCs/>
          <w:sz w:val="20"/>
          <w:szCs w:val="20"/>
          <w:lang w:val="bs-Latn-BA"/>
        </w:rPr>
        <w:t>8.9</w:t>
      </w:r>
      <w:r>
        <w:rPr>
          <w:rFonts w:ascii="Amalia" w:hAnsi="Amalia"/>
          <w:sz w:val="20"/>
          <w:szCs w:val="20"/>
          <w:lang w:val="bs-Latn-BA"/>
        </w:rPr>
        <w:t xml:space="preserve"> Sastavni dio svake procjene, kao prilog istoj, biti će i izjava o nepostojanju sukoba interesa.</w:t>
      </w:r>
    </w:p>
    <w:p w14:paraId="2A0C30FC">
      <w:pPr>
        <w:jc w:val="both"/>
        <w:rPr>
          <w:rFonts w:ascii="Amalia" w:hAnsi="Amalia"/>
          <w:sz w:val="20"/>
          <w:szCs w:val="20"/>
          <w:lang w:val="bs-Latn-BA"/>
        </w:rPr>
      </w:pPr>
    </w:p>
    <w:p w14:paraId="51757028">
      <w:pPr>
        <w:jc w:val="both"/>
        <w:rPr>
          <w:rFonts w:ascii="Amalia" w:hAnsi="Amalia"/>
          <w:sz w:val="20"/>
          <w:szCs w:val="20"/>
          <w:lang w:val="bs-Latn-BA"/>
        </w:rPr>
      </w:pPr>
    </w:p>
    <w:p w14:paraId="4B884AA0">
      <w:pPr>
        <w:jc w:val="right"/>
        <w:rPr>
          <w:rFonts w:ascii="Amalia" w:hAnsi="Amalia"/>
          <w:color w:val="FF0000"/>
          <w:sz w:val="20"/>
          <w:szCs w:val="20"/>
          <w:lang w:val="bs-Latn-BA"/>
        </w:rPr>
      </w:pPr>
      <w:r>
        <w:rPr>
          <w:rFonts w:ascii="Amalia" w:hAnsi="Amalia"/>
          <w:color w:val="FF0000"/>
          <w:sz w:val="20"/>
          <w:szCs w:val="20"/>
          <w:lang w:val="bs-Latn-BA"/>
        </w:rPr>
        <w:t>Vještak, zvanje</w:t>
      </w:r>
    </w:p>
    <w:p w14:paraId="46A3C699">
      <w:pPr>
        <w:jc w:val="right"/>
        <w:rPr>
          <w:rFonts w:ascii="Amalia" w:hAnsi="Amalia"/>
          <w:color w:val="FF0000"/>
          <w:sz w:val="20"/>
          <w:szCs w:val="20"/>
          <w:u w:val="single"/>
          <w:lang w:val="bs-Latn-BA"/>
        </w:rPr>
      </w:pPr>
      <w:r>
        <w:rPr>
          <w:rFonts w:ascii="Amalia" w:hAnsi="Amalia"/>
          <w:color w:val="FF0000"/>
          <w:sz w:val="20"/>
          <w:szCs w:val="20"/>
          <w:u w:val="single"/>
          <w:lang w:val="bs-Latn-BA"/>
        </w:rPr>
        <w:t>____________________________</w:t>
      </w:r>
    </w:p>
    <w:p w14:paraId="1406B9B2">
      <w:pPr>
        <w:jc w:val="right"/>
        <w:rPr>
          <w:rFonts w:ascii="Amalia" w:hAnsi="Amalia"/>
          <w:color w:val="FF0000"/>
          <w:sz w:val="20"/>
          <w:szCs w:val="20"/>
          <w:lang w:val="bs-Latn-BA"/>
        </w:rPr>
      </w:pPr>
      <w:r>
        <w:rPr>
          <w:rFonts w:ascii="Amalia" w:hAnsi="Amalia"/>
          <w:color w:val="FF0000"/>
          <w:sz w:val="20"/>
          <w:szCs w:val="20"/>
          <w:lang w:val="bs-Latn-BA"/>
        </w:rPr>
        <w:t>U xxxxxxxxxxxxxxx, dana xx.xx.202x.</w:t>
      </w:r>
    </w:p>
    <w:p w14:paraId="75363E33">
      <w:pPr>
        <w:jc w:val="both"/>
        <w:rPr>
          <w:rFonts w:ascii="Amalia" w:hAnsi="Amalia"/>
          <w:b/>
          <w:bCs/>
          <w:sz w:val="20"/>
          <w:szCs w:val="20"/>
          <w:lang w:val="bs-Latn-BA"/>
        </w:rPr>
      </w:pPr>
    </w:p>
    <w:p w14:paraId="38C15FEC">
      <w:pPr>
        <w:jc w:val="both"/>
        <w:rPr>
          <w:rFonts w:ascii="Amalia" w:hAnsi="Amalia"/>
          <w:b/>
          <w:bCs/>
          <w:sz w:val="20"/>
          <w:szCs w:val="20"/>
          <w:lang w:val="bs-Latn-BA"/>
        </w:rPr>
      </w:pPr>
      <w:r>
        <w:rPr>
          <w:rFonts w:ascii="Amalia" w:hAnsi="Amalia"/>
          <w:b/>
          <w:bCs/>
          <w:sz w:val="20"/>
          <w:szCs w:val="20"/>
          <w:lang w:val="bs-Latn-BA"/>
        </w:rPr>
        <w:t xml:space="preserve"> </w:t>
      </w: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malia">
    <w:altName w:val="Calibri"/>
    <w:panose1 w:val="020B0504020203020204"/>
    <w:charset w:val="00"/>
    <w:family w:val="swiss"/>
    <w:pitch w:val="default"/>
    <w:sig w:usb0="00000000" w:usb1="00000000" w:usb2="00000000" w:usb3="00000000" w:csb0="00000197"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5939CD"/>
    <w:multiLevelType w:val="multilevel"/>
    <w:tmpl w:val="365939CD"/>
    <w:lvl w:ilvl="0" w:tentative="0">
      <w:start w:val="4"/>
      <w:numFmt w:val="bullet"/>
      <w:lvlText w:val="-"/>
      <w:lvlJc w:val="left"/>
      <w:pPr>
        <w:ind w:left="720" w:hanging="360"/>
      </w:pPr>
      <w:rPr>
        <w:rFonts w:hint="default" w:ascii="Amalia" w:hAnsi="Amalia"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FA47094"/>
    <w:multiLevelType w:val="multilevel"/>
    <w:tmpl w:val="5FA4709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F7D"/>
    <w:rsid w:val="000517F1"/>
    <w:rsid w:val="00085A88"/>
    <w:rsid w:val="00086380"/>
    <w:rsid w:val="000912FA"/>
    <w:rsid w:val="000A09D1"/>
    <w:rsid w:val="000A6995"/>
    <w:rsid w:val="000B12CF"/>
    <w:rsid w:val="000B4554"/>
    <w:rsid w:val="000C4294"/>
    <w:rsid w:val="000F584C"/>
    <w:rsid w:val="00102E89"/>
    <w:rsid w:val="001073F4"/>
    <w:rsid w:val="00114DD1"/>
    <w:rsid w:val="00120A3C"/>
    <w:rsid w:val="001360B8"/>
    <w:rsid w:val="001378CC"/>
    <w:rsid w:val="00146497"/>
    <w:rsid w:val="001646AF"/>
    <w:rsid w:val="001831C3"/>
    <w:rsid w:val="00191FA0"/>
    <w:rsid w:val="00192C7B"/>
    <w:rsid w:val="00194642"/>
    <w:rsid w:val="001A4AEA"/>
    <w:rsid w:val="001B27DF"/>
    <w:rsid w:val="001E5B15"/>
    <w:rsid w:val="001F0F8D"/>
    <w:rsid w:val="00230E00"/>
    <w:rsid w:val="00240551"/>
    <w:rsid w:val="002503DD"/>
    <w:rsid w:val="00252D16"/>
    <w:rsid w:val="002533E7"/>
    <w:rsid w:val="0026508E"/>
    <w:rsid w:val="002726BC"/>
    <w:rsid w:val="002738F7"/>
    <w:rsid w:val="00274962"/>
    <w:rsid w:val="00291D7D"/>
    <w:rsid w:val="002A031E"/>
    <w:rsid w:val="002A716D"/>
    <w:rsid w:val="002C1909"/>
    <w:rsid w:val="002C5AF5"/>
    <w:rsid w:val="002E1C1F"/>
    <w:rsid w:val="00315077"/>
    <w:rsid w:val="00322FA9"/>
    <w:rsid w:val="00330008"/>
    <w:rsid w:val="00342F32"/>
    <w:rsid w:val="0034677B"/>
    <w:rsid w:val="00372EB8"/>
    <w:rsid w:val="003A08F1"/>
    <w:rsid w:val="003A7F7D"/>
    <w:rsid w:val="003B62AC"/>
    <w:rsid w:val="003B7B43"/>
    <w:rsid w:val="003D1512"/>
    <w:rsid w:val="003D1895"/>
    <w:rsid w:val="003D5C78"/>
    <w:rsid w:val="003E13AC"/>
    <w:rsid w:val="003E70F0"/>
    <w:rsid w:val="003E79A3"/>
    <w:rsid w:val="003F03C9"/>
    <w:rsid w:val="003F197E"/>
    <w:rsid w:val="003F6180"/>
    <w:rsid w:val="00403034"/>
    <w:rsid w:val="00413675"/>
    <w:rsid w:val="00432552"/>
    <w:rsid w:val="00434B4F"/>
    <w:rsid w:val="00437B05"/>
    <w:rsid w:val="00444690"/>
    <w:rsid w:val="004455A6"/>
    <w:rsid w:val="00454312"/>
    <w:rsid w:val="00454CCB"/>
    <w:rsid w:val="00497B8A"/>
    <w:rsid w:val="004F2F0C"/>
    <w:rsid w:val="005059C4"/>
    <w:rsid w:val="0051301B"/>
    <w:rsid w:val="00513330"/>
    <w:rsid w:val="0055510F"/>
    <w:rsid w:val="005553E9"/>
    <w:rsid w:val="005933B1"/>
    <w:rsid w:val="005A1DD9"/>
    <w:rsid w:val="005A43FC"/>
    <w:rsid w:val="005A5A46"/>
    <w:rsid w:val="005D0630"/>
    <w:rsid w:val="005D7B03"/>
    <w:rsid w:val="005E0ED4"/>
    <w:rsid w:val="005E7952"/>
    <w:rsid w:val="00604366"/>
    <w:rsid w:val="00660684"/>
    <w:rsid w:val="00667FAE"/>
    <w:rsid w:val="00692CC6"/>
    <w:rsid w:val="006A64DA"/>
    <w:rsid w:val="006E191D"/>
    <w:rsid w:val="006E36C2"/>
    <w:rsid w:val="00702207"/>
    <w:rsid w:val="007172BB"/>
    <w:rsid w:val="00721F8A"/>
    <w:rsid w:val="007234A4"/>
    <w:rsid w:val="00724828"/>
    <w:rsid w:val="0076400E"/>
    <w:rsid w:val="00764F4E"/>
    <w:rsid w:val="00791902"/>
    <w:rsid w:val="007A3EF5"/>
    <w:rsid w:val="007B74EB"/>
    <w:rsid w:val="007C36C0"/>
    <w:rsid w:val="00804654"/>
    <w:rsid w:val="00821872"/>
    <w:rsid w:val="00836713"/>
    <w:rsid w:val="008407A9"/>
    <w:rsid w:val="00847B4B"/>
    <w:rsid w:val="00862BBE"/>
    <w:rsid w:val="0087206D"/>
    <w:rsid w:val="00891108"/>
    <w:rsid w:val="00897AED"/>
    <w:rsid w:val="00897CCC"/>
    <w:rsid w:val="008C6E92"/>
    <w:rsid w:val="008D25A0"/>
    <w:rsid w:val="0090110E"/>
    <w:rsid w:val="00941826"/>
    <w:rsid w:val="0095385F"/>
    <w:rsid w:val="009543A4"/>
    <w:rsid w:val="00960072"/>
    <w:rsid w:val="00987647"/>
    <w:rsid w:val="00993448"/>
    <w:rsid w:val="009A3DB7"/>
    <w:rsid w:val="009C46EF"/>
    <w:rsid w:val="009C5F0F"/>
    <w:rsid w:val="009D3DB7"/>
    <w:rsid w:val="009D6E92"/>
    <w:rsid w:val="009F502B"/>
    <w:rsid w:val="009F59CD"/>
    <w:rsid w:val="00A01076"/>
    <w:rsid w:val="00A15A5B"/>
    <w:rsid w:val="00A20735"/>
    <w:rsid w:val="00A22F0A"/>
    <w:rsid w:val="00A8021D"/>
    <w:rsid w:val="00AB6EAD"/>
    <w:rsid w:val="00AC4D63"/>
    <w:rsid w:val="00B25E0D"/>
    <w:rsid w:val="00B74A66"/>
    <w:rsid w:val="00B82FEA"/>
    <w:rsid w:val="00BD5F1D"/>
    <w:rsid w:val="00BF227D"/>
    <w:rsid w:val="00C25517"/>
    <w:rsid w:val="00C262DA"/>
    <w:rsid w:val="00C30384"/>
    <w:rsid w:val="00C40FF6"/>
    <w:rsid w:val="00C72DAB"/>
    <w:rsid w:val="00C72E55"/>
    <w:rsid w:val="00C86399"/>
    <w:rsid w:val="00C87BF7"/>
    <w:rsid w:val="00CB3A3B"/>
    <w:rsid w:val="00CD09EB"/>
    <w:rsid w:val="00D02656"/>
    <w:rsid w:val="00D32923"/>
    <w:rsid w:val="00D46581"/>
    <w:rsid w:val="00D46784"/>
    <w:rsid w:val="00D51BEE"/>
    <w:rsid w:val="00D556F8"/>
    <w:rsid w:val="00D563A9"/>
    <w:rsid w:val="00D70090"/>
    <w:rsid w:val="00D7365A"/>
    <w:rsid w:val="00D9435F"/>
    <w:rsid w:val="00DA6B63"/>
    <w:rsid w:val="00DB17FA"/>
    <w:rsid w:val="00DB4714"/>
    <w:rsid w:val="00DC1400"/>
    <w:rsid w:val="00DD4BAF"/>
    <w:rsid w:val="00DE0BE3"/>
    <w:rsid w:val="00DE1D94"/>
    <w:rsid w:val="00DE2A82"/>
    <w:rsid w:val="00E10EA7"/>
    <w:rsid w:val="00E34E7E"/>
    <w:rsid w:val="00E3609A"/>
    <w:rsid w:val="00E40EBA"/>
    <w:rsid w:val="00E534C1"/>
    <w:rsid w:val="00E53ADC"/>
    <w:rsid w:val="00E5428E"/>
    <w:rsid w:val="00E63FE1"/>
    <w:rsid w:val="00E659E3"/>
    <w:rsid w:val="00E65AD6"/>
    <w:rsid w:val="00E726F9"/>
    <w:rsid w:val="00E86DE2"/>
    <w:rsid w:val="00E94DFD"/>
    <w:rsid w:val="00EA79DB"/>
    <w:rsid w:val="00EC3521"/>
    <w:rsid w:val="00ED0D91"/>
    <w:rsid w:val="00ED6D7B"/>
    <w:rsid w:val="00F028B8"/>
    <w:rsid w:val="00F1035C"/>
    <w:rsid w:val="00F25210"/>
    <w:rsid w:val="00F302F5"/>
    <w:rsid w:val="00F34004"/>
    <w:rsid w:val="00F41A07"/>
    <w:rsid w:val="00F420B2"/>
    <w:rsid w:val="00F519B7"/>
    <w:rsid w:val="00F5625F"/>
    <w:rsid w:val="00F6032B"/>
    <w:rsid w:val="00F64EE5"/>
    <w:rsid w:val="00F74630"/>
    <w:rsid w:val="00F749E8"/>
    <w:rsid w:val="00F77720"/>
    <w:rsid w:val="00F86A37"/>
    <w:rsid w:val="00F9401D"/>
    <w:rsid w:val="00F957FB"/>
    <w:rsid w:val="00FA0982"/>
    <w:rsid w:val="00FB1B53"/>
    <w:rsid w:val="00FE1226"/>
    <w:rsid w:val="3BAE53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8"/>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563C1" w:themeColor="hyperlink"/>
      <w:u w:val="single"/>
      <w14:textFill>
        <w14:solidFill>
          <w14:schemeClr w14:val="hlink"/>
        </w14:solidFill>
      </w14:textFill>
    </w:rPr>
  </w:style>
  <w:style w:type="paragraph" w:styleId="6">
    <w:name w:val="Normal (Web)"/>
    <w:basedOn w:val="1"/>
    <w:semiHidden/>
    <w:unhideWhenUsed/>
    <w:qFormat/>
    <w:uiPriority w:val="99"/>
    <w:rPr>
      <w:rFonts w:ascii="Times New Roman" w:hAnsi="Times New Roman" w:cs="Times New Roman"/>
      <w:sz w:val="24"/>
      <w:szCs w:val="24"/>
    </w:rPr>
  </w:style>
  <w:style w:type="table" w:styleId="7">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Heading 1 Char"/>
    <w:basedOn w:val="3"/>
    <w:link w:val="2"/>
    <w:qFormat/>
    <w:uiPriority w:val="9"/>
    <w:rPr>
      <w:rFonts w:asciiTheme="majorHAnsi" w:hAnsiTheme="majorHAnsi" w:eastAsiaTheme="majorEastAsia" w:cstheme="majorBidi"/>
      <w:color w:val="2F5597" w:themeColor="accent1" w:themeShade="BF"/>
      <w:sz w:val="32"/>
      <w:szCs w:val="32"/>
    </w:rPr>
  </w:style>
  <w:style w:type="paragraph" w:styleId="9">
    <w:name w:val="List Paragraph"/>
    <w:basedOn w:val="1"/>
    <w:qFormat/>
    <w:uiPriority w:val="34"/>
    <w:pPr>
      <w:ind w:left="720"/>
      <w:contextualSpacing/>
    </w:pPr>
  </w:style>
  <w:style w:type="character" w:customStyle="1" w:styleId="10">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2779</Words>
  <Characters>17012</Characters>
  <Lines>140</Lines>
  <Paragraphs>39</Paragraphs>
  <TotalTime>0</TotalTime>
  <ScaleCrop>false</ScaleCrop>
  <LinksUpToDate>false</LinksUpToDate>
  <CharactersWithSpaces>19669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2026-02-25T11:43:00Z</dcterms:created>
  <dc:creator>ELVIR COBO</dc:creator>
  <cp:lastModifiedBy>Amina</cp:lastModifiedBy>
  <dcterms:modified xsi:type="dcterms:W3CDTF">2026-06-21T15:01:00Z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6524ed-fb1a-49fd-bafe-15c5e5ffd047_Enabled">
    <vt:lpwstr>true</vt:lpwstr>
  </property>
  <property fmtid="{D5CDD505-2E9C-101B-9397-08002B2CF9AE}" pid="3" name="MSIP_Label_2a6524ed-fb1a-49fd-bafe-15c5e5ffd047_SetDate">
    <vt:lpwstr>2021-05-10T07:05:03Z</vt:lpwstr>
  </property>
  <property fmtid="{D5CDD505-2E9C-101B-9397-08002B2CF9AE}" pid="4" name="MSIP_Label_2a6524ed-fb1a-49fd-bafe-15c5e5ffd047_Method">
    <vt:lpwstr>Privileged</vt:lpwstr>
  </property>
  <property fmtid="{D5CDD505-2E9C-101B-9397-08002B2CF9AE}" pid="5" name="MSIP_Label_2a6524ed-fb1a-49fd-bafe-15c5e5ffd047_Name">
    <vt:lpwstr>Internal</vt:lpwstr>
  </property>
  <property fmtid="{D5CDD505-2E9C-101B-9397-08002B2CF9AE}" pid="6" name="MSIP_Label_2a6524ed-fb1a-49fd-bafe-15c5e5ffd047_SiteId">
    <vt:lpwstr>9b511fda-f0b1-43a5-b06e-1e720f64520a</vt:lpwstr>
  </property>
  <property fmtid="{D5CDD505-2E9C-101B-9397-08002B2CF9AE}" pid="7" name="MSIP_Label_2a6524ed-fb1a-49fd-bafe-15c5e5ffd047_ActionId">
    <vt:lpwstr>90b7ba0e-18b0-426b-bcb5-3406955104ad</vt:lpwstr>
  </property>
  <property fmtid="{D5CDD505-2E9C-101B-9397-08002B2CF9AE}" pid="8" name="MSIP_Label_2a6524ed-fb1a-49fd-bafe-15c5e5ffd047_ContentBits">
    <vt:lpwstr>0</vt:lpwstr>
  </property>
  <property fmtid="{D5CDD505-2E9C-101B-9397-08002B2CF9AE}" pid="9" name="KSOProductBuildVer">
    <vt:lpwstr>1033-12.1.0.26880</vt:lpwstr>
  </property>
  <property fmtid="{D5CDD505-2E9C-101B-9397-08002B2CF9AE}" pid="10" name="ICV">
    <vt:lpwstr>30E0A1059E2A45B8AB12BFED76DD5C84_13</vt:lpwstr>
  </property>
</Properties>
</file>