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438D9">
      <w:pPr>
        <w:rPr>
          <w:rFonts w:ascii="Amalia" w:hAnsi="Amalia" w:cs="Tahoma"/>
          <w:color w:val="000000"/>
          <w:sz w:val="28"/>
          <w:szCs w:val="28"/>
          <w:lang w:val="pl-PL"/>
        </w:rPr>
      </w:pPr>
    </w:p>
    <w:p w14:paraId="50FE1BD4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  <w:lang w:val="pl-PL"/>
        </w:rPr>
        <w:t>PROCJENE TRŽIŠNE VRIJEDNOSTI POKRETNE IMOVINE</w:t>
      </w:r>
    </w:p>
    <w:p w14:paraId="3F7E82AF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  <w:r>
        <w:rPr>
          <w:rFonts w:ascii="Amalia" w:hAnsi="Amalia" w:cs="Tahoma"/>
          <w:b/>
          <w:color w:val="000000"/>
          <w:sz w:val="28"/>
          <w:szCs w:val="28"/>
          <w:lang w:val="pl-PL"/>
        </w:rPr>
        <w:t>(oprema / vozila/ ostalo)</w:t>
      </w:r>
    </w:p>
    <w:p w14:paraId="799C1F45">
      <w:pPr>
        <w:jc w:val="center"/>
        <w:rPr>
          <w:rFonts w:ascii="Amalia" w:hAnsi="Amalia" w:cs="Tahoma"/>
          <w:b/>
          <w:color w:val="000000"/>
          <w:sz w:val="28"/>
          <w:szCs w:val="28"/>
          <w:lang w:val="pl-PL"/>
        </w:rPr>
      </w:pPr>
    </w:p>
    <w:p w14:paraId="4EE319FD">
      <w:pPr>
        <w:jc w:val="center"/>
        <w:rPr>
          <w:rFonts w:ascii="Amalia" w:hAnsi="Amalia"/>
          <w:szCs w:val="24"/>
          <w:lang w:val="pl-PL"/>
        </w:rPr>
      </w:pPr>
      <w:bookmarkStart w:id="12" w:name="_GoBack"/>
      <w:bookmarkEnd w:id="12"/>
      <w:r>
        <w:rPr>
          <w:rFonts w:ascii="Amalia" w:hAnsi="Amalia"/>
          <w:szCs w:val="24"/>
          <w:lang w:val="pl-P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1647825</wp:posOffset>
                </wp:positionH>
                <wp:positionV relativeFrom="paragraph">
                  <wp:posOffset>164465</wp:posOffset>
                </wp:positionV>
                <wp:extent cx="2876550" cy="18478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1847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9.75pt;margin-top:12.95pt;height:145.5pt;width:226.5pt;z-index:251660288;v-text-anchor:middle;mso-width-relative:page;mso-height-relative:page;" filled="f" stroked="t" coordsize="21600,21600" o:gfxdata="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zvuzmtcAAAAKAQAADwAAAAAAAAABACAAAAAiAAAAZHJzL2Rvd25yZXYueG1sUEsBAhQAFAAA&#10;AAgAh07iQGJsxrpiAgAA2QQAAA4AAAAAAAAAAQAgAAAAJgEAAGRycy9lMm9Eb2MueG1sUEsFBgAA&#10;AAAGAAYAWQEAAPoFAAAAAA==&#10;">
                <v:fill on="f" focussize="0,0"/>
                <v:stroke weight="2pt" color="#385D8A [3204]" joinstyle="round"/>
                <v:imagedata o:title=""/>
                <o:lock v:ext="edit" aspectratio="f"/>
              </v:rect>
            </w:pict>
          </mc:Fallback>
        </mc:AlternateContent>
      </w:r>
    </w:p>
    <w:p w14:paraId="73685846">
      <w:pPr>
        <w:rPr>
          <w:rFonts w:ascii="Amalia" w:hAnsi="Amalia"/>
          <w:szCs w:val="24"/>
          <w:lang w:val="pl-PL"/>
        </w:rPr>
      </w:pPr>
    </w:p>
    <w:p w14:paraId="050F7A6E">
      <w:pPr>
        <w:jc w:val="center"/>
        <w:rPr>
          <w:rFonts w:ascii="Amalia" w:hAnsi="Amalia"/>
          <w:szCs w:val="24"/>
          <w:lang w:val="pl-PL"/>
        </w:rPr>
      </w:pPr>
    </w:p>
    <w:p w14:paraId="3DD89152">
      <w:pPr>
        <w:jc w:val="center"/>
        <w:rPr>
          <w:rFonts w:ascii="Amalia" w:hAnsi="Amalia" w:cs="Tahoma"/>
          <w:b/>
          <w:color w:val="0000FF"/>
          <w:szCs w:val="24"/>
          <w:lang w:val="pl-PL"/>
        </w:rPr>
      </w:pPr>
      <w:r>
        <w:rPr>
          <w:rFonts w:ascii="Amalia" w:hAnsi="Amalia" w:cs="Tahoma"/>
          <w:b/>
          <w:color w:val="0000FF"/>
          <w:szCs w:val="24"/>
          <w:lang w:val="pl-PL"/>
        </w:rPr>
        <w:t>(Slika pokretne imovine)</w:t>
      </w:r>
    </w:p>
    <w:p w14:paraId="384BDBF1">
      <w:pPr>
        <w:rPr>
          <w:rFonts w:ascii="Amalia" w:hAnsi="Amalia"/>
          <w:szCs w:val="24"/>
          <w:lang w:val="pl-PL"/>
        </w:rPr>
      </w:pPr>
    </w:p>
    <w:p w14:paraId="51418EA2">
      <w:pPr>
        <w:rPr>
          <w:rFonts w:ascii="Amalia" w:hAnsi="Amalia"/>
          <w:szCs w:val="24"/>
          <w:lang w:val="pl-PL"/>
        </w:rPr>
      </w:pPr>
    </w:p>
    <w:p w14:paraId="5B09ADC6">
      <w:pPr>
        <w:rPr>
          <w:rFonts w:ascii="Amalia" w:hAnsi="Amalia"/>
          <w:szCs w:val="24"/>
          <w:lang w:val="pl-PL"/>
        </w:rPr>
      </w:pPr>
    </w:p>
    <w:p w14:paraId="1D5C655D">
      <w:pPr>
        <w:rPr>
          <w:rFonts w:ascii="Amalia" w:hAnsi="Amalia"/>
          <w:szCs w:val="24"/>
          <w:lang w:val="pl-PL"/>
        </w:rPr>
      </w:pPr>
    </w:p>
    <w:p w14:paraId="7CA971DB">
      <w:pPr>
        <w:rPr>
          <w:rFonts w:ascii="Amalia" w:hAnsi="Amalia"/>
          <w:szCs w:val="24"/>
          <w:lang w:val="pl-PL"/>
        </w:rPr>
      </w:pPr>
    </w:p>
    <w:p w14:paraId="0B81CCEE">
      <w:pPr>
        <w:rPr>
          <w:rFonts w:ascii="Amalia" w:hAnsi="Amalia"/>
          <w:szCs w:val="24"/>
          <w:lang w:val="pl-PL"/>
        </w:rPr>
      </w:pPr>
    </w:p>
    <w:p w14:paraId="66D9296E">
      <w:pPr>
        <w:rPr>
          <w:rFonts w:ascii="Amalia" w:hAnsi="Amalia" w:cs="Tahoma"/>
          <w:b/>
          <w:u w:val="single"/>
          <w:lang w:val="pl-PL"/>
        </w:rPr>
      </w:pPr>
    </w:p>
    <w:p w14:paraId="2FB1878E">
      <w:pPr>
        <w:rPr>
          <w:rFonts w:ascii="Amalia" w:hAnsi="Amalia" w:cs="Tahoma"/>
          <w:b/>
          <w:u w:val="single"/>
          <w:lang w:val="pl-PL"/>
        </w:rPr>
      </w:pPr>
    </w:p>
    <w:p w14:paraId="3F74F170">
      <w:pPr>
        <w:jc w:val="center"/>
        <w:rPr>
          <w:rFonts w:ascii="Amalia" w:hAnsi="Amalia" w:cs="Tahoma"/>
          <w:bCs/>
          <w:lang w:val="pl-PL"/>
        </w:rPr>
      </w:pPr>
    </w:p>
    <w:p w14:paraId="51628740">
      <w:pPr>
        <w:jc w:val="center"/>
        <w:rPr>
          <w:rFonts w:ascii="Amalia" w:hAnsi="Amalia" w:cs="Tahoma"/>
          <w:b/>
          <w:lang w:val="pl-PL"/>
        </w:rPr>
      </w:pPr>
    </w:p>
    <w:p w14:paraId="26F652A2">
      <w:pPr>
        <w:jc w:val="center"/>
        <w:rPr>
          <w:rFonts w:ascii="Amalia" w:hAnsi="Amalia" w:cs="Tahoma"/>
          <w:b/>
          <w:sz w:val="22"/>
          <w:szCs w:val="22"/>
          <w:lang w:val="pl-PL"/>
        </w:rPr>
      </w:pPr>
      <w:r>
        <w:rPr>
          <w:rFonts w:ascii="Amalia" w:hAnsi="Amalia" w:cs="Tahoma"/>
          <w:b/>
          <w:sz w:val="22"/>
          <w:szCs w:val="22"/>
          <w:lang w:val="pl-PL"/>
        </w:rPr>
        <w:t>TRŽIŠNA VRIJEDNOST POKRETNE IMOVINE:  KM</w:t>
      </w:r>
    </w:p>
    <w:p w14:paraId="7CEF3CD8">
      <w:pPr>
        <w:jc w:val="center"/>
        <w:rPr>
          <w:rFonts w:ascii="Amalia" w:hAnsi="Amalia" w:cs="Tahoma"/>
          <w:b/>
          <w:sz w:val="22"/>
          <w:szCs w:val="22"/>
          <w:lang w:val="pl-PL"/>
        </w:rPr>
      </w:pPr>
      <w:r>
        <w:rPr>
          <w:rFonts w:ascii="Amalia" w:hAnsi="Amalia" w:cs="Tahoma"/>
          <w:b/>
          <w:sz w:val="22"/>
          <w:szCs w:val="22"/>
          <w:lang w:val="pl-PL"/>
        </w:rPr>
        <w:t>Novonabavna vrijednost pokretne imovine:  KM</w:t>
      </w:r>
    </w:p>
    <w:p w14:paraId="512580AF">
      <w:pPr>
        <w:rPr>
          <w:rFonts w:ascii="Amalia" w:hAnsi="Amalia" w:cs="Tahoma"/>
          <w:b/>
          <w:sz w:val="22"/>
          <w:szCs w:val="22"/>
          <w:lang w:val="pl-PL"/>
        </w:rPr>
      </w:pPr>
      <w:r>
        <w:rPr>
          <w:rFonts w:ascii="Amalia" w:hAnsi="Amalia" w:cs="Tahoma"/>
          <w:b/>
          <w:lang w:val="pl-PL"/>
        </w:rPr>
        <w:t xml:space="preserve">                                                  Prinudna likvidaciona vrijednost ______KM</w:t>
      </w:r>
    </w:p>
    <w:p w14:paraId="46AA7D93">
      <w:pPr>
        <w:rPr>
          <w:rFonts w:ascii="Amalia" w:hAnsi="Amalia" w:cs="Tahoma"/>
          <w:bCs/>
          <w:i/>
          <w:iCs/>
          <w:color w:val="FF0000"/>
          <w:lang w:val="pl-PL"/>
        </w:rPr>
      </w:pPr>
      <w:r>
        <w:rPr>
          <w:rFonts w:ascii="Amalia" w:hAnsi="Amalia" w:cs="Tahoma"/>
          <w:bCs/>
          <w:lang w:val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70485</wp:posOffset>
                </wp:positionV>
                <wp:extent cx="6210300" cy="45720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4CB542">
                            <w:pPr>
                              <w:spacing w:after="240"/>
                              <w:jc w:val="center"/>
                            </w:pPr>
                            <w:r>
                              <w:rPr>
                                <w:rFonts w:ascii="Amalia" w:hAnsi="Amalia"/>
                              </w:rPr>
                              <w:drawing>
                                <wp:inline distT="0" distB="0" distL="0" distR="0">
                                  <wp:extent cx="292100" cy="24638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r:link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608" cy="2468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malia" w:hAnsi="Amalia" w:cs="Tahoma"/>
                                <w:b/>
                                <w:sz w:val="22"/>
                                <w:szCs w:val="22"/>
                                <w:lang w:val="pl-PL"/>
                              </w:rPr>
                              <w:t xml:space="preserve"> PROCJENA JE URAĐENA ZA POTREBE: </w:t>
                            </w:r>
                            <w:r>
                              <w:rPr>
                                <w:rFonts w:ascii="Amalia" w:hAnsi="Amalia"/>
                                <w:color w:val="000000"/>
                                <w:sz w:val="22"/>
                                <w:szCs w:val="22"/>
                                <w:lang w:val="de-DE"/>
                              </w:rPr>
                              <w:t xml:space="preserve">Raiffeisen BANK dd Bosna i Hercegovina </w:t>
                            </w:r>
                            <w:r>
                              <w:rPr>
                                <w:rFonts w:ascii="Amalia" w:hAnsi="Amalia"/>
                              </w:rPr>
                              <w:drawing>
                                <wp:inline distT="0" distB="0" distL="0" distR="0">
                                  <wp:extent cx="292100" cy="246380"/>
                                  <wp:effectExtent l="0" t="0" r="0" b="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r:link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2608" cy="2468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pt;margin-top:5.55pt;height:36pt;width:489pt;z-index:251659264;v-text-anchor:middle;mso-width-relative:page;mso-height-relative:page;" fillcolor="#FFFFFF [3201]" filled="t" stroked="t" coordsize="21600,21600" o:gfxdata="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CTRMNUAAAAGAQAADwAAAAAAAAABACAAAAAi&#10;AAAAZHJzL2Rvd25yZXYueG1sUEsBAhQAFAAAAAgAh07iQCl52QZGAgAAuAQAAA4AAAAAAAAAAQAg&#10;AAAAJAEAAGRycy9lMm9Eb2MueG1sUEsFBgAAAAAGAAYAWQEAANw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04CB542">
                      <w:pPr>
                        <w:spacing w:after="240"/>
                        <w:jc w:val="center"/>
                      </w:pPr>
                      <w:r>
                        <w:rPr>
                          <w:rFonts w:ascii="Amalia" w:hAnsi="Amalia"/>
                        </w:rPr>
                        <w:drawing>
                          <wp:inline distT="0" distB="0" distL="0" distR="0">
                            <wp:extent cx="292100" cy="24638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r:link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608" cy="2468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malia" w:hAnsi="Amalia" w:cs="Tahoma"/>
                          <w:b/>
                          <w:sz w:val="22"/>
                          <w:szCs w:val="22"/>
                          <w:lang w:val="pl-PL"/>
                        </w:rPr>
                        <w:t xml:space="preserve"> PROCJENA JE URAĐENA ZA POTREBE: </w:t>
                      </w:r>
                      <w:r>
                        <w:rPr>
                          <w:rFonts w:ascii="Amalia" w:hAnsi="Amalia"/>
                          <w:color w:val="000000"/>
                          <w:sz w:val="22"/>
                          <w:szCs w:val="22"/>
                          <w:lang w:val="de-DE"/>
                        </w:rPr>
                        <w:t xml:space="preserve">Raiffeisen BANK dd Bosna i Hercegovina </w:t>
                      </w:r>
                      <w:r>
                        <w:rPr>
                          <w:rFonts w:ascii="Amalia" w:hAnsi="Amalia"/>
                        </w:rPr>
                        <w:drawing>
                          <wp:inline distT="0" distB="0" distL="0" distR="0">
                            <wp:extent cx="292100" cy="246380"/>
                            <wp:effectExtent l="0" t="0" r="0" b="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r:link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2608" cy="2468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6EC7E97">
      <w:pPr>
        <w:rPr>
          <w:rFonts w:ascii="Amalia" w:hAnsi="Amalia" w:cs="Tahoma"/>
          <w:bCs/>
          <w:lang w:val="pl-PL"/>
        </w:rPr>
      </w:pPr>
    </w:p>
    <w:p w14:paraId="2A3BA5A1">
      <w:pPr>
        <w:rPr>
          <w:rFonts w:ascii="Amalia" w:hAnsi="Amalia" w:cs="Tahoma"/>
          <w:bCs/>
          <w:lang w:val="pl-PL"/>
        </w:rPr>
      </w:pPr>
    </w:p>
    <w:p w14:paraId="31AC5AC0">
      <w:pPr>
        <w:rPr>
          <w:rFonts w:ascii="Amalia" w:hAnsi="Amalia" w:cs="Tahoma"/>
          <w:b/>
          <w:u w:val="single"/>
          <w:lang w:val="pl-PL"/>
        </w:rPr>
      </w:pPr>
    </w:p>
    <w:p w14:paraId="0D9F8F5F">
      <w:pPr>
        <w:rPr>
          <w:rFonts w:ascii="Amalia" w:hAnsi="Amalia" w:cs="Tahoma"/>
          <w:b/>
          <w:sz w:val="22"/>
          <w:szCs w:val="22"/>
          <w:u w:val="single"/>
          <w:lang w:val="pl-PL"/>
        </w:rPr>
      </w:pPr>
      <w:r>
        <w:rPr>
          <w:rFonts w:ascii="Amalia" w:hAnsi="Amalia" w:cs="Tahoma"/>
          <w:b/>
          <w:sz w:val="22"/>
          <w:szCs w:val="22"/>
          <w:u w:val="single"/>
          <w:lang w:val="pl-PL"/>
        </w:rPr>
        <w:t>PODACI O POKRETNINI</w:t>
      </w:r>
    </w:p>
    <w:p w14:paraId="2005D012">
      <w:pPr>
        <w:rPr>
          <w:rFonts w:ascii="Amalia" w:hAnsi="Amalia" w:cs="Tahoma"/>
          <w:bCs/>
          <w:i/>
          <w:iCs/>
          <w:sz w:val="22"/>
          <w:szCs w:val="22"/>
          <w:lang w:val="pl-PL"/>
        </w:rPr>
      </w:pPr>
      <w:r>
        <w:rPr>
          <w:rFonts w:ascii="Amalia" w:hAnsi="Amalia" w:cs="Tahoma"/>
          <w:b/>
          <w:sz w:val="22"/>
          <w:szCs w:val="22"/>
          <w:lang w:val="pl-PL"/>
        </w:rPr>
        <w:t>Tip imovine:</w:t>
      </w:r>
      <w:r>
        <w:rPr>
          <w:rFonts w:ascii="Amalia" w:hAnsi="Amalia" w:cs="Tahoma"/>
          <w:b/>
          <w:sz w:val="22"/>
          <w:szCs w:val="22"/>
          <w:lang w:val="pl-PL"/>
        </w:rPr>
        <w:tab/>
      </w:r>
      <w:r>
        <w:rPr>
          <w:rFonts w:ascii="Amalia" w:hAnsi="Amalia" w:cs="Tahoma"/>
          <w:b/>
          <w:sz w:val="22"/>
          <w:szCs w:val="22"/>
          <w:lang w:val="pl-PL"/>
        </w:rPr>
        <w:tab/>
      </w:r>
      <w:r>
        <w:rPr>
          <w:rFonts w:ascii="Amalia" w:hAnsi="Amalia" w:cs="Tahoma"/>
          <w:b/>
          <w:sz w:val="22"/>
          <w:szCs w:val="22"/>
          <w:lang w:val="pl-PL"/>
        </w:rPr>
        <w:tab/>
      </w:r>
      <w:r>
        <w:rPr>
          <w:rFonts w:ascii="Amalia" w:hAnsi="Amalia" w:cs="Tahoma"/>
          <w:b/>
          <w:sz w:val="22"/>
          <w:szCs w:val="22"/>
          <w:lang w:val="pl-PL"/>
        </w:rPr>
        <w:tab/>
      </w:r>
      <w:r>
        <w:rPr>
          <w:rFonts w:ascii="Amalia" w:hAnsi="Amalia" w:cs="Tahoma"/>
          <w:bCs/>
          <w:i/>
          <w:iCs/>
          <w:sz w:val="22"/>
          <w:szCs w:val="22"/>
          <w:lang w:val="pl-PL"/>
        </w:rPr>
        <w:t>(vozila – teretno ili putničko, mašine ili oprema)</w:t>
      </w:r>
      <w:r>
        <w:rPr>
          <w:rFonts w:ascii="Amalia" w:hAnsi="Amalia" w:cs="Tahoma"/>
          <w:bCs/>
          <w:i/>
          <w:iCs/>
          <w:sz w:val="22"/>
          <w:szCs w:val="22"/>
          <w:lang w:val="pl-PL"/>
        </w:rPr>
        <w:tab/>
      </w:r>
    </w:p>
    <w:p w14:paraId="3D4BD8DF">
      <w:pPr>
        <w:rPr>
          <w:rFonts w:ascii="Amalia" w:hAnsi="Amalia" w:cs="Tahoma"/>
          <w:bCs/>
          <w:sz w:val="22"/>
          <w:szCs w:val="22"/>
          <w:lang w:val="pl-PL"/>
        </w:rPr>
      </w:pPr>
      <w:r>
        <w:rPr>
          <w:rFonts w:ascii="Amalia" w:hAnsi="Amalia" w:cs="Tahoma"/>
          <w:b/>
          <w:sz w:val="22"/>
          <w:szCs w:val="22"/>
          <w:lang w:val="pl-PL"/>
        </w:rPr>
        <w:t>Proizvođač i model</w:t>
      </w:r>
      <w:r>
        <w:rPr>
          <w:rFonts w:ascii="Amalia" w:hAnsi="Amalia" w:cs="Tahoma"/>
          <w:bCs/>
          <w:sz w:val="22"/>
          <w:szCs w:val="22"/>
          <w:lang w:val="pl-PL"/>
        </w:rPr>
        <w:t>:</w:t>
      </w:r>
      <w:r>
        <w:rPr>
          <w:rFonts w:ascii="Amalia" w:hAnsi="Amalia" w:cs="Tahoma"/>
          <w:sz w:val="22"/>
          <w:szCs w:val="22"/>
          <w:lang w:val="pl-PL"/>
        </w:rPr>
        <w:tab/>
      </w:r>
      <w:r>
        <w:rPr>
          <w:rFonts w:ascii="Amalia" w:hAnsi="Amalia" w:cs="Tahoma"/>
          <w:sz w:val="22"/>
          <w:szCs w:val="22"/>
          <w:lang w:val="pl-PL"/>
        </w:rPr>
        <w:t xml:space="preserve"> </w:t>
      </w:r>
    </w:p>
    <w:p w14:paraId="21CBC70B">
      <w:pPr>
        <w:rPr>
          <w:rFonts w:ascii="Amalia" w:hAnsi="Amalia" w:cs="Tahoma"/>
          <w:i/>
          <w:sz w:val="22"/>
          <w:szCs w:val="22"/>
          <w:lang w:val="pl-PL"/>
        </w:rPr>
      </w:pPr>
      <w:r>
        <w:rPr>
          <w:rFonts w:ascii="Amalia" w:hAnsi="Amalia" w:cs="Tahoma"/>
          <w:b/>
          <w:sz w:val="22"/>
          <w:szCs w:val="22"/>
          <w:lang w:val="pl-PL"/>
        </w:rPr>
        <w:t>Pokretnina se upotrebljava kao:</w:t>
      </w:r>
      <w:r>
        <w:rPr>
          <w:rFonts w:ascii="Amalia" w:hAnsi="Amalia" w:cs="Tahoma"/>
          <w:sz w:val="22"/>
          <w:szCs w:val="22"/>
          <w:lang w:val="pl-PL"/>
        </w:rPr>
        <w:t xml:space="preserve"> </w:t>
      </w:r>
      <w:r>
        <w:rPr>
          <w:rFonts w:ascii="Amalia" w:hAnsi="Amalia" w:cs="Tahoma"/>
          <w:sz w:val="22"/>
          <w:szCs w:val="22"/>
          <w:lang w:val="pl-PL"/>
        </w:rPr>
        <w:tab/>
      </w:r>
      <w:r>
        <w:rPr>
          <w:rFonts w:ascii="Amalia" w:hAnsi="Amalia" w:cs="Tahoma"/>
          <w:sz w:val="22"/>
          <w:szCs w:val="22"/>
          <w:lang w:val="pl-PL"/>
        </w:rPr>
        <w:t xml:space="preserve"> </w:t>
      </w:r>
      <w:r>
        <w:rPr>
          <w:rFonts w:ascii="Amalia" w:hAnsi="Amalia" w:cs="Tahoma"/>
          <w:i/>
          <w:sz w:val="22"/>
          <w:szCs w:val="22"/>
          <w:lang w:val="pl-PL"/>
        </w:rPr>
        <w:t>(navesti u koje svrhe se koristi)</w:t>
      </w:r>
    </w:p>
    <w:p w14:paraId="219FB748">
      <w:pPr>
        <w:rPr>
          <w:rFonts w:ascii="Amalia" w:hAnsi="Amalia" w:cs="Tahoma"/>
          <w:i/>
          <w:sz w:val="22"/>
          <w:szCs w:val="22"/>
          <w:lang w:val="it-IT"/>
        </w:rPr>
      </w:pPr>
      <w:r>
        <w:rPr>
          <w:rFonts w:ascii="Amalia" w:hAnsi="Amalia" w:cs="Tahoma"/>
          <w:b/>
          <w:sz w:val="22"/>
          <w:szCs w:val="22"/>
          <w:lang w:val="it-IT"/>
        </w:rPr>
        <w:t xml:space="preserve">Adresa imovine: </w:t>
      </w:r>
      <w:r>
        <w:rPr>
          <w:rFonts w:ascii="Amalia" w:hAnsi="Amalia" w:cs="Tahoma"/>
          <w:b/>
          <w:sz w:val="22"/>
          <w:szCs w:val="22"/>
          <w:lang w:val="it-IT"/>
        </w:rPr>
        <w:tab/>
      </w:r>
      <w:r>
        <w:rPr>
          <w:rFonts w:ascii="Amalia" w:hAnsi="Amalia" w:cs="Tahoma"/>
          <w:b/>
          <w:sz w:val="22"/>
          <w:szCs w:val="22"/>
          <w:lang w:val="it-IT"/>
        </w:rPr>
        <w:tab/>
      </w:r>
      <w:r>
        <w:rPr>
          <w:rFonts w:ascii="Amalia" w:hAnsi="Amalia" w:cs="Tahoma"/>
          <w:b/>
          <w:sz w:val="22"/>
          <w:szCs w:val="22"/>
          <w:lang w:val="it-IT"/>
        </w:rPr>
        <w:tab/>
      </w:r>
      <w:r>
        <w:rPr>
          <w:rFonts w:ascii="Amalia" w:hAnsi="Amalia" w:cs="Tahoma"/>
          <w:i/>
          <w:sz w:val="22"/>
          <w:szCs w:val="22"/>
          <w:lang w:val="it-IT"/>
        </w:rPr>
        <w:t>(Ulica, broj, Grad, Postanski broj, Kanton, FBiH/RS/ Brcko distrikt)</w:t>
      </w:r>
    </w:p>
    <w:p w14:paraId="0747072C">
      <w:pPr>
        <w:rPr>
          <w:rFonts w:ascii="Amalia" w:hAnsi="Amalia" w:cs="Tahoma"/>
          <w:bCs/>
          <w:sz w:val="22"/>
          <w:szCs w:val="22"/>
          <w:lang w:val="pl-PL"/>
        </w:rPr>
      </w:pPr>
      <w:r>
        <w:rPr>
          <w:rFonts w:ascii="Amalia" w:hAnsi="Amalia" w:cs="Tahoma"/>
          <w:b/>
          <w:sz w:val="22"/>
          <w:szCs w:val="22"/>
          <w:lang w:val="pl-PL"/>
        </w:rPr>
        <w:t>Serijski broj/Broj šasije:</w:t>
      </w:r>
      <w:r>
        <w:rPr>
          <w:rFonts w:ascii="Amalia" w:hAnsi="Amalia" w:cs="Tahoma"/>
          <w:b/>
          <w:sz w:val="22"/>
          <w:szCs w:val="22"/>
          <w:lang w:val="pl-PL"/>
        </w:rPr>
        <w:tab/>
      </w:r>
      <w:r>
        <w:rPr>
          <w:rFonts w:ascii="Amalia" w:hAnsi="Amalia" w:cs="Tahoma"/>
          <w:b/>
          <w:sz w:val="22"/>
          <w:szCs w:val="22"/>
          <w:lang w:val="pl-PL"/>
        </w:rPr>
        <w:tab/>
      </w:r>
      <w:r>
        <w:rPr>
          <w:rFonts w:ascii="Amalia" w:hAnsi="Amalia" w:cs="Tahoma"/>
          <w:bCs/>
          <w:i/>
          <w:iCs/>
          <w:sz w:val="22"/>
          <w:szCs w:val="22"/>
          <w:lang w:val="pl-PL"/>
        </w:rPr>
        <w:t>(Obavezno navesti bilo da je mašina ili vozilo)</w:t>
      </w:r>
    </w:p>
    <w:p w14:paraId="4AEAD76F">
      <w:pPr>
        <w:rPr>
          <w:rFonts w:ascii="Amalia" w:hAnsi="Amalia" w:cs="Tahoma"/>
          <w:b/>
          <w:lang w:val="pl-PL"/>
        </w:rPr>
      </w:pPr>
    </w:p>
    <w:p w14:paraId="2E579CDC">
      <w:pPr>
        <w:rPr>
          <w:rFonts w:ascii="Amalia" w:hAnsi="Amalia" w:cs="Tahoma"/>
          <w:lang w:val="pl-PL"/>
        </w:rPr>
      </w:pPr>
    </w:p>
    <w:p w14:paraId="72296E19">
      <w:pPr>
        <w:rPr>
          <w:rFonts w:ascii="Amalia" w:hAnsi="Amalia" w:cs="Tahoma"/>
          <w:lang w:val="pl-PL"/>
        </w:rPr>
      </w:pPr>
    </w:p>
    <w:p w14:paraId="202C25E0">
      <w:pPr>
        <w:rPr>
          <w:rFonts w:ascii="Amalia" w:hAnsi="Amalia" w:cs="Tahoma"/>
          <w:bCs/>
          <w:sz w:val="22"/>
          <w:szCs w:val="22"/>
          <w:lang w:val="pl-PL"/>
        </w:rPr>
      </w:pPr>
      <w:r>
        <w:rPr>
          <w:rFonts w:ascii="Amalia" w:hAnsi="Amalia" w:cs="Tahoma"/>
          <w:b/>
          <w:sz w:val="22"/>
          <w:szCs w:val="22"/>
          <w:u w:val="single"/>
          <w:lang w:val="pl-PL"/>
        </w:rPr>
        <w:t>IMOVINA U VLASNIŠTVU ili BUDUĆE VLASNIŠTVO</w:t>
      </w:r>
      <w:r>
        <w:rPr>
          <w:rFonts w:ascii="Amalia" w:hAnsi="Amalia" w:cs="Tahoma"/>
          <w:bCs/>
          <w:sz w:val="22"/>
          <w:szCs w:val="22"/>
          <w:lang w:val="pl-PL"/>
        </w:rPr>
        <w:t xml:space="preserve"> </w:t>
      </w:r>
      <w:r>
        <w:rPr>
          <w:rFonts w:ascii="Amalia" w:hAnsi="Amalia" w:cs="Tahoma"/>
          <w:bCs/>
          <w:i/>
          <w:iCs/>
          <w:sz w:val="22"/>
          <w:szCs w:val="22"/>
          <w:lang w:val="pl-PL"/>
        </w:rPr>
        <w:t>(ako se kupuje oprema)</w:t>
      </w:r>
    </w:p>
    <w:p w14:paraId="3641CEE8">
      <w:pPr>
        <w:rPr>
          <w:rFonts w:ascii="Amalia" w:hAnsi="Amalia" w:cs="Tahoma"/>
          <w:b/>
          <w:sz w:val="22"/>
          <w:szCs w:val="22"/>
          <w:lang w:val="it-IT"/>
        </w:rPr>
      </w:pPr>
      <w:r>
        <w:rPr>
          <w:rFonts w:ascii="Amalia" w:hAnsi="Amalia" w:cs="Tahoma"/>
          <w:b/>
          <w:sz w:val="22"/>
          <w:szCs w:val="22"/>
          <w:lang w:val="it-IT"/>
        </w:rPr>
        <w:t>Ime i Prezime ili</w:t>
      </w:r>
    </w:p>
    <w:p w14:paraId="15AB6DE7">
      <w:pPr>
        <w:rPr>
          <w:rFonts w:ascii="Amalia" w:hAnsi="Amalia" w:cs="Tahoma"/>
          <w:b/>
          <w:sz w:val="22"/>
          <w:szCs w:val="22"/>
          <w:lang w:val="it-IT"/>
        </w:rPr>
      </w:pPr>
      <w:r>
        <w:rPr>
          <w:rFonts w:ascii="Amalia" w:hAnsi="Amalia" w:cs="Tahoma"/>
          <w:b/>
          <w:sz w:val="22"/>
          <w:szCs w:val="22"/>
          <w:lang w:val="it-IT"/>
        </w:rPr>
        <w:t xml:space="preserve">Naziv Društva </w:t>
      </w:r>
    </w:p>
    <w:p w14:paraId="6CA405AA">
      <w:pPr>
        <w:rPr>
          <w:rFonts w:ascii="Amalia" w:hAnsi="Amalia" w:cs="Tahoma"/>
          <w:i/>
          <w:sz w:val="22"/>
          <w:szCs w:val="22"/>
          <w:lang w:val="sv-SE"/>
        </w:rPr>
      </w:pPr>
      <w:r>
        <w:rPr>
          <w:rFonts w:ascii="Amalia" w:hAnsi="Amalia" w:cs="Tahoma"/>
          <w:b/>
          <w:sz w:val="22"/>
          <w:szCs w:val="22"/>
          <w:lang w:val="sv-SE"/>
        </w:rPr>
        <w:t>Adresa</w:t>
      </w:r>
      <w:r>
        <w:rPr>
          <w:rFonts w:ascii="Amalia" w:hAnsi="Amalia" w:cs="Tahoma"/>
          <w:b/>
          <w:sz w:val="22"/>
          <w:szCs w:val="22"/>
          <w:lang w:val="sv-SE"/>
        </w:rPr>
        <w:tab/>
      </w:r>
      <w:r>
        <w:rPr>
          <w:rFonts w:ascii="Amalia" w:hAnsi="Amalia" w:cs="Tahoma"/>
          <w:b/>
          <w:sz w:val="22"/>
          <w:szCs w:val="22"/>
          <w:lang w:val="sv-SE"/>
        </w:rPr>
        <w:tab/>
      </w:r>
      <w:r>
        <w:rPr>
          <w:rFonts w:ascii="Amalia" w:hAnsi="Amalia" w:cs="Tahoma"/>
          <w:b/>
          <w:sz w:val="22"/>
          <w:szCs w:val="22"/>
          <w:lang w:val="sv-SE"/>
        </w:rPr>
        <w:tab/>
      </w:r>
      <w:r>
        <w:rPr>
          <w:rFonts w:ascii="Amalia" w:hAnsi="Amalia" w:cs="Tahoma"/>
          <w:b/>
          <w:sz w:val="22"/>
          <w:szCs w:val="22"/>
          <w:lang w:val="sv-SE"/>
        </w:rPr>
        <w:tab/>
      </w:r>
      <w:r>
        <w:rPr>
          <w:rFonts w:ascii="Amalia" w:hAnsi="Amalia" w:cs="Tahoma"/>
          <w:b/>
          <w:sz w:val="22"/>
          <w:szCs w:val="22"/>
          <w:lang w:val="sv-SE"/>
        </w:rPr>
        <w:tab/>
      </w:r>
      <w:r>
        <w:rPr>
          <w:rFonts w:ascii="Amalia" w:hAnsi="Amalia" w:cs="Tahoma"/>
          <w:i/>
          <w:sz w:val="22"/>
          <w:szCs w:val="22"/>
          <w:lang w:val="sv-SE"/>
        </w:rPr>
        <w:t>(Ulica, broj, Grad, Postanski broj, Kanton, FBiH/RS/ Brcko distrikt)</w:t>
      </w:r>
    </w:p>
    <w:p w14:paraId="6B7A4749">
      <w:pPr>
        <w:rPr>
          <w:rFonts w:ascii="Amalia" w:hAnsi="Amalia" w:cs="Tahoma"/>
          <w:b/>
          <w:sz w:val="22"/>
          <w:szCs w:val="22"/>
          <w:lang w:val="sv-SE"/>
        </w:rPr>
      </w:pPr>
      <w:r>
        <w:rPr>
          <w:rFonts w:ascii="Amalia" w:hAnsi="Amalia" w:cs="Tahoma"/>
          <w:b/>
          <w:sz w:val="22"/>
          <w:szCs w:val="22"/>
          <w:lang w:val="sv-SE"/>
        </w:rPr>
        <w:t>Kontakt telefon</w:t>
      </w:r>
    </w:p>
    <w:p w14:paraId="4D0DB786">
      <w:pPr>
        <w:rPr>
          <w:rFonts w:ascii="Amalia" w:hAnsi="Amalia" w:cs="Tahoma"/>
          <w:lang w:val="sv-SE"/>
        </w:rPr>
      </w:pPr>
    </w:p>
    <w:p w14:paraId="22468133">
      <w:pPr>
        <w:rPr>
          <w:rFonts w:ascii="Amalia" w:hAnsi="Amalia" w:cs="Tahoma"/>
          <w:lang w:val="sv-SE"/>
        </w:rPr>
      </w:pPr>
    </w:p>
    <w:p w14:paraId="05D73C20">
      <w:pPr>
        <w:rPr>
          <w:rFonts w:ascii="Amalia" w:hAnsi="Amalia" w:cs="Tahoma"/>
          <w:b/>
          <w:sz w:val="22"/>
          <w:szCs w:val="22"/>
          <w:u w:val="single"/>
          <w:lang w:val="sv-SE"/>
        </w:rPr>
      </w:pPr>
      <w:r>
        <w:rPr>
          <w:rFonts w:ascii="Amalia" w:hAnsi="Amalia" w:cs="Tahoma"/>
          <w:b/>
          <w:sz w:val="22"/>
          <w:szCs w:val="22"/>
          <w:u w:val="single"/>
          <w:lang w:val="sv-SE"/>
        </w:rPr>
        <w:t>PROCJENA URAĐENA OD:</w:t>
      </w:r>
    </w:p>
    <w:p w14:paraId="2D2A4CC0">
      <w:pPr>
        <w:rPr>
          <w:rFonts w:ascii="Amalia" w:hAnsi="Amalia" w:cs="Tahoma"/>
          <w:b/>
          <w:sz w:val="22"/>
          <w:szCs w:val="22"/>
          <w:lang w:val="sv-SE"/>
        </w:rPr>
      </w:pPr>
      <w:r>
        <w:rPr>
          <w:rFonts w:ascii="Amalia" w:hAnsi="Amalia" w:cs="Tahoma"/>
          <w:b/>
          <w:sz w:val="22"/>
          <w:szCs w:val="22"/>
          <w:lang w:val="sv-SE"/>
        </w:rPr>
        <w:t>Ime i Prezime – akademska titula</w:t>
      </w:r>
    </w:p>
    <w:p w14:paraId="3E56D627">
      <w:pPr>
        <w:rPr>
          <w:rFonts w:ascii="Amalia" w:hAnsi="Amalia" w:cs="Tahoma"/>
          <w:b/>
          <w:sz w:val="22"/>
          <w:szCs w:val="22"/>
          <w:lang w:val="sv-SE"/>
        </w:rPr>
      </w:pPr>
      <w:r>
        <w:rPr>
          <w:rFonts w:ascii="Amalia" w:hAnsi="Amalia" w:cs="Tahoma"/>
          <w:b/>
          <w:sz w:val="22"/>
          <w:szCs w:val="22"/>
          <w:lang w:val="sv-SE"/>
        </w:rPr>
        <w:t>Broj sudskog rješenja o imenovanju vještaka:</w:t>
      </w:r>
    </w:p>
    <w:p w14:paraId="4ACF3346">
      <w:pPr>
        <w:rPr>
          <w:rFonts w:ascii="Amalia" w:hAnsi="Amalia" w:cs="Tahoma"/>
          <w:b/>
          <w:sz w:val="22"/>
          <w:szCs w:val="22"/>
          <w:lang w:val="sv-SE"/>
        </w:rPr>
      </w:pPr>
      <w:r>
        <w:rPr>
          <w:rFonts w:ascii="Amalia" w:hAnsi="Amalia" w:cs="Tahoma"/>
          <w:b/>
          <w:sz w:val="22"/>
          <w:szCs w:val="22"/>
          <w:lang w:val="sv-SE"/>
        </w:rPr>
        <w:t>ili</w:t>
      </w:r>
    </w:p>
    <w:p w14:paraId="09EECFE3">
      <w:pPr>
        <w:rPr>
          <w:rFonts w:ascii="Amalia" w:hAnsi="Amalia" w:cs="Tahoma"/>
          <w:b/>
          <w:sz w:val="22"/>
          <w:szCs w:val="22"/>
          <w:lang w:val="sv-SE"/>
        </w:rPr>
      </w:pPr>
      <w:r>
        <w:rPr>
          <w:rFonts w:ascii="Amalia" w:hAnsi="Amalia" w:cs="Tahoma"/>
          <w:b/>
          <w:sz w:val="22"/>
          <w:szCs w:val="22"/>
          <w:lang w:val="sv-SE"/>
        </w:rPr>
        <w:t>Naziv društva ovlaštenog za izradu Procjena</w:t>
      </w:r>
    </w:p>
    <w:p w14:paraId="29A9E792">
      <w:pPr>
        <w:rPr>
          <w:rFonts w:ascii="Amalia" w:hAnsi="Amalia" w:cs="Tahoma"/>
          <w:i/>
          <w:sz w:val="22"/>
          <w:szCs w:val="22"/>
          <w:lang w:val="sv-SE"/>
        </w:rPr>
      </w:pPr>
      <w:r>
        <w:rPr>
          <w:rFonts w:ascii="Amalia" w:hAnsi="Amalia" w:cs="Tahoma"/>
          <w:b/>
          <w:sz w:val="22"/>
          <w:szCs w:val="22"/>
          <w:lang w:val="sv-SE"/>
        </w:rPr>
        <w:t xml:space="preserve">Adresa </w:t>
      </w:r>
      <w:r>
        <w:rPr>
          <w:rFonts w:ascii="Amalia" w:hAnsi="Amalia" w:cs="Tahoma"/>
          <w:b/>
          <w:sz w:val="22"/>
          <w:szCs w:val="22"/>
          <w:lang w:val="sv-SE"/>
        </w:rPr>
        <w:tab/>
      </w:r>
      <w:r>
        <w:rPr>
          <w:rFonts w:ascii="Amalia" w:hAnsi="Amalia" w:cs="Tahoma"/>
          <w:b/>
          <w:sz w:val="22"/>
          <w:szCs w:val="22"/>
          <w:lang w:val="sv-SE"/>
        </w:rPr>
        <w:tab/>
      </w:r>
      <w:r>
        <w:rPr>
          <w:rFonts w:ascii="Amalia" w:hAnsi="Amalia" w:cs="Tahoma"/>
          <w:b/>
          <w:sz w:val="22"/>
          <w:szCs w:val="22"/>
          <w:lang w:val="sv-SE"/>
        </w:rPr>
        <w:tab/>
      </w:r>
      <w:r>
        <w:rPr>
          <w:rFonts w:ascii="Amalia" w:hAnsi="Amalia" w:cs="Tahoma"/>
          <w:i/>
          <w:sz w:val="22"/>
          <w:szCs w:val="22"/>
          <w:lang w:val="sv-SE"/>
        </w:rPr>
        <w:t>(Ulica, broj, Grad, Postanski broj, Kanton, FBiH/RS/ Brcko distrikt)</w:t>
      </w:r>
    </w:p>
    <w:p w14:paraId="7625970A">
      <w:pPr>
        <w:rPr>
          <w:rFonts w:ascii="Amalia" w:hAnsi="Amalia" w:cs="Tahoma"/>
          <w:b/>
          <w:sz w:val="22"/>
          <w:szCs w:val="22"/>
          <w:lang w:val="sv-SE"/>
        </w:rPr>
      </w:pPr>
      <w:r>
        <w:rPr>
          <w:rFonts w:ascii="Amalia" w:hAnsi="Amalia" w:cs="Tahoma"/>
          <w:b/>
          <w:sz w:val="22"/>
          <w:szCs w:val="22"/>
          <w:lang w:val="sv-SE"/>
        </w:rPr>
        <w:t>Kontakt telefon</w:t>
      </w:r>
    </w:p>
    <w:p w14:paraId="1B205405">
      <w:pPr>
        <w:rPr>
          <w:rFonts w:ascii="Amalia" w:hAnsi="Amalia"/>
          <w:sz w:val="22"/>
          <w:szCs w:val="28"/>
          <w:lang w:val="sv-SE"/>
        </w:rPr>
      </w:pPr>
    </w:p>
    <w:p w14:paraId="4244012F">
      <w:pPr>
        <w:rPr>
          <w:rFonts w:ascii="Amalia" w:hAnsi="Amalia"/>
          <w:sz w:val="22"/>
          <w:szCs w:val="28"/>
          <w:lang w:val="sv-SE"/>
        </w:rPr>
      </w:pPr>
    </w:p>
    <w:p w14:paraId="2B8B7A24">
      <w:pPr>
        <w:autoSpaceDE w:val="0"/>
        <w:autoSpaceDN w:val="0"/>
        <w:adjustRightInd w:val="0"/>
        <w:rPr>
          <w:rFonts w:ascii="Amalia" w:hAnsi="Amalia" w:cs="Tahoma"/>
          <w:lang w:val="pl-PL"/>
        </w:rPr>
      </w:pPr>
      <w:r>
        <w:rPr>
          <w:rFonts w:ascii="Amalia" w:hAnsi="Amalia" w:cs="Tahoma"/>
          <w:b/>
          <w:bCs/>
          <w:sz w:val="18"/>
          <w:szCs w:val="18"/>
        </w:rPr>
        <w:t>Datum izvještaja: 00.00.2022.</w:t>
      </w:r>
    </w:p>
    <w:p w14:paraId="20D97499">
      <w:pPr>
        <w:autoSpaceDE w:val="0"/>
        <w:autoSpaceDN w:val="0"/>
        <w:adjustRightInd w:val="0"/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procjene : 00.00.2022.</w:t>
      </w:r>
    </w:p>
    <w:p w14:paraId="515AD56E">
      <w:pPr>
        <w:rPr>
          <w:rFonts w:ascii="Amalia" w:hAnsi="Amalia" w:cs="Tahoma"/>
          <w:sz w:val="18"/>
          <w:szCs w:val="18"/>
        </w:rPr>
      </w:pPr>
      <w:r>
        <w:rPr>
          <w:rFonts w:ascii="Amalia" w:hAnsi="Amalia" w:cs="Tahoma"/>
          <w:sz w:val="18"/>
          <w:szCs w:val="18"/>
        </w:rPr>
        <w:t>Datum obilaska nekretnine: 00.00.2022.</w:t>
      </w:r>
    </w:p>
    <w:p w14:paraId="4C4555B6">
      <w:pPr>
        <w:rPr>
          <w:rFonts w:ascii="Amalia" w:hAnsi="Amalia" w:cs="Tahoma"/>
          <w:i/>
          <w:lang w:val="sv-SE"/>
        </w:rPr>
      </w:pPr>
    </w:p>
    <w:p w14:paraId="6E4FCFEC">
      <w:pPr>
        <w:rPr>
          <w:rFonts w:ascii="Amalia" w:hAnsi="Amalia" w:cs="Tahoma"/>
          <w:i/>
          <w:lang w:val="sv-SE"/>
        </w:rPr>
      </w:pPr>
      <w:r>
        <w:rPr>
          <w:rFonts w:ascii="Amalia" w:hAnsi="Amalia" w:cs="Tahoma"/>
          <w:i/>
          <w:lang w:val="sv-SE"/>
        </w:rPr>
        <w:br w:type="page"/>
      </w:r>
    </w:p>
    <w:sdt>
      <w:sdtPr>
        <w:rPr>
          <w:rFonts w:ascii="Times New Roman" w:hAnsi="Times New Roman" w:eastAsia="Times New Roman" w:cs="Times New Roman"/>
          <w:color w:val="auto"/>
          <w:sz w:val="20"/>
          <w:szCs w:val="20"/>
        </w:rPr>
        <w:id w:val="44088165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0"/>
          <w:szCs w:val="20"/>
        </w:rPr>
      </w:sdtEndPr>
      <w:sdtContent>
        <w:p w14:paraId="241DB0A3">
          <w:pPr>
            <w:pStyle w:val="29"/>
            <w:spacing w:after="240" w:line="480" w:lineRule="auto"/>
            <w:rPr>
              <w:rFonts w:ascii="Amalia" w:hAnsi="Amalia"/>
              <w:b/>
              <w:bCs/>
              <w:color w:val="auto"/>
            </w:rPr>
          </w:pPr>
          <w:r>
            <w:rPr>
              <w:rFonts w:ascii="Amalia" w:hAnsi="Amalia"/>
              <w:b/>
              <w:bCs/>
              <w:color w:val="auto"/>
            </w:rPr>
            <w:t>Sadržaj:</w:t>
          </w:r>
        </w:p>
        <w:p w14:paraId="1035D3BA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TOC \o "1-3" \h \z \u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fldChar w:fldCharType="begin"/>
          </w:r>
          <w:r>
            <w:instrText xml:space="preserve"> HYPERLINK \l "_Toc73946029"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Izjava procjenitelja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_Toc73946029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3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7C084402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"_Toc73946030"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Uvodne i završne napomene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_Toc73946030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3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6425FED4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"_Toc73946031"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Procjena stanja pokretne imovine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_Toc73946031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4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20ADFFD5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"_Toc73946032"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Informacije o adresi i vlasniku imovine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_Toc73946032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4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4E3C48AC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"_Toc73946033"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Optimalna iskorištenost (Highest and best use – HABU)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_Toc73946033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5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79BCD475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"_Toc73946034"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Fleksibilna upotreba pokretne imovine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_Toc73946034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5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5C2F94DF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"_Toc73946035"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Likvidnost pokretne imovine na tržištu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_Toc73946035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5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286F1F55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"_Toc73946036"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Informacije o pokretnoj imovini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_Toc73946036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5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4A11BE12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"_Toc73946037"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Odabrana metodologija i izračun vrijednosti pokretne imovine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_Toc73946037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7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25B5893D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"_Toc73946038"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Zaključak: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_Toc73946038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8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405EB4B0">
          <w:pPr>
            <w:pStyle w:val="25"/>
            <w:tabs>
              <w:tab w:val="right" w:leader="dot" w:pos="9800"/>
            </w:tabs>
            <w:spacing w:line="480" w:lineRule="auto"/>
            <w:rPr>
              <w:rFonts w:ascii="Amalia" w:hAnsi="Amalia" w:eastAsiaTheme="minorEastAsia" w:cstheme="minorBidi"/>
              <w:i w:val="0"/>
              <w:snapToGrid/>
              <w:sz w:val="24"/>
              <w:szCs w:val="24"/>
              <w:lang w:val="en-US" w:eastAsia="en-US"/>
            </w:rPr>
          </w:pPr>
          <w:r>
            <w:fldChar w:fldCharType="begin"/>
          </w:r>
          <w:r>
            <w:instrText xml:space="preserve"> HYPERLINK \l "_Toc73946039" </w:instrText>
          </w:r>
          <w:r>
            <w:fldChar w:fldCharType="separate"/>
          </w:r>
          <w:r>
            <w:rPr>
              <w:rStyle w:val="22"/>
              <w:rFonts w:ascii="Amalia" w:hAnsi="Amalia"/>
              <w:b/>
              <w:bCs/>
              <w:sz w:val="22"/>
              <w:szCs w:val="22"/>
            </w:rPr>
            <w:t>Prilozi</w:t>
          </w:r>
          <w:r>
            <w:rPr>
              <w:rFonts w:ascii="Amalia" w:hAnsi="Amalia"/>
              <w:sz w:val="22"/>
              <w:szCs w:val="22"/>
            </w:rPr>
            <w:tab/>
          </w:r>
          <w:r>
            <w:rPr>
              <w:rFonts w:ascii="Amalia" w:hAnsi="Amalia"/>
              <w:sz w:val="22"/>
              <w:szCs w:val="22"/>
            </w:rPr>
            <w:fldChar w:fldCharType="begin"/>
          </w:r>
          <w:r>
            <w:rPr>
              <w:rFonts w:ascii="Amalia" w:hAnsi="Amalia"/>
              <w:sz w:val="22"/>
              <w:szCs w:val="22"/>
            </w:rPr>
            <w:instrText xml:space="preserve"> PAGEREF _Toc73946039 \h </w:instrText>
          </w:r>
          <w:r>
            <w:rPr>
              <w:rFonts w:ascii="Amalia" w:hAnsi="Amalia"/>
              <w:sz w:val="22"/>
              <w:szCs w:val="22"/>
            </w:rPr>
            <w:fldChar w:fldCharType="separate"/>
          </w:r>
          <w:r>
            <w:rPr>
              <w:rFonts w:ascii="Amalia" w:hAnsi="Amalia"/>
              <w:sz w:val="22"/>
              <w:szCs w:val="22"/>
            </w:rPr>
            <w:t>9</w:t>
          </w:r>
          <w:r>
            <w:rPr>
              <w:rFonts w:ascii="Amalia" w:hAnsi="Amalia"/>
              <w:sz w:val="22"/>
              <w:szCs w:val="22"/>
            </w:rPr>
            <w:fldChar w:fldCharType="end"/>
          </w:r>
          <w:r>
            <w:rPr>
              <w:rFonts w:ascii="Amalia" w:hAnsi="Amalia"/>
              <w:sz w:val="22"/>
              <w:szCs w:val="22"/>
            </w:rPr>
            <w:fldChar w:fldCharType="end"/>
          </w:r>
        </w:p>
        <w:p w14:paraId="220E1257">
          <w:pPr>
            <w:spacing w:after="240" w:line="480" w:lineRule="auto"/>
          </w:pPr>
          <w:r>
            <w:rPr>
              <w:rFonts w:ascii="Amalia" w:hAnsi="Amalia"/>
              <w:b/>
              <w:bCs/>
              <w:sz w:val="22"/>
              <w:szCs w:val="22"/>
            </w:rPr>
            <w:fldChar w:fldCharType="end"/>
          </w:r>
        </w:p>
      </w:sdtContent>
    </w:sdt>
    <w:p w14:paraId="6B1086D8">
      <w:pPr>
        <w:rPr>
          <w:rFonts w:ascii="Amalia" w:hAnsi="Amalia" w:cs="Tahoma"/>
          <w:i/>
          <w:lang w:val="sv-SE"/>
        </w:rPr>
      </w:pPr>
    </w:p>
    <w:p w14:paraId="141F6CA4">
      <w:pPr>
        <w:autoSpaceDE w:val="0"/>
        <w:autoSpaceDN w:val="0"/>
        <w:adjustRightInd w:val="0"/>
        <w:jc w:val="both"/>
        <w:rPr>
          <w:rFonts w:ascii="Amalia" w:hAnsi="Amalia" w:cs="Tahoma"/>
          <w:i/>
          <w:color w:val="000000"/>
          <w:lang w:val="sv-SE"/>
        </w:rPr>
      </w:pPr>
    </w:p>
    <w:p w14:paraId="14977917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sv-SE"/>
        </w:rPr>
      </w:pPr>
    </w:p>
    <w:p w14:paraId="138C5A79">
      <w:pPr>
        <w:pStyle w:val="2"/>
        <w:numPr>
          <w:ilvl w:val="0"/>
          <w:numId w:val="0"/>
        </w:numPr>
        <w:ind w:left="936"/>
      </w:pPr>
      <w:r>
        <w:br w:type="page"/>
      </w:r>
    </w:p>
    <w:p w14:paraId="27D85062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  <w:bookmarkStart w:id="0" w:name="_Toc73946029"/>
      <w:r>
        <w:rPr>
          <w:rFonts w:ascii="Amalia" w:hAnsi="Amalia"/>
          <w:b/>
          <w:bCs/>
        </w:rPr>
        <w:t>Izjava procjenitelja</w:t>
      </w:r>
      <w:bookmarkEnd w:id="0"/>
    </w:p>
    <w:p w14:paraId="7C9C1E82">
      <w:pPr>
        <w:rPr>
          <w:lang w:val="hr-HR"/>
        </w:rPr>
      </w:pPr>
    </w:p>
    <w:p w14:paraId="7F01D864">
      <w:pPr>
        <w:rPr>
          <w:lang w:val="hr-HR"/>
        </w:rPr>
      </w:pPr>
    </w:p>
    <w:p w14:paraId="4005ABD1">
      <w:pPr>
        <w:rPr>
          <w:rFonts w:ascii="Amalia" w:hAnsi="Amalia"/>
          <w:sz w:val="22"/>
          <w:szCs w:val="22"/>
          <w:lang w:val="hr-HR"/>
        </w:rPr>
      </w:pPr>
      <w:r>
        <w:rPr>
          <w:rFonts w:ascii="Amalia" w:hAnsi="Amalia"/>
          <w:sz w:val="22"/>
          <w:szCs w:val="22"/>
          <w:lang w:val="hr-HR"/>
        </w:rPr>
        <w:t>U vezi sa ovom procjenom/elaboratom izjavljujem:</w:t>
      </w:r>
    </w:p>
    <w:p w14:paraId="115E013E">
      <w:pPr>
        <w:rPr>
          <w:rFonts w:ascii="Amalia" w:hAnsi="Amalia"/>
          <w:sz w:val="22"/>
          <w:szCs w:val="22"/>
          <w:lang w:val="hr-HR"/>
        </w:rPr>
      </w:pPr>
    </w:p>
    <w:p w14:paraId="4F9C891C">
      <w:pPr>
        <w:pStyle w:val="28"/>
        <w:numPr>
          <w:ilvl w:val="0"/>
          <w:numId w:val="2"/>
        </w:numPr>
        <w:rPr>
          <w:rFonts w:ascii="Amalia" w:hAnsi="Amalia"/>
          <w:sz w:val="22"/>
          <w:szCs w:val="22"/>
          <w:lang w:val="hr-HR"/>
        </w:rPr>
      </w:pPr>
      <w:r>
        <w:rPr>
          <w:rFonts w:ascii="Amalia" w:hAnsi="Amalia"/>
          <w:sz w:val="22"/>
          <w:szCs w:val="22"/>
          <w:lang w:val="hr-HR"/>
        </w:rPr>
        <w:t>Da sam lično izvršio vizualni pregled osnovnih sredstava (pokretne imovine) obuhvaćenih u ovoj procjeni/elaboratu</w:t>
      </w:r>
    </w:p>
    <w:p w14:paraId="72E9F419">
      <w:pPr>
        <w:pStyle w:val="28"/>
        <w:rPr>
          <w:rFonts w:ascii="Amalia" w:hAnsi="Amalia"/>
          <w:sz w:val="22"/>
          <w:szCs w:val="22"/>
          <w:lang w:val="hr-HR"/>
        </w:rPr>
      </w:pPr>
    </w:p>
    <w:p w14:paraId="15FDD10C">
      <w:pPr>
        <w:pStyle w:val="28"/>
        <w:numPr>
          <w:ilvl w:val="0"/>
          <w:numId w:val="2"/>
        </w:numPr>
        <w:rPr>
          <w:rFonts w:ascii="Amalia" w:hAnsi="Amalia"/>
          <w:sz w:val="22"/>
          <w:szCs w:val="22"/>
          <w:lang w:val="hr-HR"/>
        </w:rPr>
      </w:pPr>
      <w:r>
        <w:rPr>
          <w:rFonts w:ascii="Amalia" w:hAnsi="Amalia"/>
          <w:sz w:val="22"/>
          <w:szCs w:val="22"/>
          <w:lang w:val="hr-HR"/>
        </w:rPr>
        <w:t xml:space="preserve">Prilikom vrednovanja pokretne imovine oslonio sam se na priloženu tehničku i vlasničku dokumentaciju, pružene informacije i obavljene konsultacije sa </w:t>
      </w:r>
      <w:r>
        <w:rPr>
          <w:rFonts w:ascii="Amalia" w:hAnsi="Amalia"/>
          <w:i/>
          <w:iCs/>
          <w:sz w:val="22"/>
          <w:szCs w:val="22"/>
          <w:u w:val="single"/>
          <w:lang w:val="hr-HR"/>
        </w:rPr>
        <w:t>klijentom</w:t>
      </w:r>
      <w:r>
        <w:rPr>
          <w:rFonts w:ascii="Amalia" w:hAnsi="Amalia"/>
          <w:sz w:val="22"/>
          <w:szCs w:val="22"/>
          <w:lang w:val="hr-HR"/>
        </w:rPr>
        <w:t xml:space="preserve"> (navesti ime - predstavnik firme/kompanije/pravnog lica ili fizičko lice)</w:t>
      </w:r>
    </w:p>
    <w:p w14:paraId="42585898">
      <w:pPr>
        <w:pStyle w:val="28"/>
        <w:rPr>
          <w:rFonts w:ascii="Amalia" w:hAnsi="Amalia"/>
          <w:sz w:val="22"/>
          <w:szCs w:val="22"/>
          <w:lang w:val="hr-HR"/>
        </w:rPr>
      </w:pPr>
    </w:p>
    <w:p w14:paraId="1971EB30">
      <w:pPr>
        <w:pStyle w:val="28"/>
        <w:numPr>
          <w:ilvl w:val="0"/>
          <w:numId w:val="2"/>
        </w:numPr>
        <w:rPr>
          <w:rFonts w:ascii="Amalia" w:hAnsi="Amalia"/>
          <w:sz w:val="22"/>
          <w:szCs w:val="22"/>
          <w:lang w:val="hr-HR"/>
        </w:rPr>
      </w:pPr>
      <w:r>
        <w:rPr>
          <w:rFonts w:ascii="Amalia" w:hAnsi="Amalia"/>
          <w:sz w:val="22"/>
          <w:szCs w:val="22"/>
          <w:lang w:val="hr-HR"/>
        </w:rPr>
        <w:t>U predmetnoj procjeni prikazani podaci i informacije utvrđene obilaskom i pregledom pokretne imovine, dostavljenom dokumentacijom, te da su isti tačno preneseni u najboljoj namjeri.</w:t>
      </w:r>
    </w:p>
    <w:p w14:paraId="6A676455">
      <w:pPr>
        <w:rPr>
          <w:rFonts w:ascii="Amalia" w:hAnsi="Amalia"/>
          <w:sz w:val="22"/>
          <w:szCs w:val="22"/>
          <w:lang w:val="hr-HR"/>
        </w:rPr>
      </w:pPr>
    </w:p>
    <w:p w14:paraId="140FB0E9">
      <w:pPr>
        <w:pStyle w:val="28"/>
        <w:numPr>
          <w:ilvl w:val="0"/>
          <w:numId w:val="2"/>
        </w:numPr>
        <w:rPr>
          <w:rFonts w:ascii="Amalia" w:hAnsi="Amalia"/>
          <w:sz w:val="22"/>
          <w:szCs w:val="22"/>
          <w:lang w:val="hr-HR"/>
        </w:rPr>
      </w:pPr>
      <w:r>
        <w:rPr>
          <w:rFonts w:ascii="Amalia" w:hAnsi="Amalia"/>
          <w:sz w:val="22"/>
          <w:szCs w:val="22"/>
          <w:lang w:val="hr-HR"/>
        </w:rPr>
        <w:t>Analize i mišljenja u vezi sa opremom u ovom izvještaju pripremljeni su samostalno i u skladu sa međunarodnim i opće(opšte)prihvaćenim standardima vrednovanja</w:t>
      </w:r>
    </w:p>
    <w:p w14:paraId="68D61BEB">
      <w:pPr>
        <w:rPr>
          <w:rFonts w:ascii="Amalia" w:hAnsi="Amalia"/>
          <w:sz w:val="22"/>
          <w:szCs w:val="22"/>
          <w:lang w:val="hr-HR"/>
        </w:rPr>
      </w:pPr>
    </w:p>
    <w:p w14:paraId="2ADDF873">
      <w:pPr>
        <w:pStyle w:val="28"/>
        <w:numPr>
          <w:ilvl w:val="0"/>
          <w:numId w:val="2"/>
        </w:numPr>
        <w:rPr>
          <w:rFonts w:ascii="Amalia" w:hAnsi="Amalia"/>
          <w:sz w:val="22"/>
          <w:szCs w:val="22"/>
          <w:lang w:val="hr-HR"/>
        </w:rPr>
      </w:pPr>
      <w:r>
        <w:rPr>
          <w:rFonts w:ascii="Amalia" w:hAnsi="Amalia"/>
          <w:sz w:val="22"/>
          <w:szCs w:val="22"/>
          <w:lang w:val="hr-HR"/>
        </w:rPr>
        <w:t>Naknada za izradu ove procjene nije ni na koji način povezana sa iskazanom vrijednošću</w:t>
      </w:r>
    </w:p>
    <w:p w14:paraId="0AC0EC4B">
      <w:pPr>
        <w:rPr>
          <w:rFonts w:ascii="Amalia" w:hAnsi="Amalia"/>
          <w:sz w:val="22"/>
          <w:szCs w:val="22"/>
          <w:lang w:val="hr-HR"/>
        </w:rPr>
      </w:pPr>
    </w:p>
    <w:p w14:paraId="38F4DED3">
      <w:pPr>
        <w:pStyle w:val="28"/>
        <w:numPr>
          <w:ilvl w:val="0"/>
          <w:numId w:val="2"/>
        </w:numPr>
        <w:rPr>
          <w:rFonts w:ascii="Amalia" w:hAnsi="Amalia"/>
          <w:sz w:val="22"/>
          <w:szCs w:val="22"/>
          <w:lang w:val="hr-HR"/>
        </w:rPr>
      </w:pPr>
      <w:r>
        <w:rPr>
          <w:rFonts w:ascii="Amalia" w:hAnsi="Amalia"/>
          <w:sz w:val="22"/>
          <w:szCs w:val="22"/>
          <w:lang w:val="hr-HR"/>
        </w:rPr>
        <w:t>Ne postoji trenutni, niti se namjerava sticanje budućeg interesa u sredstvima, imovini ili poslovnom interesu koji su predmet ovog izvještaja/elaborata o procjeni pokretne imovine.</w:t>
      </w:r>
    </w:p>
    <w:p w14:paraId="6755B9A9">
      <w:pPr>
        <w:pStyle w:val="28"/>
        <w:rPr>
          <w:rFonts w:ascii="Amalia" w:hAnsi="Amalia"/>
          <w:sz w:val="22"/>
          <w:szCs w:val="22"/>
          <w:lang w:val="hr-HR"/>
        </w:rPr>
      </w:pPr>
    </w:p>
    <w:p w14:paraId="78B58900">
      <w:pPr>
        <w:ind w:left="360"/>
        <w:rPr>
          <w:rFonts w:ascii="Amalia" w:hAnsi="Amalia"/>
          <w:b/>
          <w:bCs/>
          <w:sz w:val="22"/>
          <w:szCs w:val="22"/>
          <w:lang w:val="hr-HR"/>
        </w:rPr>
      </w:pPr>
      <w:r>
        <w:rPr>
          <w:rFonts w:ascii="Amalia" w:hAnsi="Amalia"/>
          <w:b/>
          <w:bCs/>
          <w:sz w:val="22"/>
          <w:szCs w:val="22"/>
          <w:lang w:val="hr-HR"/>
        </w:rPr>
        <w:t>IZJAVA U SKLADU SA MEĐUNARODNIM STANDARDIMA VREDNOVANJA</w:t>
      </w:r>
    </w:p>
    <w:p w14:paraId="374532F1">
      <w:pPr>
        <w:ind w:left="360"/>
        <w:rPr>
          <w:rFonts w:ascii="Amalia" w:hAnsi="Amalia"/>
          <w:sz w:val="22"/>
          <w:szCs w:val="22"/>
          <w:lang w:val="hr-HR"/>
        </w:rPr>
      </w:pPr>
    </w:p>
    <w:p w14:paraId="0B4EF9AD">
      <w:pPr>
        <w:ind w:left="360"/>
        <w:rPr>
          <w:rFonts w:ascii="Amalia" w:hAnsi="Amalia"/>
          <w:sz w:val="22"/>
          <w:szCs w:val="22"/>
          <w:lang w:val="hr-HR"/>
        </w:rPr>
      </w:pPr>
      <w:r>
        <w:rPr>
          <w:rFonts w:ascii="Amalia" w:hAnsi="Amalia"/>
          <w:sz w:val="22"/>
          <w:szCs w:val="22"/>
          <w:lang w:val="hr-HR"/>
        </w:rPr>
        <w:t>Da je procjena izvršena sukladno primjenjivim Međunarodnim standardima procene vrednosti (IVS, EVS RICS). Nema odstupanja od MSPV odredbi. Izjavljujem da mogu da pružim objektivnu i nepristrasnu procenu i da mogu da izvršim procenu vrednosti.</w:t>
      </w:r>
    </w:p>
    <w:p w14:paraId="06B2D26A">
      <w:pPr>
        <w:ind w:left="360"/>
        <w:rPr>
          <w:rFonts w:ascii="Amalia" w:hAnsi="Amalia"/>
          <w:sz w:val="22"/>
          <w:szCs w:val="22"/>
          <w:lang w:val="hr-HR"/>
        </w:rPr>
      </w:pPr>
    </w:p>
    <w:p w14:paraId="2809B962">
      <w:pPr>
        <w:ind w:left="360"/>
        <w:rPr>
          <w:rFonts w:ascii="Amalia" w:hAnsi="Amalia"/>
          <w:b/>
          <w:bCs/>
          <w:sz w:val="22"/>
          <w:szCs w:val="22"/>
          <w:lang w:val="hr-HR"/>
        </w:rPr>
      </w:pPr>
      <w:r>
        <w:rPr>
          <w:rFonts w:ascii="Amalia" w:hAnsi="Amalia"/>
          <w:b/>
          <w:bCs/>
          <w:sz w:val="22"/>
          <w:szCs w:val="22"/>
          <w:lang w:val="hr-HR"/>
        </w:rPr>
        <w:t>IZJAVA U SKLADU SA ECB i BS</w:t>
      </w:r>
    </w:p>
    <w:p w14:paraId="0446B414">
      <w:pPr>
        <w:ind w:left="360"/>
        <w:rPr>
          <w:rFonts w:ascii="Amalia" w:hAnsi="Amalia"/>
          <w:sz w:val="22"/>
          <w:szCs w:val="22"/>
          <w:lang w:val="hr-HR"/>
        </w:rPr>
      </w:pPr>
    </w:p>
    <w:p w14:paraId="6FB5A3C2">
      <w:pPr>
        <w:ind w:left="360"/>
        <w:jc w:val="both"/>
        <w:rPr>
          <w:rFonts w:ascii="Amalia" w:hAnsi="Amalia"/>
          <w:sz w:val="22"/>
          <w:szCs w:val="22"/>
          <w:lang w:val="hr-HR"/>
        </w:rPr>
      </w:pPr>
      <w:r>
        <w:rPr>
          <w:rFonts w:ascii="Amalia" w:hAnsi="Amalia"/>
          <w:sz w:val="22"/>
          <w:szCs w:val="22"/>
          <w:lang w:val="hr-HR"/>
        </w:rPr>
        <w:t>U skladu sa Guidance to banks on non-performing loans, ECB (mart 2017.) i Smjernicama o korištenju modela očekivanog kreditnog gubitka i pravila vrednovanja za određene računovodstvene stavke, BS (13.4.2017) izjavljujem da ni ja, a ni moji rođaci prvog stupnja,</w:t>
      </w:r>
    </w:p>
    <w:p w14:paraId="26582C89">
      <w:pPr>
        <w:ind w:left="360"/>
        <w:jc w:val="both"/>
        <w:rPr>
          <w:rFonts w:ascii="Amalia" w:hAnsi="Amalia"/>
          <w:sz w:val="22"/>
          <w:szCs w:val="22"/>
          <w:lang w:val="hr-HR"/>
        </w:rPr>
      </w:pPr>
      <w:r>
        <w:rPr>
          <w:rFonts w:ascii="Segoe UI Emoji" w:hAnsi="Segoe UI Emoji" w:cs="Segoe UI Emoji"/>
          <w:sz w:val="22"/>
          <w:szCs w:val="22"/>
          <w:lang w:val="hr-HR"/>
        </w:rPr>
        <w:t>▪</w:t>
      </w:r>
      <w:r>
        <w:rPr>
          <w:rFonts w:ascii="Amalia" w:hAnsi="Amalia"/>
          <w:sz w:val="22"/>
          <w:szCs w:val="22"/>
          <w:lang w:val="hr-HR"/>
        </w:rPr>
        <w:t xml:space="preserve"> Nisam povezan sa procesom kreditiranja u banci, odlu</w:t>
      </w:r>
      <w:r>
        <w:rPr>
          <w:rFonts w:ascii="Amalia" w:hAnsi="Amalia" w:cs="Amalia"/>
          <w:sz w:val="22"/>
          <w:szCs w:val="22"/>
          <w:lang w:val="hr-HR"/>
        </w:rPr>
        <w:t>č</w:t>
      </w:r>
      <w:r>
        <w:rPr>
          <w:rFonts w:ascii="Amalia" w:hAnsi="Amalia"/>
          <w:sz w:val="22"/>
          <w:szCs w:val="22"/>
          <w:lang w:val="hr-HR"/>
        </w:rPr>
        <w:t>ivanjem o zajmu ili odobravanjem  kredita</w:t>
      </w:r>
    </w:p>
    <w:p w14:paraId="216AC945">
      <w:pPr>
        <w:ind w:left="360"/>
        <w:jc w:val="both"/>
        <w:rPr>
          <w:rFonts w:ascii="Amalia" w:hAnsi="Amalia"/>
          <w:sz w:val="22"/>
          <w:szCs w:val="22"/>
          <w:lang w:val="hr-HR"/>
        </w:rPr>
      </w:pPr>
      <w:r>
        <w:rPr>
          <w:rFonts w:ascii="Segoe UI Emoji" w:hAnsi="Segoe UI Emoji" w:cs="Segoe UI Emoji"/>
          <w:sz w:val="22"/>
          <w:szCs w:val="22"/>
          <w:lang w:val="hr-HR"/>
        </w:rPr>
        <w:t>▪</w:t>
      </w:r>
      <w:r>
        <w:rPr>
          <w:rFonts w:ascii="Amalia" w:hAnsi="Amalia"/>
          <w:sz w:val="22"/>
          <w:szCs w:val="22"/>
          <w:lang w:val="hr-HR"/>
        </w:rPr>
        <w:t xml:space="preserve"> na izvr</w:t>
      </w:r>
      <w:r>
        <w:rPr>
          <w:rFonts w:ascii="Amalia" w:hAnsi="Amalia" w:cs="Amalia"/>
          <w:sz w:val="22"/>
          <w:szCs w:val="22"/>
          <w:lang w:val="hr-HR"/>
        </w:rPr>
        <w:t>š</w:t>
      </w:r>
      <w:r>
        <w:rPr>
          <w:rFonts w:ascii="Amalia" w:hAnsi="Amalia"/>
          <w:sz w:val="22"/>
          <w:szCs w:val="22"/>
          <w:lang w:val="hr-HR"/>
        </w:rPr>
        <w:t>enu procjenu vrijednosti nije utjecala sposobnost du</w:t>
      </w:r>
      <w:r>
        <w:rPr>
          <w:rFonts w:ascii="Amalia" w:hAnsi="Amalia" w:cs="Amalia"/>
          <w:sz w:val="22"/>
          <w:szCs w:val="22"/>
          <w:lang w:val="hr-HR"/>
        </w:rPr>
        <w:t>ž</w:t>
      </w:r>
      <w:r>
        <w:rPr>
          <w:rFonts w:ascii="Amalia" w:hAnsi="Amalia"/>
          <w:sz w:val="22"/>
          <w:szCs w:val="22"/>
          <w:lang w:val="hr-HR"/>
        </w:rPr>
        <w:t>nika da otplati kredit.</w:t>
      </w:r>
    </w:p>
    <w:p w14:paraId="6938E3DA">
      <w:pPr>
        <w:ind w:left="360"/>
        <w:jc w:val="both"/>
        <w:rPr>
          <w:rFonts w:ascii="Amalia" w:hAnsi="Amalia"/>
          <w:sz w:val="22"/>
          <w:szCs w:val="22"/>
          <w:lang w:val="hr-HR"/>
        </w:rPr>
      </w:pPr>
    </w:p>
    <w:p w14:paraId="070F6333">
      <w:pPr>
        <w:pStyle w:val="2"/>
        <w:numPr>
          <w:ilvl w:val="0"/>
          <w:numId w:val="0"/>
        </w:numPr>
        <w:ind w:left="936"/>
      </w:pPr>
    </w:p>
    <w:p w14:paraId="1F68C569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  <w:bookmarkStart w:id="1" w:name="_Toc73946030"/>
      <w:r>
        <w:rPr>
          <w:rFonts w:ascii="Amalia" w:hAnsi="Amalia"/>
          <w:b/>
          <w:bCs/>
        </w:rPr>
        <w:t>Uvodne i završne napomene</w:t>
      </w:r>
      <w:bookmarkEnd w:id="1"/>
      <w:r>
        <w:rPr>
          <w:rFonts w:ascii="Amalia" w:hAnsi="Amalia"/>
          <w:b/>
          <w:bCs/>
        </w:rPr>
        <w:t xml:space="preserve">  </w:t>
      </w:r>
    </w:p>
    <w:p w14:paraId="116A0FE9">
      <w:pPr>
        <w:jc w:val="center"/>
        <w:rPr>
          <w:rFonts w:ascii="Amalia" w:hAnsi="Amalia" w:cs="Tahoma"/>
          <w:b/>
          <w:szCs w:val="24"/>
          <w:lang w:val="pl-PL"/>
        </w:rPr>
      </w:pPr>
    </w:p>
    <w:p w14:paraId="05F350CD">
      <w:pPr>
        <w:jc w:val="center"/>
        <w:rPr>
          <w:rFonts w:ascii="Amalia" w:hAnsi="Amalia" w:cs="Tahoma"/>
          <w:b/>
          <w:szCs w:val="24"/>
          <w:lang w:val="pl-PL"/>
        </w:rPr>
      </w:pPr>
    </w:p>
    <w:p w14:paraId="403331B4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lang w:val="pl-PL"/>
        </w:rPr>
        <w:tab/>
      </w: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Dana xx.xx.20xx., na zahtjev Raiffeisen Bank d.d. BiH, izvršena je procjena vrijednosti </w:t>
      </w:r>
      <w:r>
        <w:rPr>
          <w:rFonts w:ascii="Amalia" w:hAnsi="Amalia" w:cs="Tahoma"/>
          <w:i/>
          <w:iCs/>
          <w:color w:val="000000"/>
          <w:sz w:val="22"/>
          <w:szCs w:val="22"/>
          <w:u w:val="single"/>
          <w:lang w:val="pl-PL"/>
        </w:rPr>
        <w:t>pokretne imovine</w:t>
      </w: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 (Vozilo, oprema ili mašina – precizno definisati specifičnu imovinu), a koja se nalazi na </w:t>
      </w:r>
      <w:r>
        <w:rPr>
          <w:rFonts w:ascii="Amalia" w:hAnsi="Amalia" w:cs="Tahoma"/>
          <w:i/>
          <w:iCs/>
          <w:color w:val="000000"/>
          <w:sz w:val="22"/>
          <w:szCs w:val="22"/>
          <w:u w:val="single"/>
          <w:lang w:val="pl-PL"/>
        </w:rPr>
        <w:t>adresi</w:t>
      </w: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 (navesti adresu) i u vlasništvu </w:t>
      </w:r>
      <w:r>
        <w:rPr>
          <w:rFonts w:ascii="Amalia" w:hAnsi="Amalia" w:cs="Tahoma"/>
          <w:i/>
          <w:iCs/>
          <w:color w:val="000000"/>
          <w:sz w:val="22"/>
          <w:szCs w:val="22"/>
          <w:u w:val="single"/>
          <w:lang w:val="pl-PL"/>
        </w:rPr>
        <w:t>klijenta</w:t>
      </w: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 (pravno ili fizičko lico – navesti puni naziv klijenta). (Dodatno, ukoliko je pokretna imovina predmet kupoprodaje, navesti ko je kupac, a ko prodavac, kao i ugovorenu cijenu.)</w:t>
      </w:r>
    </w:p>
    <w:p w14:paraId="0F5DEC44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31C4AE4F">
      <w:pPr>
        <w:autoSpaceDE w:val="0"/>
        <w:autoSpaceDN w:val="0"/>
        <w:adjustRightInd w:val="0"/>
        <w:ind w:firstLine="72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Cilj procjene/elaborata je da se utvrdi tržišna vrijednost vozila na današnji dan, a sve u skladu sa međunarodnim i opće(opšte)prihvaćenim standardima vrednovanja.</w:t>
      </w:r>
    </w:p>
    <w:p w14:paraId="483C0008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lang w:val="pl-PL"/>
        </w:rPr>
      </w:pPr>
    </w:p>
    <w:p w14:paraId="5DD27A08">
      <w:pPr>
        <w:autoSpaceDE w:val="0"/>
        <w:autoSpaceDN w:val="0"/>
        <w:adjustRightInd w:val="0"/>
        <w:ind w:firstLine="72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Uvid u pokretnu imovinu, tehnička dokumentacija i fizički pregled na licu mjesta, izvršen je dana xx.xx.202x. </w:t>
      </w:r>
    </w:p>
    <w:p w14:paraId="28EABE8A">
      <w:pPr>
        <w:autoSpaceDE w:val="0"/>
        <w:autoSpaceDN w:val="0"/>
        <w:adjustRightInd w:val="0"/>
        <w:ind w:firstLine="72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2F9C3B8C">
      <w:pPr>
        <w:autoSpaceDE w:val="0"/>
        <w:autoSpaceDN w:val="0"/>
        <w:adjustRightInd w:val="0"/>
        <w:ind w:firstLine="72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U obzir su uzeti svi pravni i ekonomski aspekti, a koji utiču na korištenje imovine za hipoteku ili sredstvo osiguranja za finansijska potraživanja, kao što su fizičko stanje imovine i/ili vlasništvo nad istom.</w:t>
      </w:r>
    </w:p>
    <w:p w14:paraId="3565F247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68BABCB4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24B14DF2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  <w:bookmarkStart w:id="2" w:name="_Toc73946031"/>
      <w:r>
        <w:rPr>
          <w:rFonts w:ascii="Amalia" w:hAnsi="Amalia"/>
          <w:b/>
          <w:bCs/>
        </w:rPr>
        <w:t>Procjena stanja pokretne imovine</w:t>
      </w:r>
      <w:bookmarkEnd w:id="2"/>
    </w:p>
    <w:p w14:paraId="428A2F95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5A79ADE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508403E3">
      <w:pPr>
        <w:autoSpaceDE w:val="0"/>
        <w:autoSpaceDN w:val="0"/>
        <w:adjustRightInd w:val="0"/>
        <w:ind w:firstLine="72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Na osnovu uvida (tehnička dokumentacija i vizuelni uvid) koji sam obavio/la dana xx.xx.20xx, kod klijenta (tačno ime (i prezime) – pravno ili fiz.lico), pod punom materijalnom i krivičnom odgovornošču tvrdim:</w:t>
      </w:r>
    </w:p>
    <w:p w14:paraId="3A9289B7">
      <w:pPr>
        <w:pStyle w:val="28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Pokretna imovina je </w:t>
      </w:r>
      <w:r>
        <w:rPr>
          <w:rFonts w:ascii="Amalia" w:hAnsi="Amalia" w:cs="Tahoma"/>
          <w:i/>
          <w:iCs/>
          <w:color w:val="000000"/>
          <w:sz w:val="22"/>
          <w:szCs w:val="22"/>
          <w:u w:val="single"/>
          <w:lang w:val="pl-PL"/>
        </w:rPr>
        <w:t>sa ili bez</w:t>
      </w: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 vidljivih funkcionalnih nedostataka. Stanje pokretne imovine (navesti vozilo, mašinu ili opremu) je </w:t>
      </w:r>
      <w:r>
        <w:rPr>
          <w:rFonts w:ascii="Amalia" w:hAnsi="Amalia" w:cs="Tahoma"/>
          <w:color w:val="000000"/>
          <w:sz w:val="22"/>
          <w:szCs w:val="22"/>
          <w:u w:val="single"/>
          <w:lang w:val="pl-PL"/>
        </w:rPr>
        <w:t>loše, prosječno, dobro, vrlo dobro ili odlično</w:t>
      </w:r>
    </w:p>
    <w:p w14:paraId="2DAD6762">
      <w:pPr>
        <w:pStyle w:val="28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Sa stanovišta osnovne funkcije, odnosno namjene – sva pokretna imovina (ili njeni djelovi) </w:t>
      </w:r>
      <w:r>
        <w:rPr>
          <w:rFonts w:ascii="Amalia" w:hAnsi="Amalia" w:cs="Tahoma"/>
          <w:color w:val="000000"/>
          <w:sz w:val="22"/>
          <w:szCs w:val="22"/>
          <w:u w:val="single"/>
          <w:lang w:val="pl-PL"/>
        </w:rPr>
        <w:t>zadovoljavaju u potpunosti ili ne zadovoljavaju</w:t>
      </w: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 funkciju namjene. Pokretna imovina </w:t>
      </w:r>
      <w:r>
        <w:rPr>
          <w:rFonts w:ascii="Amalia" w:hAnsi="Amalia" w:cs="Tahoma"/>
          <w:color w:val="000000"/>
          <w:sz w:val="22"/>
          <w:szCs w:val="22"/>
          <w:u w:val="single"/>
          <w:lang w:val="pl-PL"/>
        </w:rPr>
        <w:t>je ili nije</w:t>
      </w: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 na odgovarajućem tehnološkom nivou.</w:t>
      </w:r>
    </w:p>
    <w:p w14:paraId="7E5DA46C">
      <w:pPr>
        <w:pStyle w:val="28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Na osnovu predočenog (teh.dokumentacija i vizuelni uvid), uz adekvatnu upotrebu i održavanje pokretne imovine (mašina, vozilo ili oprema), preostali vijek korištenja je </w:t>
      </w:r>
      <w:r>
        <w:rPr>
          <w:rFonts w:ascii="Amalia" w:hAnsi="Amalia" w:cs="Tahoma"/>
          <w:color w:val="000000"/>
          <w:sz w:val="22"/>
          <w:szCs w:val="22"/>
          <w:u w:val="single"/>
          <w:lang w:val="pl-PL"/>
        </w:rPr>
        <w:t>xx</w:t>
      </w: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 godina. </w:t>
      </w:r>
      <w:r>
        <w:rPr>
          <w:rFonts w:ascii="Amalia" w:hAnsi="Amalia" w:cs="Tahoma"/>
          <w:i/>
          <w:iCs/>
          <w:color w:val="000000"/>
          <w:sz w:val="22"/>
          <w:szCs w:val="22"/>
          <w:lang w:val="pl-PL"/>
        </w:rPr>
        <w:t>...ili je istekao životni vijek pokretne imovine</w:t>
      </w:r>
      <w:r>
        <w:rPr>
          <w:rFonts w:ascii="Amalia" w:hAnsi="Amalia" w:cs="Tahoma"/>
          <w:color w:val="000000"/>
          <w:sz w:val="22"/>
          <w:szCs w:val="22"/>
          <w:lang w:val="pl-PL"/>
        </w:rPr>
        <w:t>.</w:t>
      </w:r>
    </w:p>
    <w:p w14:paraId="1D5A4077">
      <w:pPr>
        <w:pStyle w:val="28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Pokretna imovina se redovno i stručno </w:t>
      </w:r>
      <w:r>
        <w:rPr>
          <w:rFonts w:ascii="Amalia" w:hAnsi="Amalia" w:cs="Tahoma"/>
          <w:i/>
          <w:iCs/>
          <w:color w:val="000000"/>
          <w:sz w:val="22"/>
          <w:szCs w:val="22"/>
          <w:lang w:val="pl-PL"/>
        </w:rPr>
        <w:t>servisa i remontuje ili se ne servisira i ne remontuje</w:t>
      </w:r>
      <w:r>
        <w:rPr>
          <w:rFonts w:ascii="Amalia" w:hAnsi="Amalia" w:cs="Tahoma"/>
          <w:color w:val="000000"/>
          <w:sz w:val="22"/>
          <w:szCs w:val="22"/>
          <w:lang w:val="pl-PL"/>
        </w:rPr>
        <w:t>.</w:t>
      </w:r>
    </w:p>
    <w:p w14:paraId="2E873466">
      <w:pPr>
        <w:pStyle w:val="28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Navesti ko vrši servise i remonte (da li je stručno lice i ovlašteni distributer ili sam klijent održava i da li ima potrebno znanje i kompetencije.</w:t>
      </w:r>
    </w:p>
    <w:p w14:paraId="2A083088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3D2ACB34">
      <w:pPr>
        <w:autoSpaceDE w:val="0"/>
        <w:autoSpaceDN w:val="0"/>
        <w:adjustRightInd w:val="0"/>
        <w:ind w:firstLine="72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59E3FE23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  <w:bookmarkStart w:id="3" w:name="_Toc73946032"/>
      <w:r>
        <w:rPr>
          <w:rFonts w:ascii="Amalia" w:hAnsi="Amalia"/>
          <w:b/>
          <w:bCs/>
        </w:rPr>
        <w:t>Informacije o adresi i vlasniku imovine</w:t>
      </w:r>
      <w:bookmarkEnd w:id="3"/>
    </w:p>
    <w:p w14:paraId="1D9404FE">
      <w:pPr>
        <w:rPr>
          <w:lang w:val="hr-HR"/>
        </w:rPr>
      </w:pPr>
    </w:p>
    <w:p w14:paraId="01A37355">
      <w:pPr>
        <w:rPr>
          <w:lang w:val="hr-HR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7488"/>
      </w:tblGrid>
      <w:tr w14:paraId="31353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8" w:type="dxa"/>
            <w:vAlign w:val="center"/>
          </w:tcPr>
          <w:p w14:paraId="006859B7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Naziv preduzeća</w:t>
            </w:r>
          </w:p>
        </w:tc>
        <w:tc>
          <w:tcPr>
            <w:tcW w:w="7488" w:type="dxa"/>
            <w:vAlign w:val="center"/>
          </w:tcPr>
          <w:p w14:paraId="3E467CF9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269A7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8" w:type="dxa"/>
            <w:vAlign w:val="center"/>
          </w:tcPr>
          <w:p w14:paraId="5D86A3D8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Identifikacijski broj ili porezni broj preduzeća, broj rješenja u upisu u sudski registar</w:t>
            </w:r>
          </w:p>
        </w:tc>
        <w:tc>
          <w:tcPr>
            <w:tcW w:w="7488" w:type="dxa"/>
            <w:vAlign w:val="center"/>
          </w:tcPr>
          <w:p w14:paraId="1148881D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4EA1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8" w:type="dxa"/>
            <w:vAlign w:val="center"/>
          </w:tcPr>
          <w:p w14:paraId="76BD871A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Adresa i broj</w:t>
            </w:r>
          </w:p>
        </w:tc>
        <w:tc>
          <w:tcPr>
            <w:tcW w:w="7488" w:type="dxa"/>
            <w:vAlign w:val="center"/>
          </w:tcPr>
          <w:p w14:paraId="5FF4D526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5C11C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8" w:type="dxa"/>
            <w:vAlign w:val="center"/>
          </w:tcPr>
          <w:p w14:paraId="62B892EC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Grad</w:t>
            </w:r>
          </w:p>
        </w:tc>
        <w:tc>
          <w:tcPr>
            <w:tcW w:w="7488" w:type="dxa"/>
            <w:vAlign w:val="center"/>
          </w:tcPr>
          <w:p w14:paraId="5DE95940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178ED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8" w:type="dxa"/>
            <w:vAlign w:val="center"/>
          </w:tcPr>
          <w:p w14:paraId="31FA45BE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Poštanski broj</w:t>
            </w:r>
          </w:p>
        </w:tc>
        <w:tc>
          <w:tcPr>
            <w:tcW w:w="7488" w:type="dxa"/>
            <w:vAlign w:val="center"/>
          </w:tcPr>
          <w:p w14:paraId="69525B8B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0528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8" w:type="dxa"/>
            <w:vAlign w:val="center"/>
          </w:tcPr>
          <w:p w14:paraId="5D9A3487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Kanton /RS/ Distrikt Brčko</w:t>
            </w:r>
          </w:p>
        </w:tc>
        <w:tc>
          <w:tcPr>
            <w:tcW w:w="7488" w:type="dxa"/>
            <w:vAlign w:val="center"/>
          </w:tcPr>
          <w:p w14:paraId="7FDE1068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32379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8" w:type="dxa"/>
            <w:vAlign w:val="center"/>
          </w:tcPr>
          <w:p w14:paraId="78D7B1FC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Tip imovine</w:t>
            </w:r>
          </w:p>
        </w:tc>
        <w:tc>
          <w:tcPr>
            <w:tcW w:w="7488" w:type="dxa"/>
            <w:vAlign w:val="center"/>
          </w:tcPr>
          <w:p w14:paraId="05D407B0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4B4E4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8" w:type="dxa"/>
            <w:vAlign w:val="center"/>
          </w:tcPr>
          <w:p w14:paraId="0B28C1FB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Korisnik imovine:</w:t>
            </w:r>
          </w:p>
        </w:tc>
        <w:tc>
          <w:tcPr>
            <w:tcW w:w="7488" w:type="dxa"/>
            <w:vAlign w:val="center"/>
          </w:tcPr>
          <w:p w14:paraId="35A663C5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1921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38" w:type="dxa"/>
            <w:vAlign w:val="center"/>
          </w:tcPr>
          <w:p w14:paraId="0470C024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Zahtjev primljen/dobijen:</w:t>
            </w:r>
          </w:p>
        </w:tc>
        <w:tc>
          <w:tcPr>
            <w:tcW w:w="7488" w:type="dxa"/>
            <w:vAlign w:val="center"/>
          </w:tcPr>
          <w:p w14:paraId="7487CF1C">
            <w:pPr>
              <w:autoSpaceDE w:val="0"/>
              <w:autoSpaceDN w:val="0"/>
              <w:adjustRightInd w:val="0"/>
              <w:rPr>
                <w:rFonts w:ascii="Amalia" w:hAnsi="Amalia" w:cs="Tahoma"/>
                <w:b/>
                <w:b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sz w:val="22"/>
                <w:szCs w:val="22"/>
                <w:lang w:val="pl-PL"/>
              </w:rPr>
              <w:t>Raiffeisen Bank d.d. BiH</w:t>
            </w:r>
          </w:p>
        </w:tc>
      </w:tr>
    </w:tbl>
    <w:p w14:paraId="28EDE7F2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u w:val="single"/>
          <w:lang w:val="pl-PL"/>
        </w:rPr>
      </w:pPr>
    </w:p>
    <w:p w14:paraId="47A09A74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3C391B48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</w:p>
    <w:p w14:paraId="0F44540F">
      <w:pPr>
        <w:pStyle w:val="2"/>
        <w:numPr>
          <w:ilvl w:val="0"/>
          <w:numId w:val="0"/>
        </w:numPr>
        <w:rPr>
          <w:rFonts w:ascii="Amalia" w:hAnsi="Amalia"/>
          <w:b/>
          <w:bCs/>
        </w:rPr>
      </w:pPr>
    </w:p>
    <w:p w14:paraId="1DBB9AB1">
      <w:pPr>
        <w:rPr>
          <w:lang w:val="hr-HR"/>
        </w:rPr>
      </w:pPr>
    </w:p>
    <w:p w14:paraId="3F42709A">
      <w:pPr>
        <w:pStyle w:val="2"/>
        <w:numPr>
          <w:ilvl w:val="0"/>
          <w:numId w:val="0"/>
        </w:numPr>
        <w:rPr>
          <w:rFonts w:ascii="Amalia" w:hAnsi="Amalia"/>
          <w:b/>
          <w:bCs/>
        </w:rPr>
      </w:pPr>
    </w:p>
    <w:p w14:paraId="6B9A2628">
      <w:pPr>
        <w:rPr>
          <w:lang w:val="hr-HR"/>
        </w:rPr>
      </w:pPr>
    </w:p>
    <w:p w14:paraId="12F4E91A">
      <w:pPr>
        <w:pStyle w:val="2"/>
        <w:numPr>
          <w:ilvl w:val="0"/>
          <w:numId w:val="0"/>
        </w:numPr>
        <w:ind w:firstLine="720"/>
        <w:rPr>
          <w:rFonts w:ascii="Amalia" w:hAnsi="Amalia"/>
          <w:b/>
          <w:bCs/>
        </w:rPr>
      </w:pPr>
      <w:bookmarkStart w:id="4" w:name="_Toc73946033"/>
      <w:r>
        <w:rPr>
          <w:rFonts w:ascii="Amalia" w:hAnsi="Amalia"/>
          <w:b/>
          <w:bCs/>
        </w:rPr>
        <w:t>Optimalna iskorištenost (Highest and best use – HABU)</w:t>
      </w:r>
      <w:bookmarkEnd w:id="4"/>
    </w:p>
    <w:p w14:paraId="1682074C">
      <w:pPr>
        <w:rPr>
          <w:lang w:val="hr-HR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3"/>
        <w:gridCol w:w="5013"/>
      </w:tblGrid>
      <w:tr w14:paraId="1BAE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</w:tcPr>
          <w:p w14:paraId="4B492AEC">
            <w:pPr>
              <w:rPr>
                <w:rFonts w:ascii="Amalia" w:hAnsi="Amalia"/>
                <w:sz w:val="22"/>
                <w:szCs w:val="22"/>
                <w:lang w:val="hr-HR"/>
              </w:rPr>
            </w:pPr>
            <w:r>
              <w:rPr>
                <w:rFonts w:ascii="Amalia" w:hAnsi="Amalia"/>
                <w:sz w:val="22"/>
                <w:szCs w:val="22"/>
                <w:lang w:val="hr-HR"/>
              </w:rPr>
              <w:t>Da li upotreba pokretne imovine fizički moguća?</w:t>
            </w:r>
          </w:p>
        </w:tc>
        <w:tc>
          <w:tcPr>
            <w:tcW w:w="5013" w:type="dxa"/>
          </w:tcPr>
          <w:p w14:paraId="51008303">
            <w:pPr>
              <w:rPr>
                <w:lang w:val="hr-HR"/>
              </w:rPr>
            </w:pPr>
          </w:p>
        </w:tc>
      </w:tr>
      <w:tr w14:paraId="79AB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</w:tcPr>
          <w:p w14:paraId="234AA684">
            <w:pPr>
              <w:rPr>
                <w:rFonts w:ascii="Amalia" w:hAnsi="Amalia"/>
                <w:sz w:val="22"/>
                <w:szCs w:val="22"/>
                <w:lang w:val="hr-HR"/>
              </w:rPr>
            </w:pPr>
            <w:r>
              <w:rPr>
                <w:rFonts w:ascii="Amalia" w:hAnsi="Amalia"/>
                <w:sz w:val="22"/>
                <w:szCs w:val="22"/>
                <w:lang w:val="hr-HR"/>
              </w:rPr>
              <w:t>Da li je upotreba pokretne imovine zakonski dozvoljena?</w:t>
            </w:r>
          </w:p>
        </w:tc>
        <w:tc>
          <w:tcPr>
            <w:tcW w:w="5013" w:type="dxa"/>
          </w:tcPr>
          <w:p w14:paraId="01E2ED06">
            <w:pPr>
              <w:rPr>
                <w:lang w:val="hr-HR"/>
              </w:rPr>
            </w:pPr>
          </w:p>
        </w:tc>
      </w:tr>
      <w:tr w14:paraId="6E2A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</w:tcPr>
          <w:p w14:paraId="4B53644F">
            <w:pPr>
              <w:rPr>
                <w:rFonts w:ascii="Amalia" w:hAnsi="Amalia"/>
                <w:sz w:val="22"/>
                <w:szCs w:val="22"/>
                <w:lang w:val="hr-HR"/>
              </w:rPr>
            </w:pPr>
            <w:r>
              <w:rPr>
                <w:rFonts w:ascii="Amalia" w:hAnsi="Amalia"/>
                <w:sz w:val="22"/>
                <w:szCs w:val="22"/>
                <w:lang w:val="hr-HR"/>
              </w:rPr>
              <w:t>Da li je upotreba pokretne imovine finansijski isplativa?</w:t>
            </w:r>
          </w:p>
        </w:tc>
        <w:tc>
          <w:tcPr>
            <w:tcW w:w="5013" w:type="dxa"/>
          </w:tcPr>
          <w:p w14:paraId="593C0224">
            <w:pPr>
              <w:rPr>
                <w:lang w:val="hr-HR"/>
              </w:rPr>
            </w:pPr>
          </w:p>
        </w:tc>
      </w:tr>
      <w:tr w14:paraId="124F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</w:tcPr>
          <w:p w14:paraId="0176C2BA">
            <w:pPr>
              <w:rPr>
                <w:rFonts w:ascii="Amalia" w:hAnsi="Amalia"/>
                <w:sz w:val="22"/>
                <w:szCs w:val="22"/>
                <w:lang w:val="hr-HR"/>
              </w:rPr>
            </w:pPr>
            <w:r>
              <w:rPr>
                <w:rFonts w:ascii="Amalia" w:hAnsi="Amalia"/>
                <w:sz w:val="22"/>
                <w:szCs w:val="22"/>
                <w:lang w:val="hr-HR"/>
              </w:rPr>
              <w:t>Da li je upotreba pokretne imovine maksimalno isplativa?</w:t>
            </w:r>
          </w:p>
        </w:tc>
        <w:tc>
          <w:tcPr>
            <w:tcW w:w="5013" w:type="dxa"/>
          </w:tcPr>
          <w:p w14:paraId="44191BE2">
            <w:pPr>
              <w:rPr>
                <w:lang w:val="hr-HR"/>
              </w:rPr>
            </w:pPr>
          </w:p>
        </w:tc>
      </w:tr>
    </w:tbl>
    <w:p w14:paraId="69A2817E">
      <w:pPr>
        <w:rPr>
          <w:lang w:val="hr-HR"/>
        </w:rPr>
      </w:pPr>
    </w:p>
    <w:p w14:paraId="4D3F1F5D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</w:p>
    <w:p w14:paraId="6EAD28B3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  <w:bookmarkStart w:id="5" w:name="_Toc73946034"/>
      <w:r>
        <w:rPr>
          <w:rFonts w:ascii="Amalia" w:hAnsi="Amalia"/>
          <w:b/>
          <w:bCs/>
        </w:rPr>
        <w:t>Fleksibilna upotreba pokretne imovine</w:t>
      </w:r>
      <w:bookmarkEnd w:id="5"/>
    </w:p>
    <w:p w14:paraId="739E57BC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u w:val="single"/>
          <w:lang w:val="pl-PL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3"/>
        <w:gridCol w:w="5013"/>
      </w:tblGrid>
      <w:tr w14:paraId="73F06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</w:tcPr>
          <w:p w14:paraId="19643BBA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Je li moguće pokretnu imovinu prenamjeniti za upotrebu druge namjene?</w:t>
            </w:r>
          </w:p>
        </w:tc>
        <w:tc>
          <w:tcPr>
            <w:tcW w:w="5013" w:type="dxa"/>
          </w:tcPr>
          <w:p w14:paraId="3554092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lang w:val="pl-PL"/>
              </w:rPr>
            </w:pPr>
          </w:p>
        </w:tc>
      </w:tr>
      <w:tr w14:paraId="53ECB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</w:tcPr>
          <w:p w14:paraId="69624FE8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Je li moguća demontaža i montaža, odnosno transport, pokretne imovine?</w:t>
            </w:r>
          </w:p>
        </w:tc>
        <w:tc>
          <w:tcPr>
            <w:tcW w:w="5013" w:type="dxa"/>
          </w:tcPr>
          <w:p w14:paraId="7BA06918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lang w:val="pl-PL"/>
              </w:rPr>
            </w:pPr>
          </w:p>
        </w:tc>
      </w:tr>
    </w:tbl>
    <w:p w14:paraId="4F6D24B1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289B1452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u w:val="single"/>
          <w:lang w:val="pl-PL"/>
        </w:rPr>
      </w:pPr>
    </w:p>
    <w:p w14:paraId="7692A49A">
      <w:pPr>
        <w:pStyle w:val="2"/>
        <w:numPr>
          <w:ilvl w:val="0"/>
          <w:numId w:val="0"/>
        </w:numPr>
        <w:ind w:left="936"/>
        <w:rPr>
          <w:rFonts w:ascii="Amalia" w:hAnsi="Amalia" w:cs="Tahom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14:textFill>
            <w14:solidFill>
              <w14:schemeClr w14:val="tx1"/>
            </w14:solidFill>
          </w14:textFill>
        </w:rPr>
        <w:t>Vrijeme realizacije na tržištu i prinudna likvidaciona vrijednost:</w:t>
      </w:r>
    </w:p>
    <w:p w14:paraId="365DA0EA">
      <w:pPr>
        <w:rPr>
          <w:lang w:val="hr-HR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00"/>
      </w:tblGrid>
      <w:tr w14:paraId="1CCF0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800" w:type="dxa"/>
          </w:tcPr>
          <w:p w14:paraId="287EA00E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bookmarkStart w:id="6" w:name="_Hlk72137507"/>
            <w:bookmarkStart w:id="7" w:name="_Hlk115702079"/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 VRIJEME REALIZACIJE NA TRŽIŠTU:</w:t>
            </w:r>
          </w:p>
        </w:tc>
      </w:tr>
      <w:tr w14:paraId="270F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9800" w:type="dxa"/>
          </w:tcPr>
          <w:p w14:paraId="4E58284E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*Analiza-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>Vrijeme realizacije na tržištu</w:t>
            </w: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000000"/>
                <w:sz w:val="18"/>
                <w:szCs w:val="18"/>
              </w:rPr>
              <w:t xml:space="preserve">je procijenjeno vrijeme koje će biti potrebno da se imovina proda na konkurentnom tržištu, a na osnovu analize trenutnih tržišnih uslova i prognoziranih promjena na tom tržištu; </w:t>
            </w:r>
          </w:p>
        </w:tc>
      </w:tr>
      <w:tr w14:paraId="4CA89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5" w:hRule="atLeast"/>
        </w:trPr>
        <w:tc>
          <w:tcPr>
            <w:tcW w:w="9800" w:type="dxa"/>
          </w:tcPr>
          <w:p w14:paraId="08AC14DA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2.</w:t>
            </w:r>
            <w:r>
              <w:rPr>
                <w:rFonts w:ascii="Amalia" w:hAnsi="Amalia" w:cs="Tahom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PRINUDNA LIKVIDACIONA VRIJEDNOST:</w:t>
            </w:r>
          </w:p>
        </w:tc>
      </w:tr>
      <w:tr w14:paraId="007FA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7AAF4696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Izvor:</w:t>
            </w:r>
          </w:p>
          <w:p w14:paraId="3133E732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 IVS-Definicija likvidacione vrijednost</w:t>
            </w:r>
          </w:p>
          <w:p w14:paraId="2F394900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je iznos koji se moze postićikada bi se imovina ili grupa imovine prodali pojedinačno.</w:t>
            </w:r>
          </w:p>
          <w:p w14:paraId="43B244B0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treba uzeti u obzir troškove stavljanja imovine u prodajno stanje kao I troškove aktivnosti stavljanja na raspolaganje.</w:t>
            </w:r>
          </w:p>
          <w:p w14:paraId="2901FCEA">
            <w:pPr>
              <w:autoSpaceDE w:val="0"/>
              <w:autoSpaceDN w:val="0"/>
              <w:adjustRightInd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Likvidaciona vrijednost  se može odrediti  pod dvije pretpostavke:</w:t>
            </w:r>
          </w:p>
          <w:p w14:paraId="4C5062D7">
            <w:pPr>
              <w:pStyle w:val="28"/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Regularna transakcija sa tipičnim periodom oglašavanja,</w:t>
            </w:r>
          </w:p>
          <w:p w14:paraId="42ECB709">
            <w:pPr>
              <w:pStyle w:val="28"/>
              <w:numPr>
                <w:ilvl w:val="0"/>
                <w:numId w:val="4"/>
              </w:numPr>
              <w:autoSpaceDE w:val="0"/>
              <w:autoSpaceDN w:val="0"/>
              <w:adjustRightInd w:val="0"/>
              <w:contextualSpacing w:val="0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Prisilna transakcija sa kraćim periodom oglašavanja</w:t>
            </w:r>
          </w:p>
          <w:p w14:paraId="0E36A173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</w:p>
          <w:p w14:paraId="60DC6FB3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</w:p>
          <w:p w14:paraId="03B60557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 xml:space="preserve">*FBA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- </w:t>
            </w:r>
            <w:r>
              <w:rPr>
                <w:rFonts w:ascii="Amalia" w:hAnsi="Amalia"/>
                <w:b/>
                <w:color w:val="FF0000"/>
                <w:sz w:val="18"/>
                <w:szCs w:val="18"/>
              </w:rPr>
              <w:t xml:space="preserve">Prinudna likvidaciona vrijednost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 xml:space="preserve">je vrijednost koja se može dobiti od prodaje u situaciji </w:t>
            </w:r>
            <w:r>
              <w:rPr>
                <w:rFonts w:ascii="Amalia" w:hAnsi="Amalia"/>
                <w:color w:val="FF0000"/>
                <w:spacing w:val="-57"/>
                <w:sz w:val="18"/>
                <w:szCs w:val="18"/>
              </w:rPr>
              <w:t xml:space="preserve">     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kada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je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prodavac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primoran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da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izvrši</w:t>
            </w:r>
            <w:r>
              <w:rPr>
                <w:rFonts w:ascii="Amalia" w:hAnsi="Amalia"/>
                <w:color w:val="FF0000"/>
                <w:spacing w:val="-1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hitnu</w:t>
            </w:r>
            <w:r>
              <w:rPr>
                <w:rFonts w:ascii="Amalia" w:hAnsi="Amalia"/>
                <w:color w:val="FF0000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prodaju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imovine.</w:t>
            </w:r>
            <w:r>
              <w:rPr>
                <w:rFonts w:ascii="Amalia" w:hAnsi="Amalia"/>
                <w:color w:val="FF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Nezavisni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procjenitelј</w:t>
            </w:r>
            <w:r>
              <w:rPr>
                <w:rFonts w:ascii="Amalia" w:hAnsi="Amalia"/>
                <w:color w:val="FF0000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prilikom</w:t>
            </w:r>
            <w:r>
              <w:rPr>
                <w:rFonts w:ascii="Amalia" w:hAnsi="Amalia"/>
                <w:color w:val="FF0000"/>
                <w:spacing w:val="-58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procjene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umanjuje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vrijednost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imovine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troškove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likvidacije i ostale očekivane troškove prodaje. Ova vrijednost trebala bi da odražava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skraćeno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vrijeme realizacije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na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tržištu;</w:t>
            </w:r>
          </w:p>
          <w:p w14:paraId="78F78FE0">
            <w:pPr>
              <w:widowControl w:val="0"/>
              <w:tabs>
                <w:tab w:val="left" w:pos="951"/>
              </w:tabs>
              <w:autoSpaceDE w:val="0"/>
              <w:autoSpaceDN w:val="0"/>
              <w:ind w:right="117"/>
              <w:jc w:val="both"/>
              <w:rPr>
                <w:color w:val="FF0000"/>
                <w:sz w:val="18"/>
                <w:szCs w:val="18"/>
              </w:rPr>
            </w:pPr>
          </w:p>
          <w:p w14:paraId="4C578A32">
            <w:pPr>
              <w:widowControl w:val="0"/>
              <w:tabs>
                <w:tab w:val="left" w:pos="527"/>
              </w:tabs>
              <w:autoSpaceDE w:val="0"/>
              <w:autoSpaceDN w:val="0"/>
              <w:ind w:right="116"/>
              <w:jc w:val="both"/>
              <w:rPr>
                <w:rFonts w:ascii="Amalia" w:hAnsi="Amalia"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color w:val="FF0000"/>
                <w:sz w:val="18"/>
                <w:szCs w:val="18"/>
              </w:rPr>
              <w:t>Ako procjena tržišne vrijednosti kolaterala predviđa da će biti potreban veoma dug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period realizacije na tržištu, ili u slučaju kada trenutno ne postoji aktivno tržište za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predmetnu imovinu na određenoj lokaciji, izvještaj o procjeni treba da sadrži procjenu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prinudne likvidacione vrijednosti, kao i vrijeme realizacije kolaterala na tržištu, kako bi</w:t>
            </w:r>
            <w:r>
              <w:rPr>
                <w:rFonts w:ascii="Amalia" w:hAnsi="Amalia"/>
                <w:color w:val="FF0000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banka</w:t>
            </w:r>
            <w:r>
              <w:rPr>
                <w:rFonts w:ascii="Amalia" w:hAnsi="Amalia"/>
                <w:color w:val="FF0000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bila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bolje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upoznata sa</w:t>
            </w:r>
            <w:r>
              <w:rPr>
                <w:rFonts w:ascii="Amalia" w:hAnsi="Amalia"/>
                <w:color w:val="FF0000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svim faktorima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rizika kod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odlučivanja</w:t>
            </w:r>
            <w:r>
              <w:rPr>
                <w:rFonts w:ascii="Amalia" w:hAnsi="Amalia"/>
                <w:color w:val="FF0000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malia" w:hAnsi="Amalia"/>
                <w:color w:val="FF0000"/>
                <w:sz w:val="18"/>
                <w:szCs w:val="18"/>
              </w:rPr>
              <w:t>o izloženosti.</w:t>
            </w:r>
          </w:p>
          <w:p w14:paraId="555D89E3">
            <w:pPr>
              <w:autoSpaceDE w:val="0"/>
              <w:autoSpaceDN w:val="0"/>
              <w:adjustRightInd w:val="0"/>
              <w:rPr>
                <w:rFonts w:ascii="Amalia" w:hAnsi="Amalia"/>
                <w:color w:val="000000"/>
                <w:sz w:val="18"/>
                <w:szCs w:val="18"/>
              </w:rPr>
            </w:pPr>
          </w:p>
        </w:tc>
      </w:tr>
      <w:tr w14:paraId="5E8AE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1" w:hRule="atLeast"/>
        </w:trPr>
        <w:tc>
          <w:tcPr>
            <w:tcW w:w="9800" w:type="dxa"/>
          </w:tcPr>
          <w:p w14:paraId="3D5AC57B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1.Tržišna vrijednost:                               _________KM</w:t>
            </w:r>
          </w:p>
          <w:p w14:paraId="5E56D09B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2.Troškovi likvidacije:                             _________KM</w:t>
            </w:r>
          </w:p>
          <w:p w14:paraId="438DB635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3.Ostali očekivani troškovi prodaje: _________KM</w:t>
            </w:r>
          </w:p>
          <w:p w14:paraId="2E93D84F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4.Vrijeme realizacije:                              _________mjeseci</w:t>
            </w:r>
          </w:p>
          <w:p w14:paraId="78DE2C5B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5.Diskont umanjenja: :                            _________%</w:t>
            </w:r>
          </w:p>
          <w:p w14:paraId="7E58A135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  <w:t>Prinudna likvidaciona vrijednost: _________KM</w:t>
            </w:r>
          </w:p>
          <w:p w14:paraId="292D5BBA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  <w:p w14:paraId="4C24B095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/>
                <w:b/>
                <w:bCs/>
                <w:color w:val="FF0000"/>
                <w:sz w:val="18"/>
                <w:szCs w:val="18"/>
              </w:rPr>
              <w:t>*Objasniti pojedinačno svaku stavku od rednog br.1. – 5.</w:t>
            </w:r>
          </w:p>
          <w:p w14:paraId="36971EF1">
            <w:pPr>
              <w:autoSpaceDE w:val="0"/>
              <w:autoSpaceDN w:val="0"/>
              <w:adjustRightInd w:val="0"/>
              <w:rPr>
                <w:rFonts w:ascii="Amalia" w:hAnsi="Amalia"/>
                <w:b/>
                <w:bCs/>
                <w:color w:val="000000"/>
                <w:sz w:val="18"/>
                <w:szCs w:val="18"/>
              </w:rPr>
            </w:pPr>
          </w:p>
        </w:tc>
      </w:tr>
      <w:bookmarkEnd w:id="6"/>
      <w:bookmarkEnd w:id="7"/>
    </w:tbl>
    <w:p w14:paraId="08EF7BE8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7D3893D2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5806AB23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42E1E4AA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FB28BFF">
      <w:pPr>
        <w:pStyle w:val="2"/>
        <w:numPr>
          <w:ilvl w:val="0"/>
          <w:numId w:val="0"/>
        </w:numPr>
        <w:ind w:left="936"/>
        <w:rPr>
          <w:rFonts w:ascii="Amalia" w:hAnsi="Amalia" w:cs="Tahom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malia" w:hAnsi="Amalia" w:cs="Tahoma"/>
          <w:b/>
          <w:color w:val="000000" w:themeColor="text1"/>
          <w14:textFill>
            <w14:solidFill>
              <w14:schemeClr w14:val="tx1"/>
            </w14:solidFill>
          </w14:textFill>
        </w:rPr>
        <w:t>Energetski certifikat/sertifikat</w:t>
      </w:r>
    </w:p>
    <w:p w14:paraId="1A0630A0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u w:val="single"/>
          <w:lang w:val="pl-PL"/>
        </w:rPr>
      </w:pPr>
    </w:p>
    <w:tbl>
      <w:tblPr>
        <w:tblStyle w:val="1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22D9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648" w:type="dxa"/>
          </w:tcPr>
          <w:p w14:paraId="76472813">
            <w:pPr>
              <w:rPr>
                <w:rFonts w:ascii="Amalia" w:hAnsi="Amalia" w:cs="Tahoma"/>
                <w:b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/>
                <w:color w:val="FF0000"/>
                <w:sz w:val="18"/>
                <w:szCs w:val="18"/>
                <w:lang w:val="pl-PL"/>
              </w:rPr>
              <w:t xml:space="preserve">                ENERGETSKI CERTIFIKAT/SERTIFIKAT: DA/NE</w:t>
            </w:r>
          </w:p>
        </w:tc>
      </w:tr>
      <w:tr w14:paraId="179D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9648" w:type="dxa"/>
          </w:tcPr>
          <w:p w14:paraId="050DE190">
            <w:pPr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  <w:lang w:val="pl-PL"/>
              </w:rPr>
              <w:t xml:space="preserve">                 Broj certifikata:</w:t>
            </w:r>
          </w:p>
          <w:p w14:paraId="0092F8BB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Datum izdavanja:</w:t>
            </w:r>
          </w:p>
          <w:p w14:paraId="215CBFE1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Rok trajanja:</w:t>
            </w:r>
          </w:p>
          <w:p w14:paraId="7E39D914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Rejting/klasifikaciju/razred:</w:t>
            </w:r>
          </w:p>
          <w:p w14:paraId="1AA37D11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Serijski broj/broj šasije:</w:t>
            </w:r>
          </w:p>
          <w:p w14:paraId="5C37C48C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</w:p>
          <w:p w14:paraId="0D01C2E1">
            <w:pPr>
              <w:ind w:left="720"/>
              <w:rPr>
                <w:rFonts w:ascii="Amalia" w:hAnsi="Amalia" w:cs="Tahoma"/>
                <w:bCs/>
                <w:color w:val="FF0000"/>
                <w:sz w:val="18"/>
                <w:szCs w:val="18"/>
              </w:rPr>
            </w:pPr>
            <w:r>
              <w:rPr>
                <w:rFonts w:ascii="Amalia" w:hAnsi="Amalia" w:cs="Tahoma"/>
                <w:bCs/>
                <w:color w:val="FF0000"/>
                <w:sz w:val="18"/>
                <w:szCs w:val="18"/>
              </w:rPr>
              <w:t>*certifikat obavezno priloziti uz procjenu I dodati parametre koji nisu obuhvaceni  ovom tačkom</w:t>
            </w:r>
          </w:p>
        </w:tc>
      </w:tr>
    </w:tbl>
    <w:p w14:paraId="658227E1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u w:val="single"/>
          <w:lang w:val="pl-PL"/>
        </w:rPr>
      </w:pPr>
    </w:p>
    <w:p w14:paraId="657C6798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  <w:bookmarkStart w:id="8" w:name="_Toc73946036"/>
      <w:r>
        <w:rPr>
          <w:rFonts w:ascii="Amalia" w:hAnsi="Amalia"/>
          <w:b/>
          <w:bCs/>
        </w:rPr>
        <w:t>Informacije o pokretnoj imovini</w:t>
      </w:r>
      <w:bookmarkEnd w:id="8"/>
    </w:p>
    <w:p w14:paraId="2372CC88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u w:val="single"/>
          <w:lang w:val="pl-PL"/>
        </w:rPr>
      </w:pPr>
    </w:p>
    <w:p w14:paraId="4CBDF023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u w:val="single"/>
          <w:lang w:val="pl-PL"/>
        </w:rPr>
      </w:pPr>
    </w:p>
    <w:p w14:paraId="3641CE69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sz w:val="22"/>
          <w:szCs w:val="22"/>
          <w:u w:val="single"/>
          <w:lang w:val="pl-PL"/>
        </w:rPr>
      </w:pPr>
      <w:r>
        <w:rPr>
          <w:rFonts w:ascii="Amalia" w:hAnsi="Amalia" w:cs="Tahoma"/>
          <w:i/>
          <w:iCs/>
          <w:color w:val="000000"/>
          <w:sz w:val="22"/>
          <w:szCs w:val="22"/>
          <w:u w:val="single"/>
          <w:lang w:val="pl-PL"/>
        </w:rPr>
        <w:t>Izvještaj o procjeni pokretne imovine, pored forme i podataka koji su primjenjivi i za pokretnine i za nekretnine treba da sadrži minimalno sljedeće:</w:t>
      </w:r>
    </w:p>
    <w:p w14:paraId="15986013">
      <w:pPr>
        <w:numPr>
          <w:ilvl w:val="0"/>
          <w:numId w:val="5"/>
        </w:numPr>
        <w:autoSpaceDE w:val="0"/>
        <w:autoSpaceDN w:val="0"/>
        <w:adjustRightInd w:val="0"/>
        <w:ind w:hanging="720"/>
        <w:jc w:val="both"/>
        <w:rPr>
          <w:rFonts w:ascii="Amalia" w:hAnsi="Amalia" w:cs="Tahoma"/>
          <w:b/>
          <w:bCs/>
          <w:color w:val="000000"/>
          <w:sz w:val="22"/>
          <w:szCs w:val="22"/>
          <w:lang w:val="pl-PL"/>
        </w:rPr>
      </w:pPr>
      <w:r>
        <w:rPr>
          <w:rFonts w:ascii="Amalia" w:hAnsi="Amalia" w:cs="Tahoma"/>
          <w:b/>
          <w:bCs/>
          <w:color w:val="000000"/>
          <w:sz w:val="22"/>
          <w:szCs w:val="22"/>
          <w:lang w:val="pl-PL"/>
        </w:rPr>
        <w:t>Oprema/Mašine</w:t>
      </w:r>
    </w:p>
    <w:tbl>
      <w:tblPr>
        <w:tblStyle w:val="2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7"/>
        <w:gridCol w:w="4649"/>
      </w:tblGrid>
      <w:tr w14:paraId="076F3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46DA1636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 xml:space="preserve">Naziv, vrsta i podvrsta opreme/mašine </w:t>
            </w:r>
          </w:p>
          <w:p w14:paraId="3CE0C0A5">
            <w:pPr>
              <w:autoSpaceDE w:val="0"/>
              <w:autoSpaceDN w:val="0"/>
              <w:adjustRightInd w:val="0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  <w:t>(precizno definisati, ulljucujuci i svrhu)</w:t>
            </w:r>
          </w:p>
        </w:tc>
        <w:tc>
          <w:tcPr>
            <w:tcW w:w="5013" w:type="dxa"/>
            <w:vAlign w:val="center"/>
          </w:tcPr>
          <w:p w14:paraId="154B5E59">
            <w:pPr>
              <w:autoSpaceDE w:val="0"/>
              <w:autoSpaceDN w:val="0"/>
              <w:adjustRightInd w:val="0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  <w:t>Laka ili teška industrija, pokretna imovina, ostalo (npr. CNC mašina, ekstruder, presa, linija za...)</w:t>
            </w:r>
          </w:p>
        </w:tc>
      </w:tr>
      <w:tr w14:paraId="151FC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51D44F7D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Proizvođač opreme/mašine</w:t>
            </w:r>
          </w:p>
        </w:tc>
        <w:tc>
          <w:tcPr>
            <w:tcW w:w="5013" w:type="dxa"/>
            <w:vAlign w:val="center"/>
          </w:tcPr>
          <w:p w14:paraId="58FA4B18">
            <w:pPr>
              <w:autoSpaceDE w:val="0"/>
              <w:autoSpaceDN w:val="0"/>
              <w:adjustRightInd w:val="0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  <w:t>(naziv)</w:t>
            </w:r>
          </w:p>
        </w:tc>
      </w:tr>
      <w:tr w14:paraId="1B9B0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7FE23EF7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Model opreme/mašine</w:t>
            </w:r>
          </w:p>
        </w:tc>
        <w:tc>
          <w:tcPr>
            <w:tcW w:w="5013" w:type="dxa"/>
            <w:vAlign w:val="center"/>
          </w:tcPr>
          <w:p w14:paraId="25968C8F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6DB02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24D38671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Serijski ili tvornički broj</w:t>
            </w:r>
          </w:p>
        </w:tc>
        <w:tc>
          <w:tcPr>
            <w:tcW w:w="5013" w:type="dxa"/>
            <w:vAlign w:val="center"/>
          </w:tcPr>
          <w:p w14:paraId="61D97025">
            <w:pPr>
              <w:autoSpaceDE w:val="0"/>
              <w:autoSpaceDN w:val="0"/>
              <w:adjustRightInd w:val="0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FF0000"/>
                <w:sz w:val="22"/>
                <w:szCs w:val="22"/>
                <w:lang w:val="pl-PL"/>
              </w:rPr>
              <w:t>(obavezno navesti)</w:t>
            </w:r>
          </w:p>
        </w:tc>
      </w:tr>
      <w:tr w14:paraId="5BAB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19B3FFBC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Godina proizvodnje</w:t>
            </w:r>
          </w:p>
        </w:tc>
        <w:tc>
          <w:tcPr>
            <w:tcW w:w="5013" w:type="dxa"/>
            <w:vAlign w:val="center"/>
          </w:tcPr>
          <w:p w14:paraId="29667BE2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FF0000"/>
                <w:sz w:val="22"/>
                <w:szCs w:val="22"/>
                <w:lang w:val="pl-PL"/>
              </w:rPr>
              <w:t>(obavezno navesti)</w:t>
            </w:r>
          </w:p>
        </w:tc>
      </w:tr>
      <w:tr w14:paraId="5EC90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32AF9CE8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Zemlja porijekla</w:t>
            </w:r>
          </w:p>
        </w:tc>
        <w:tc>
          <w:tcPr>
            <w:tcW w:w="5013" w:type="dxa"/>
            <w:vAlign w:val="center"/>
          </w:tcPr>
          <w:p w14:paraId="16232ED9">
            <w:pPr>
              <w:autoSpaceDE w:val="0"/>
              <w:autoSpaceDN w:val="0"/>
              <w:adjustRightInd w:val="0"/>
              <w:rPr>
                <w:rFonts w:ascii="Amalia" w:hAnsi="Amalia" w:cs="Tahoma"/>
                <w:i/>
                <w:iCs/>
                <w:color w:val="FF0000"/>
                <w:sz w:val="22"/>
                <w:szCs w:val="22"/>
                <w:lang w:val="pl-PL"/>
              </w:rPr>
            </w:pPr>
          </w:p>
        </w:tc>
      </w:tr>
      <w:tr w14:paraId="0EEE8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43463465">
            <w:pPr>
              <w:autoSpaceDE w:val="0"/>
              <w:autoSpaceDN w:val="0"/>
              <w:adjustRightInd w:val="0"/>
              <w:rPr>
                <w:rFonts w:ascii="Amalia" w:hAnsi="Amalia" w:cs="Tahoma"/>
                <w:b/>
                <w:b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sz w:val="22"/>
                <w:szCs w:val="22"/>
                <w:lang w:val="pl-PL"/>
              </w:rPr>
              <w:t>Novonabavna vrijednost u KM</w:t>
            </w:r>
          </w:p>
        </w:tc>
        <w:tc>
          <w:tcPr>
            <w:tcW w:w="5013" w:type="dxa"/>
            <w:vAlign w:val="center"/>
          </w:tcPr>
          <w:p w14:paraId="7754E553">
            <w:pPr>
              <w:autoSpaceDE w:val="0"/>
              <w:autoSpaceDN w:val="0"/>
              <w:adjustRightInd w:val="0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FF0000"/>
                <w:sz w:val="22"/>
                <w:szCs w:val="22"/>
                <w:lang w:val="pl-PL"/>
              </w:rPr>
              <w:t>(vrijednost u trenutku kupovine nove mašine – obavezno navesti)</w:t>
            </w:r>
          </w:p>
        </w:tc>
      </w:tr>
      <w:tr w14:paraId="66CBA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739E96BE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Vlasnička dokumentacija – dokaz o vlasništvu</w:t>
            </w:r>
          </w:p>
        </w:tc>
        <w:tc>
          <w:tcPr>
            <w:tcW w:w="5013" w:type="dxa"/>
            <w:vAlign w:val="center"/>
          </w:tcPr>
          <w:p w14:paraId="2609F368">
            <w:pPr>
              <w:autoSpaceDE w:val="0"/>
              <w:autoSpaceDN w:val="0"/>
              <w:adjustRightInd w:val="0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FF0000"/>
                <w:sz w:val="22"/>
                <w:szCs w:val="22"/>
                <w:lang w:val="pl-PL"/>
              </w:rPr>
              <w:t>(npr. Lista osnovnih sredstava - navesti, a u prilogu procjene i priložiti)</w:t>
            </w:r>
          </w:p>
        </w:tc>
      </w:tr>
      <w:tr w14:paraId="10169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041E9D92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Ekonomski vijek trajanja opreme i očekivani vijek trajanja opreme</w:t>
            </w:r>
          </w:p>
        </w:tc>
        <w:tc>
          <w:tcPr>
            <w:tcW w:w="5013" w:type="dxa"/>
            <w:vAlign w:val="center"/>
          </w:tcPr>
          <w:p w14:paraId="258F9367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45502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0C054533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Stanje/ funkcionalnost opreme na osnovu fizičkog uvida (da li je u radnom stanju, da li se koristi uključujući i nedostatke/ eventualnu štetu)</w:t>
            </w:r>
          </w:p>
        </w:tc>
        <w:tc>
          <w:tcPr>
            <w:tcW w:w="5013" w:type="dxa"/>
            <w:vAlign w:val="center"/>
          </w:tcPr>
          <w:p w14:paraId="413C6734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5885C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4AE86EE0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Osvrt na stepen i ograničenja  utrživosti uključujući i zastupljenost na tržištu</w:t>
            </w:r>
          </w:p>
        </w:tc>
        <w:tc>
          <w:tcPr>
            <w:tcW w:w="5013" w:type="dxa"/>
            <w:vAlign w:val="center"/>
          </w:tcPr>
          <w:p w14:paraId="51F253CD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23DEB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164B4EE0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Ekološki aspekt (uticaj na životnu okolinu)</w:t>
            </w:r>
          </w:p>
        </w:tc>
        <w:tc>
          <w:tcPr>
            <w:tcW w:w="5013" w:type="dxa"/>
            <w:vAlign w:val="center"/>
          </w:tcPr>
          <w:p w14:paraId="621D94B4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6B56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3E3DB975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Lokacija opreme uključujući i osnove podatke o vlasniku imovine gdje je oprema locirana (npr.  u tranzitu  b) kod dužnika i b) kod trećeg lica)</w:t>
            </w:r>
          </w:p>
        </w:tc>
        <w:tc>
          <w:tcPr>
            <w:tcW w:w="5013" w:type="dxa"/>
            <w:vAlign w:val="center"/>
          </w:tcPr>
          <w:p w14:paraId="610080B7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63FED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5DD08162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Montaža i demontaža opreme, odnosno transport</w:t>
            </w:r>
          </w:p>
        </w:tc>
        <w:tc>
          <w:tcPr>
            <w:tcW w:w="5013" w:type="dxa"/>
            <w:vAlign w:val="center"/>
          </w:tcPr>
          <w:p w14:paraId="230077C0">
            <w:pPr>
              <w:autoSpaceDE w:val="0"/>
              <w:autoSpaceDN w:val="0"/>
              <w:adjustRightInd w:val="0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  <w:t>(postoje li ograničavajuće okolnosti)</w:t>
            </w:r>
          </w:p>
        </w:tc>
      </w:tr>
      <w:tr w14:paraId="34ADF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3" w:type="dxa"/>
            <w:vAlign w:val="center"/>
          </w:tcPr>
          <w:p w14:paraId="4BD831A2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Upotrebna dozvola</w:t>
            </w:r>
          </w:p>
        </w:tc>
        <w:tc>
          <w:tcPr>
            <w:tcW w:w="5013" w:type="dxa"/>
            <w:vAlign w:val="center"/>
          </w:tcPr>
          <w:p w14:paraId="3FF4FD80">
            <w:pPr>
              <w:autoSpaceDE w:val="0"/>
              <w:autoSpaceDN w:val="0"/>
              <w:adjustRightInd w:val="0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  <w:t>(ukoliko je primjenjivo)</w:t>
            </w:r>
          </w:p>
        </w:tc>
      </w:tr>
    </w:tbl>
    <w:p w14:paraId="2F8502FC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ab/>
      </w:r>
      <w:r>
        <w:rPr>
          <w:rFonts w:ascii="Amalia" w:hAnsi="Amalia" w:cs="Tahoma"/>
          <w:color w:val="000000"/>
          <w:sz w:val="22"/>
          <w:szCs w:val="22"/>
          <w:lang w:val="pl-PL"/>
        </w:rPr>
        <w:t xml:space="preserve">NAPOMENA: </w:t>
      </w:r>
      <w:r>
        <w:rPr>
          <w:rFonts w:ascii="Amalia" w:hAnsi="Amalia" w:cs="Tahoma"/>
          <w:color w:val="000000"/>
          <w:lang w:val="pl-PL"/>
        </w:rPr>
        <w:t>Ako ima više stavki pokretne imovine, za svaku pojedinačnu stavku uraditi posebnu tabelu</w:t>
      </w:r>
    </w:p>
    <w:p w14:paraId="4AB78A50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6D706553">
      <w:pPr>
        <w:numPr>
          <w:ilvl w:val="0"/>
          <w:numId w:val="5"/>
        </w:numPr>
        <w:autoSpaceDE w:val="0"/>
        <w:autoSpaceDN w:val="0"/>
        <w:adjustRightInd w:val="0"/>
        <w:ind w:hanging="720"/>
        <w:jc w:val="both"/>
        <w:rPr>
          <w:rFonts w:ascii="Amalia" w:hAnsi="Amalia" w:cs="Tahoma"/>
          <w:b/>
          <w:bCs/>
          <w:color w:val="000000"/>
          <w:sz w:val="22"/>
          <w:szCs w:val="22"/>
          <w:lang w:val="pl-PL"/>
        </w:rPr>
      </w:pPr>
      <w:r>
        <w:rPr>
          <w:rFonts w:ascii="Amalia" w:hAnsi="Amalia" w:cs="Tahoma"/>
          <w:b/>
          <w:bCs/>
          <w:color w:val="000000"/>
          <w:sz w:val="22"/>
          <w:szCs w:val="22"/>
          <w:lang w:val="pl-PL"/>
        </w:rPr>
        <w:t>Vozila</w:t>
      </w:r>
    </w:p>
    <w:tbl>
      <w:tblPr>
        <w:tblStyle w:val="2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602"/>
      </w:tblGrid>
      <w:tr w14:paraId="682DD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58E62321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Vrsta i podvrsta (tip) vozila</w:t>
            </w:r>
          </w:p>
        </w:tc>
        <w:tc>
          <w:tcPr>
            <w:tcW w:w="4602" w:type="dxa"/>
          </w:tcPr>
          <w:p w14:paraId="0FDE8F58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</w:p>
        </w:tc>
      </w:tr>
      <w:tr w14:paraId="4C6A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0181CC6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Oblik karoserije</w:t>
            </w:r>
          </w:p>
        </w:tc>
        <w:tc>
          <w:tcPr>
            <w:tcW w:w="4602" w:type="dxa"/>
          </w:tcPr>
          <w:p w14:paraId="6B8AF1C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</w:p>
        </w:tc>
      </w:tr>
      <w:tr w14:paraId="130C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423ADD11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Proizvođač/marka vozila</w:t>
            </w:r>
          </w:p>
        </w:tc>
        <w:tc>
          <w:tcPr>
            <w:tcW w:w="4602" w:type="dxa"/>
          </w:tcPr>
          <w:p w14:paraId="673FBB9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1131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25A0A6BD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Zemlja porijekla</w:t>
            </w:r>
          </w:p>
        </w:tc>
        <w:tc>
          <w:tcPr>
            <w:tcW w:w="4602" w:type="dxa"/>
          </w:tcPr>
          <w:p w14:paraId="1F295F14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26CA2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713C68A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Model vozila</w:t>
            </w:r>
          </w:p>
        </w:tc>
        <w:tc>
          <w:tcPr>
            <w:tcW w:w="4602" w:type="dxa"/>
          </w:tcPr>
          <w:p w14:paraId="358768BE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i/>
                <w:i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i/>
                <w:iCs/>
                <w:color w:val="FF0000"/>
                <w:sz w:val="22"/>
                <w:szCs w:val="22"/>
                <w:lang w:val="pl-PL"/>
              </w:rPr>
              <w:t>(naziv i brojna oznaka)</w:t>
            </w:r>
          </w:p>
        </w:tc>
      </w:tr>
      <w:tr w14:paraId="61753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33ABD3FE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Broj šasije</w:t>
            </w:r>
          </w:p>
        </w:tc>
        <w:tc>
          <w:tcPr>
            <w:tcW w:w="4602" w:type="dxa"/>
          </w:tcPr>
          <w:p w14:paraId="61F07995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28F54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6A1E03F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Broj motora</w:t>
            </w:r>
          </w:p>
        </w:tc>
        <w:tc>
          <w:tcPr>
            <w:tcW w:w="4602" w:type="dxa"/>
          </w:tcPr>
          <w:p w14:paraId="1C8B5980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41B9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64EB883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Zapremina motora (ccm)</w:t>
            </w:r>
          </w:p>
        </w:tc>
        <w:tc>
          <w:tcPr>
            <w:tcW w:w="4602" w:type="dxa"/>
          </w:tcPr>
          <w:p w14:paraId="3AD61394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47EA4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137E8B5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Snaga motora (kW i/ili KS (hp))</w:t>
            </w:r>
          </w:p>
        </w:tc>
        <w:tc>
          <w:tcPr>
            <w:tcW w:w="4602" w:type="dxa"/>
          </w:tcPr>
          <w:p w14:paraId="78B4B756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47910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3A9422BC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Vrsta goriva</w:t>
            </w:r>
          </w:p>
        </w:tc>
        <w:tc>
          <w:tcPr>
            <w:tcW w:w="4602" w:type="dxa"/>
          </w:tcPr>
          <w:p w14:paraId="600554BF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0E65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082BEF9F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Eko norma (ekološka kategorija motora)</w:t>
            </w:r>
          </w:p>
        </w:tc>
        <w:tc>
          <w:tcPr>
            <w:tcW w:w="4602" w:type="dxa"/>
          </w:tcPr>
          <w:p w14:paraId="18945A9D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762B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0CFDB6EE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Broj sjedećih mjesta</w:t>
            </w:r>
          </w:p>
        </w:tc>
        <w:tc>
          <w:tcPr>
            <w:tcW w:w="4602" w:type="dxa"/>
          </w:tcPr>
          <w:p w14:paraId="7C5F7C28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683F8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781E1274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Godina proizvodnje</w:t>
            </w:r>
          </w:p>
        </w:tc>
        <w:tc>
          <w:tcPr>
            <w:tcW w:w="4602" w:type="dxa"/>
          </w:tcPr>
          <w:p w14:paraId="34B6EA1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0E9EB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46B6E0F7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Boja vozila</w:t>
            </w:r>
          </w:p>
        </w:tc>
        <w:tc>
          <w:tcPr>
            <w:tcW w:w="4602" w:type="dxa"/>
          </w:tcPr>
          <w:p w14:paraId="70E14EF3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0CEF0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643BC28C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Saobračajna dozvola, broj i datum važenja</w:t>
            </w:r>
          </w:p>
        </w:tc>
        <w:tc>
          <w:tcPr>
            <w:tcW w:w="4602" w:type="dxa"/>
          </w:tcPr>
          <w:p w14:paraId="63A35B36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1E141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36265066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Reg. Oznake</w:t>
            </w:r>
          </w:p>
        </w:tc>
        <w:tc>
          <w:tcPr>
            <w:tcW w:w="4602" w:type="dxa"/>
          </w:tcPr>
          <w:p w14:paraId="76E72F72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49816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56B0F81F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Vlasnička dozvola, broj i datum važenja</w:t>
            </w:r>
          </w:p>
        </w:tc>
        <w:tc>
          <w:tcPr>
            <w:tcW w:w="4602" w:type="dxa"/>
          </w:tcPr>
          <w:p w14:paraId="5E2B985F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747C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1FBCBF53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Broj pređenih kilometara</w:t>
            </w:r>
          </w:p>
        </w:tc>
        <w:tc>
          <w:tcPr>
            <w:tcW w:w="4602" w:type="dxa"/>
          </w:tcPr>
          <w:p w14:paraId="27048C06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47217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5E83FB01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b/>
                <w:bCs/>
                <w:color w:val="000000"/>
                <w:sz w:val="22"/>
                <w:szCs w:val="22"/>
                <w:lang w:val="pl-PL"/>
              </w:rPr>
              <w:t>Novonabavna cijena vozila ili nabavna faktura ako je vozilo novo</w:t>
            </w:r>
          </w:p>
        </w:tc>
        <w:tc>
          <w:tcPr>
            <w:tcW w:w="4602" w:type="dxa"/>
          </w:tcPr>
          <w:p w14:paraId="08412B2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7F7B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1FEDDDF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Validna upotrebna dozvola za radna vozila (npr. Bageri, valjci, viljuškari)</w:t>
            </w:r>
          </w:p>
        </w:tc>
        <w:tc>
          <w:tcPr>
            <w:tcW w:w="4602" w:type="dxa"/>
          </w:tcPr>
          <w:p w14:paraId="03697360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28025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4FC198D8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Stanje/ funkcionalnost vozila na osnovu fizičkog uvida (da li je u radnom stanju, da li se koristi uključujući i nedostatke/ eventualnu štetu)</w:t>
            </w:r>
          </w:p>
        </w:tc>
        <w:tc>
          <w:tcPr>
            <w:tcW w:w="4602" w:type="dxa"/>
          </w:tcPr>
          <w:p w14:paraId="51118403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028E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7FAC7E02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Osvrt na stepen i ograničenja  utrživosti uključujući i zastupljenost na tržištu</w:t>
            </w:r>
          </w:p>
        </w:tc>
        <w:tc>
          <w:tcPr>
            <w:tcW w:w="4602" w:type="dxa"/>
          </w:tcPr>
          <w:p w14:paraId="176B1840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7313D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5721007E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Ekonomski vijek trajanja vozila i očekivani vijek trajanja vozila</w:t>
            </w:r>
          </w:p>
        </w:tc>
        <w:tc>
          <w:tcPr>
            <w:tcW w:w="4602" w:type="dxa"/>
          </w:tcPr>
          <w:p w14:paraId="281CC73A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  <w:tr w14:paraId="4FA42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</w:tcPr>
          <w:p w14:paraId="7FCC4E9F">
            <w:pPr>
              <w:autoSpaceDE w:val="0"/>
              <w:autoSpaceDN w:val="0"/>
              <w:adjustRightInd w:val="0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  <w:r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  <w:t>Ekološki aspekt (uticaj na životnu okollinu)</w:t>
            </w:r>
          </w:p>
        </w:tc>
        <w:tc>
          <w:tcPr>
            <w:tcW w:w="4602" w:type="dxa"/>
          </w:tcPr>
          <w:p w14:paraId="5BF135A7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color w:val="000000"/>
                <w:sz w:val="22"/>
                <w:szCs w:val="22"/>
                <w:lang w:val="pl-PL"/>
              </w:rPr>
            </w:pPr>
          </w:p>
        </w:tc>
      </w:tr>
    </w:tbl>
    <w:p w14:paraId="0EC38303">
      <w:pPr>
        <w:autoSpaceDE w:val="0"/>
        <w:autoSpaceDN w:val="0"/>
        <w:adjustRightInd w:val="0"/>
        <w:ind w:left="720"/>
        <w:jc w:val="both"/>
        <w:rPr>
          <w:rFonts w:ascii="Amalia" w:hAnsi="Amalia" w:cs="Tahoma"/>
          <w:color w:val="000000"/>
          <w:lang w:val="pl-PL"/>
        </w:rPr>
      </w:pPr>
    </w:p>
    <w:p w14:paraId="40563DBC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it-IT"/>
        </w:rPr>
      </w:pPr>
      <w:r>
        <w:rPr>
          <w:rFonts w:ascii="Amalia" w:hAnsi="Amalia" w:cs="Tahoma"/>
          <w:color w:val="000000"/>
          <w:sz w:val="22"/>
          <w:szCs w:val="22"/>
          <w:lang w:val="it-IT"/>
        </w:rPr>
        <w:t>c)</w:t>
      </w:r>
      <w:r>
        <w:rPr>
          <w:rFonts w:ascii="Amalia" w:hAnsi="Amalia" w:cs="Tahoma"/>
          <w:color w:val="000000"/>
          <w:sz w:val="22"/>
          <w:szCs w:val="22"/>
          <w:lang w:val="it-IT"/>
        </w:rPr>
        <w:tab/>
      </w:r>
      <w:r>
        <w:rPr>
          <w:rFonts w:ascii="Amalia" w:hAnsi="Amalia" w:cs="Tahoma"/>
          <w:color w:val="000000"/>
          <w:sz w:val="22"/>
          <w:szCs w:val="22"/>
          <w:lang w:val="it-IT"/>
        </w:rPr>
        <w:t>Ostala pokretna imovina</w:t>
      </w:r>
    </w:p>
    <w:p w14:paraId="61760AC5">
      <w:pPr>
        <w:pStyle w:val="28"/>
        <w:numPr>
          <w:ilvl w:val="0"/>
          <w:numId w:val="6"/>
        </w:num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it-IT"/>
        </w:rPr>
      </w:pPr>
      <w:r>
        <w:rPr>
          <w:rFonts w:ascii="Amalia" w:hAnsi="Amalia" w:cs="Tahoma"/>
          <w:color w:val="000000"/>
          <w:sz w:val="22"/>
          <w:szCs w:val="22"/>
          <w:lang w:val="it-IT"/>
        </w:rPr>
        <w:t>Procjena je prihvatljiva ako je urađena u skladu sa uobičajenim standardima struke.</w:t>
      </w:r>
    </w:p>
    <w:p w14:paraId="3EE04D8A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it-IT"/>
        </w:rPr>
      </w:pPr>
    </w:p>
    <w:p w14:paraId="20F295A4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it-IT"/>
        </w:rPr>
      </w:pPr>
    </w:p>
    <w:p w14:paraId="5A5343BB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  <w:bookmarkStart w:id="9" w:name="_Toc73946037"/>
      <w:r>
        <w:rPr>
          <w:rFonts w:ascii="Amalia" w:hAnsi="Amalia"/>
          <w:b/>
          <w:bCs/>
        </w:rPr>
        <w:t>Odabrana metodologija i izračun vrijednosti pokretne imovine</w:t>
      </w:r>
      <w:bookmarkEnd w:id="9"/>
    </w:p>
    <w:p w14:paraId="475A45C2">
      <w:pPr>
        <w:autoSpaceDE w:val="0"/>
        <w:autoSpaceDN w:val="0"/>
        <w:adjustRightInd w:val="0"/>
        <w:ind w:left="1440"/>
        <w:jc w:val="both"/>
        <w:rPr>
          <w:rFonts w:ascii="Amalia" w:hAnsi="Amalia" w:cs="Tahoma"/>
          <w:b/>
          <w:bCs/>
          <w:color w:val="000000"/>
          <w:sz w:val="22"/>
          <w:szCs w:val="22"/>
          <w:lang w:val="it-IT"/>
        </w:rPr>
      </w:pPr>
    </w:p>
    <w:p w14:paraId="339DD610">
      <w:pPr>
        <w:autoSpaceDE w:val="0"/>
        <w:autoSpaceDN w:val="0"/>
        <w:adjustRightInd w:val="0"/>
        <w:ind w:left="1440"/>
        <w:jc w:val="both"/>
        <w:rPr>
          <w:rFonts w:ascii="Amalia" w:hAnsi="Amalia" w:cs="Tahoma"/>
          <w:b/>
          <w:bCs/>
          <w:color w:val="000000"/>
          <w:sz w:val="22"/>
          <w:szCs w:val="22"/>
          <w:lang w:val="it-IT"/>
        </w:rPr>
      </w:pPr>
    </w:p>
    <w:p w14:paraId="6D3301BC">
      <w:pPr>
        <w:pStyle w:val="28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sz w:val="22"/>
          <w:szCs w:val="22"/>
          <w:lang w:val="it-IT"/>
        </w:rPr>
      </w:pPr>
      <w:r>
        <w:rPr>
          <w:rFonts w:ascii="Amalia" w:hAnsi="Amalia" w:cs="Tahoma"/>
          <w:b/>
          <w:bCs/>
          <w:color w:val="000000"/>
          <w:sz w:val="22"/>
          <w:szCs w:val="22"/>
          <w:lang w:val="it-IT"/>
        </w:rPr>
        <w:t xml:space="preserve">Izračun tržišne vrijednosti. </w:t>
      </w:r>
    </w:p>
    <w:p w14:paraId="47D1C842">
      <w:pPr>
        <w:autoSpaceDE w:val="0"/>
        <w:autoSpaceDN w:val="0"/>
        <w:adjustRightInd w:val="0"/>
        <w:ind w:firstLine="360"/>
        <w:jc w:val="both"/>
        <w:rPr>
          <w:rFonts w:ascii="Amalia" w:hAnsi="Amalia" w:cs="Tahoma"/>
          <w:i/>
          <w:iCs/>
          <w:color w:val="000000"/>
          <w:sz w:val="22"/>
          <w:szCs w:val="22"/>
          <w:lang w:val="it-IT"/>
        </w:rPr>
      </w:pPr>
      <w:r>
        <w:rPr>
          <w:rFonts w:ascii="Amalia" w:hAnsi="Amalia" w:cs="Tahoma"/>
          <w:i/>
          <w:iCs/>
          <w:color w:val="000000"/>
          <w:sz w:val="22"/>
          <w:szCs w:val="22"/>
          <w:lang w:val="it-IT"/>
        </w:rPr>
        <w:t xml:space="preserve">Upotrebljenu primarnu metodu jasno i detaljno objasniti, obavezno referencirati. </w:t>
      </w:r>
    </w:p>
    <w:p w14:paraId="11E9BECC">
      <w:pPr>
        <w:pStyle w:val="28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sz w:val="22"/>
          <w:szCs w:val="22"/>
          <w:lang w:val="it-IT"/>
        </w:rPr>
      </w:pPr>
      <w:r>
        <w:rPr>
          <w:rFonts w:ascii="Amalia" w:hAnsi="Amalia" w:cs="Tahoma"/>
          <w:i/>
          <w:iCs/>
          <w:color w:val="000000"/>
          <w:sz w:val="22"/>
          <w:szCs w:val="22"/>
          <w:lang w:val="it-IT"/>
        </w:rPr>
        <w:t xml:space="preserve">(ukoliko se koristi </w:t>
      </w:r>
      <w:r>
        <w:rPr>
          <w:rFonts w:ascii="Amalia" w:hAnsi="Amalia" w:cs="Tahoma"/>
          <w:b/>
          <w:bCs/>
          <w:i/>
          <w:iCs/>
          <w:color w:val="000000"/>
          <w:sz w:val="22"/>
          <w:szCs w:val="22"/>
          <w:lang w:val="it-IT"/>
        </w:rPr>
        <w:t>uporedna metoda</w:t>
      </w:r>
      <w:r>
        <w:rPr>
          <w:rFonts w:ascii="Amalia" w:hAnsi="Amalia" w:cs="Tahoma"/>
          <w:i/>
          <w:iCs/>
          <w:color w:val="000000"/>
          <w:sz w:val="22"/>
          <w:szCs w:val="22"/>
          <w:lang w:val="it-IT"/>
        </w:rPr>
        <w:t xml:space="preserve">, pokretna imovina oglašena na primarnom i/ili sekundarnom tržištu i/ili prometovana na primarnom i/ili sekundarnom tržištu, a koja se koristi kao primjer mora biti referencirana. </w:t>
      </w:r>
    </w:p>
    <w:p w14:paraId="4933532F">
      <w:pPr>
        <w:pStyle w:val="28"/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sz w:val="22"/>
          <w:szCs w:val="22"/>
          <w:lang w:val="it-IT"/>
        </w:rPr>
      </w:pPr>
      <w:r>
        <w:rPr>
          <w:rFonts w:ascii="Amalia" w:hAnsi="Amalia" w:cs="Tahoma"/>
          <w:i/>
          <w:iCs/>
          <w:color w:val="000000"/>
          <w:sz w:val="22"/>
          <w:szCs w:val="22"/>
          <w:lang w:val="it-IT"/>
        </w:rPr>
        <w:t xml:space="preserve">Dodatno, potrebno je razviti komparativnu (uporednu) matricu sa jasno objašnjenim poređenjima i dodjeljenim korektivnim faktorima. Svi korišteni uporedni izvori će biti logički uporedivi, i to po: godini proizvodnje, modelu, raspoloživoj opremi, stanju pokretne imovine i ostalo. </w:t>
      </w:r>
    </w:p>
    <w:p w14:paraId="58D67677">
      <w:pPr>
        <w:pStyle w:val="28"/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sz w:val="22"/>
          <w:szCs w:val="22"/>
          <w:lang w:val="it-IT"/>
        </w:rPr>
      </w:pPr>
      <w:r>
        <w:rPr>
          <w:rFonts w:ascii="Amalia" w:hAnsi="Amalia" w:cs="Tahoma"/>
          <w:i/>
          <w:iCs/>
          <w:color w:val="000000"/>
          <w:sz w:val="22"/>
          <w:szCs w:val="22"/>
          <w:lang w:val="it-IT"/>
        </w:rPr>
        <w:t>Ova metoda će se idealno koristiti kao primarna za vozila ili za onu opremu za koju postoji adekvatno primarno i/ili sekundarno tržište, dovoljan broj oglašenih primjera i/ili realizovanih transakcija)</w:t>
      </w:r>
    </w:p>
    <w:p w14:paraId="368BA619">
      <w:pPr>
        <w:pStyle w:val="28"/>
        <w:numPr>
          <w:ilvl w:val="0"/>
          <w:numId w:val="8"/>
        </w:num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sz w:val="22"/>
          <w:szCs w:val="22"/>
          <w:lang w:val="it-IT"/>
        </w:rPr>
      </w:pPr>
      <w:r>
        <w:rPr>
          <w:rFonts w:ascii="Amalia" w:hAnsi="Amalia" w:cs="Tahoma"/>
          <w:i/>
          <w:iCs/>
          <w:color w:val="000000"/>
          <w:sz w:val="22"/>
          <w:szCs w:val="22"/>
          <w:lang w:val="it-IT"/>
        </w:rPr>
        <w:t xml:space="preserve">(ukoliko se koristi </w:t>
      </w:r>
      <w:r>
        <w:rPr>
          <w:rFonts w:ascii="Amalia" w:hAnsi="Amalia" w:cs="Tahoma"/>
          <w:b/>
          <w:bCs/>
          <w:i/>
          <w:iCs/>
          <w:color w:val="000000"/>
          <w:sz w:val="22"/>
          <w:szCs w:val="22"/>
          <w:lang w:val="it-IT"/>
        </w:rPr>
        <w:t>troškovna metoda</w:t>
      </w:r>
      <w:r>
        <w:rPr>
          <w:rFonts w:ascii="Amalia" w:hAnsi="Amalia" w:cs="Tahoma"/>
          <w:i/>
          <w:iCs/>
          <w:color w:val="000000"/>
          <w:sz w:val="22"/>
          <w:szCs w:val="22"/>
          <w:lang w:val="it-IT"/>
        </w:rPr>
        <w:t xml:space="preserve"> (na osnovu vremenske amortizacije) potrebno je obavezno pokazati računski dio, kao i referencirati novonabavnu vrijednost pokretne imovine – u trenutku kupovine nove mašine, opreme ili vozila i stopu amortizacije (zakonska, knjigovodstvena i sl.). Da li je novonabavna vrijednost utvrđena na osnovu računa (koji mora biti u prilogu procjene) ili na osnovu kataloga (mora se pozvati i referencirati katalog)</w:t>
      </w:r>
    </w:p>
    <w:p w14:paraId="0D9AB8DC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sz w:val="24"/>
          <w:szCs w:val="24"/>
          <w:lang w:val="pl-PL"/>
        </w:rPr>
      </w:pPr>
    </w:p>
    <w:p w14:paraId="7347E7A3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sz w:val="24"/>
          <w:szCs w:val="24"/>
          <w:lang w:val="pl-PL"/>
        </w:rPr>
      </w:pPr>
    </w:p>
    <w:p w14:paraId="6517E540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Uzimajući u obzir prikupljene podatke i uvid u pokretnu imovinu, a koji su sastavni dio urađenog izvještaja, donosi se slijedeći</w:t>
      </w:r>
    </w:p>
    <w:p w14:paraId="0C8CE79C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3AF96790">
      <w:pPr>
        <w:autoSpaceDE w:val="0"/>
        <w:autoSpaceDN w:val="0"/>
        <w:adjustRightInd w:val="0"/>
        <w:jc w:val="center"/>
        <w:rPr>
          <w:rFonts w:ascii="Amalia" w:hAnsi="Amalia" w:cs="Tahoma"/>
          <w:b/>
          <w:bCs/>
          <w:color w:val="000000"/>
          <w:sz w:val="24"/>
          <w:szCs w:val="24"/>
          <w:lang w:val="pl-PL"/>
        </w:rPr>
      </w:pPr>
      <w:r>
        <w:rPr>
          <w:rFonts w:ascii="Amalia" w:hAnsi="Amalia" w:cs="Tahoma"/>
          <w:b/>
          <w:bCs/>
          <w:color w:val="000000"/>
          <w:sz w:val="24"/>
          <w:szCs w:val="24"/>
          <w:lang w:val="pl-PL"/>
        </w:rPr>
        <w:t>METODOLOGIJA I</w:t>
      </w:r>
    </w:p>
    <w:p w14:paraId="149E1554">
      <w:pPr>
        <w:autoSpaceDE w:val="0"/>
        <w:autoSpaceDN w:val="0"/>
        <w:adjustRightInd w:val="0"/>
        <w:jc w:val="center"/>
        <w:rPr>
          <w:rFonts w:ascii="Amalia" w:hAnsi="Amalia" w:cs="Tahoma"/>
          <w:b/>
          <w:bCs/>
          <w:color w:val="000000"/>
          <w:sz w:val="24"/>
          <w:szCs w:val="24"/>
          <w:lang w:val="pl-PL"/>
        </w:rPr>
      </w:pPr>
      <w:r>
        <w:rPr>
          <w:rFonts w:ascii="Amalia" w:hAnsi="Amalia" w:cs="Tahoma"/>
          <w:b/>
          <w:bCs/>
          <w:color w:val="000000"/>
          <w:sz w:val="24"/>
          <w:szCs w:val="24"/>
          <w:lang w:val="pl-PL"/>
        </w:rPr>
        <w:t>IZRAČUN TRŽIŠNE VRIJEDNOSTI OPREME:</w:t>
      </w:r>
    </w:p>
    <w:p w14:paraId="0FA50033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sz w:val="24"/>
          <w:szCs w:val="24"/>
          <w:lang w:val="pl-PL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1127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5" w:hRule="atLeast"/>
        </w:trPr>
        <w:tc>
          <w:tcPr>
            <w:tcW w:w="10026" w:type="dxa"/>
          </w:tcPr>
          <w:p w14:paraId="48055F59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sz w:val="24"/>
                <w:szCs w:val="24"/>
                <w:lang w:val="pl-PL"/>
              </w:rPr>
            </w:pPr>
          </w:p>
        </w:tc>
      </w:tr>
    </w:tbl>
    <w:p w14:paraId="38B2EBF2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5BD27172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2BD8B29F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1E7EEE75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2E14BBEA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16852F97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48727C23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C7D6435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1F9D092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458D5FEB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7B5BBFF7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34A76EC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0069958B">
      <w:pPr>
        <w:autoSpaceDE w:val="0"/>
        <w:autoSpaceDN w:val="0"/>
        <w:adjustRightInd w:val="0"/>
        <w:jc w:val="center"/>
        <w:rPr>
          <w:rFonts w:ascii="Amalia" w:hAnsi="Amalia" w:cs="Tahoma"/>
          <w:color w:val="000000"/>
          <w:lang w:val="pl-PL"/>
        </w:rPr>
      </w:pPr>
    </w:p>
    <w:p w14:paraId="354C00AD">
      <w:pPr>
        <w:autoSpaceDE w:val="0"/>
        <w:autoSpaceDN w:val="0"/>
        <w:adjustRightInd w:val="0"/>
        <w:jc w:val="center"/>
        <w:rPr>
          <w:rFonts w:ascii="Amalia" w:hAnsi="Amalia" w:cs="Tahoma"/>
          <w:b/>
          <w:bCs/>
          <w:color w:val="000000"/>
          <w:sz w:val="24"/>
          <w:szCs w:val="24"/>
          <w:lang w:val="pl-PL"/>
        </w:rPr>
      </w:pPr>
      <w:r>
        <w:rPr>
          <w:rFonts w:ascii="Amalia" w:hAnsi="Amalia" w:cs="Tahoma"/>
          <w:b/>
          <w:bCs/>
          <w:color w:val="000000"/>
          <w:sz w:val="24"/>
          <w:szCs w:val="24"/>
          <w:lang w:val="pl-PL"/>
        </w:rPr>
        <w:t xml:space="preserve">METODOLOGIJA I </w:t>
      </w:r>
    </w:p>
    <w:p w14:paraId="3FC2C6C3">
      <w:pPr>
        <w:autoSpaceDE w:val="0"/>
        <w:autoSpaceDN w:val="0"/>
        <w:adjustRightInd w:val="0"/>
        <w:jc w:val="center"/>
        <w:rPr>
          <w:rFonts w:ascii="Amalia" w:hAnsi="Amalia" w:cs="Tahoma"/>
          <w:b/>
          <w:bCs/>
          <w:color w:val="000000"/>
          <w:sz w:val="24"/>
          <w:szCs w:val="24"/>
          <w:lang w:val="pl-PL"/>
        </w:rPr>
      </w:pPr>
      <w:r>
        <w:rPr>
          <w:rFonts w:ascii="Amalia" w:hAnsi="Amalia" w:cs="Tahoma"/>
          <w:b/>
          <w:bCs/>
          <w:color w:val="000000"/>
          <w:sz w:val="24"/>
          <w:szCs w:val="24"/>
          <w:lang w:val="pl-PL"/>
        </w:rPr>
        <w:t>IZRAČUN TRŽIŠNE VRIJEDNOSTI VOZILA:</w:t>
      </w:r>
    </w:p>
    <w:p w14:paraId="2E4FFF7B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sz w:val="24"/>
          <w:szCs w:val="24"/>
          <w:lang w:val="pl-PL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4690E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25" w:hRule="atLeast"/>
        </w:trPr>
        <w:tc>
          <w:tcPr>
            <w:tcW w:w="10026" w:type="dxa"/>
          </w:tcPr>
          <w:p w14:paraId="4E08E6F4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bCs/>
                <w:color w:val="000000"/>
                <w:sz w:val="24"/>
                <w:szCs w:val="24"/>
                <w:lang w:val="pl-PL"/>
              </w:rPr>
            </w:pPr>
          </w:p>
        </w:tc>
      </w:tr>
    </w:tbl>
    <w:p w14:paraId="28749FA3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18329524">
      <w:pPr>
        <w:autoSpaceDE w:val="0"/>
        <w:autoSpaceDN w:val="0"/>
        <w:adjustRightInd w:val="0"/>
        <w:jc w:val="both"/>
        <w:rPr>
          <w:rFonts w:ascii="Amalia" w:hAnsi="Amalia" w:cs="Tahoma"/>
          <w:b/>
          <w:bCs/>
          <w:color w:val="000000"/>
          <w:sz w:val="24"/>
          <w:szCs w:val="24"/>
          <w:lang w:val="pl-PL"/>
        </w:rPr>
      </w:pPr>
    </w:p>
    <w:p w14:paraId="5E5F00E7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  <w:bookmarkStart w:id="10" w:name="_Toc73946038"/>
      <w:r>
        <w:rPr>
          <w:rFonts w:ascii="Amalia" w:hAnsi="Amalia"/>
          <w:b/>
          <w:bCs/>
        </w:rPr>
        <w:t>Zaključak:</w:t>
      </w:r>
      <w:bookmarkEnd w:id="10"/>
    </w:p>
    <w:p w14:paraId="3F556C35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66FE0EFD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lang w:val="pl-PL"/>
        </w:rPr>
      </w:pPr>
    </w:p>
    <w:p w14:paraId="66011BBA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Odabrana metoda i usvojena vrijednost.</w:t>
      </w:r>
    </w:p>
    <w:p w14:paraId="557D88F2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0E018F5D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Procjenitelj smatra da se gore navedena vrijednosti predmeta procjena može valorizovati na tržištu u ovom momentu.</w:t>
      </w:r>
    </w:p>
    <w:p w14:paraId="42C83890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tbl>
      <w:tblPr>
        <w:tblStyle w:val="12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016A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  <w:tcBorders>
              <w:bottom w:val="single" w:color="auto" w:sz="4" w:space="0"/>
            </w:tcBorders>
            <w:shd w:val="clear" w:color="auto" w:fill="FFD200"/>
          </w:tcPr>
          <w:p w14:paraId="35992B16">
            <w:pPr>
              <w:rPr>
                <w:rFonts w:ascii="Tahoma" w:hAnsi="Tahoma" w:eastAsia="MS Mincho"/>
                <w:b/>
                <w:bCs/>
                <w:snapToGrid w:val="0"/>
                <w:sz w:val="22"/>
                <w:szCs w:val="24"/>
                <w:lang w:val="hr-HR" w:eastAsia="cs-CZ"/>
              </w:rPr>
            </w:pPr>
            <w:r>
              <w:rPr>
                <w:rFonts w:ascii="Tahoma" w:hAnsi="Tahoma" w:eastAsia="MS Mincho"/>
                <w:b/>
                <w:bCs/>
                <w:snapToGrid w:val="0"/>
                <w:sz w:val="22"/>
                <w:szCs w:val="24"/>
                <w:lang w:val="hr-HR" w:eastAsia="cs-CZ"/>
              </w:rPr>
              <w:t xml:space="preserve">UKUPNA VRIJEDNOST PROCJENE </w:t>
            </w:r>
          </w:p>
        </w:tc>
      </w:tr>
      <w:tr w14:paraId="180D2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48" w:type="dxa"/>
          </w:tcPr>
          <w:p w14:paraId="2F429975">
            <w:pP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</w:pPr>
            <w: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  <w:t>Navesti sve ograničavajuće faktore (pravne, funkcionalne i sl.) koji mogu imati uticaj na utrživost pokretne imovine.</w:t>
            </w:r>
          </w:p>
          <w:p w14:paraId="630BD25E">
            <w:pP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</w:pPr>
          </w:p>
          <w:p w14:paraId="10B5D428">
            <w:pP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</w:pPr>
            <w: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  <w:t>Usvojena metoda za izačun vrijednosti:</w:t>
            </w:r>
          </w:p>
          <w:p w14:paraId="1B38B9D5">
            <w:pP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</w:pPr>
          </w:p>
          <w:p w14:paraId="2A98C4B2">
            <w:pPr>
              <w:spacing w:line="360" w:lineRule="auto"/>
              <w:jc w:val="both"/>
              <w:rPr>
                <w:rFonts w:ascii="Tahoma" w:hAnsi="Tahoma" w:eastAsia="MS Mincho" w:cs="Tahoma"/>
                <w:b/>
                <w:snapToGrid w:val="0"/>
                <w:sz w:val="22"/>
                <w:szCs w:val="22"/>
                <w:lang w:val="sr-Latn-BA" w:eastAsia="cs-CZ"/>
              </w:rPr>
            </w:pPr>
            <w: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  <w:t xml:space="preserve">Vrijednost izražena u KM: </w:t>
            </w:r>
          </w:p>
          <w:p w14:paraId="41BEA30D">
            <w:pP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</w:pPr>
          </w:p>
          <w:p w14:paraId="49820104">
            <w:pP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</w:pPr>
            <w: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  <w:t xml:space="preserve">Slovima: </w:t>
            </w:r>
          </w:p>
          <w:p w14:paraId="1B6DC162">
            <w:pP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</w:pPr>
          </w:p>
          <w:p w14:paraId="5CA098A7">
            <w:pPr>
              <w:rPr>
                <w:rFonts w:ascii="Tahoma" w:hAnsi="Tahoma" w:eastAsia="MS Mincho" w:cs="Tahoma"/>
                <w:b/>
                <w:bCs/>
                <w:snapToGrid w:val="0"/>
                <w:sz w:val="22"/>
                <w:szCs w:val="22"/>
                <w:lang w:val="hr-HR" w:eastAsia="cs-CZ"/>
              </w:rPr>
            </w:pPr>
          </w:p>
        </w:tc>
      </w:tr>
    </w:tbl>
    <w:p w14:paraId="2AEF9277">
      <w:pPr>
        <w:autoSpaceDE w:val="0"/>
        <w:autoSpaceDN w:val="0"/>
        <w:adjustRightInd w:val="0"/>
        <w:jc w:val="both"/>
        <w:rPr>
          <w:rFonts w:ascii="Amalia" w:hAnsi="Amalia" w:cs="Tahoma"/>
          <w:b/>
          <w:lang w:val="pl-PL"/>
        </w:rPr>
      </w:pP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6"/>
      </w:tblGrid>
      <w:tr w14:paraId="4631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6" w:type="dxa"/>
          </w:tcPr>
          <w:p w14:paraId="103B18BF">
            <w:pPr>
              <w:autoSpaceDE w:val="0"/>
              <w:autoSpaceDN w:val="0"/>
              <w:adjustRightInd w:val="0"/>
              <w:jc w:val="both"/>
              <w:rPr>
                <w:rFonts w:ascii="Amalia" w:hAnsi="Amalia" w:cs="Tahoma"/>
                <w:b/>
                <w:sz w:val="24"/>
                <w:szCs w:val="24"/>
                <w:lang w:val="pl-PL"/>
              </w:rPr>
            </w:pPr>
            <w:r>
              <w:rPr>
                <w:rFonts w:ascii="Amalia" w:hAnsi="Amalia" w:cs="Tahoma"/>
                <w:b/>
                <w:sz w:val="24"/>
                <w:szCs w:val="24"/>
                <w:lang w:val="pl-PL"/>
              </w:rPr>
              <w:t>Prinudna likvidaciona vrijednost: ______KM</w:t>
            </w:r>
          </w:p>
        </w:tc>
      </w:tr>
    </w:tbl>
    <w:p w14:paraId="139357E0">
      <w:pPr>
        <w:autoSpaceDE w:val="0"/>
        <w:autoSpaceDN w:val="0"/>
        <w:adjustRightInd w:val="0"/>
        <w:jc w:val="both"/>
        <w:rPr>
          <w:rFonts w:ascii="Amalia" w:hAnsi="Amalia" w:cs="Tahoma"/>
          <w:b/>
          <w:lang w:val="pl-PL"/>
        </w:rPr>
      </w:pPr>
    </w:p>
    <w:p w14:paraId="3C43D1AF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3E8886C8">
      <w:pPr>
        <w:autoSpaceDE w:val="0"/>
        <w:autoSpaceDN w:val="0"/>
        <w:adjustRightInd w:val="0"/>
        <w:jc w:val="both"/>
        <w:rPr>
          <w:rFonts w:ascii="Amalia" w:hAnsi="Amalia" w:cs="Tahoma"/>
          <w:i/>
          <w:iCs/>
          <w:color w:val="000000"/>
          <w:sz w:val="22"/>
          <w:szCs w:val="22"/>
          <w:lang w:val="pl-PL"/>
        </w:rPr>
      </w:pPr>
      <w:r>
        <w:rPr>
          <w:rFonts w:ascii="Amalia" w:hAnsi="Amalia" w:cs="Tahoma"/>
          <w:i/>
          <w:iCs/>
          <w:color w:val="000000"/>
          <w:sz w:val="22"/>
          <w:szCs w:val="22"/>
          <w:lang w:val="pl-PL"/>
        </w:rPr>
        <w:t>Ukoliko postoje napomene, navesti.</w:t>
      </w:r>
    </w:p>
    <w:p w14:paraId="2B1CCB2B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5E3BC85B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228F932D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Mjesto, xx.xx.20xx.</w:t>
      </w:r>
    </w:p>
    <w:p w14:paraId="11D43588">
      <w:pPr>
        <w:autoSpaceDE w:val="0"/>
        <w:autoSpaceDN w:val="0"/>
        <w:adjustRightInd w:val="0"/>
        <w:jc w:val="both"/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Vještak, zvanje</w:t>
      </w:r>
    </w:p>
    <w:p w14:paraId="37EB78F7">
      <w:pPr>
        <w:rPr>
          <w:rFonts w:ascii="Amalia" w:hAnsi="Amalia" w:cs="Tahoma"/>
          <w:b/>
          <w:sz w:val="24"/>
          <w:szCs w:val="24"/>
        </w:rPr>
      </w:pPr>
    </w:p>
    <w:p w14:paraId="3838DFA1">
      <w:pPr>
        <w:pStyle w:val="2"/>
        <w:numPr>
          <w:ilvl w:val="0"/>
          <w:numId w:val="0"/>
        </w:numPr>
        <w:ind w:left="936"/>
        <w:rPr>
          <w:rFonts w:ascii="Amalia" w:hAnsi="Amalia"/>
          <w:b/>
          <w:bCs/>
        </w:rPr>
      </w:pPr>
      <w:bookmarkStart w:id="11" w:name="_Toc73946039"/>
      <w:r>
        <w:rPr>
          <w:rFonts w:ascii="Amalia" w:hAnsi="Amalia"/>
          <w:b/>
          <w:bCs/>
        </w:rPr>
        <w:t>Prilozi</w:t>
      </w:r>
      <w:bookmarkEnd w:id="11"/>
    </w:p>
    <w:p w14:paraId="78E7FB14">
      <w:pPr>
        <w:rPr>
          <w:rFonts w:ascii="Amalia" w:hAnsi="Amalia" w:cs="Tahoma"/>
          <w:lang w:val="pl-PL"/>
        </w:rPr>
      </w:pPr>
    </w:p>
    <w:p w14:paraId="76981510">
      <w:pPr>
        <w:numPr>
          <w:ilvl w:val="0"/>
          <w:numId w:val="9"/>
        </w:numPr>
        <w:rPr>
          <w:rFonts w:ascii="Amalia" w:hAnsi="Amalia" w:cs="Tahoma"/>
          <w:sz w:val="22"/>
          <w:szCs w:val="22"/>
          <w:lang w:val="pl-PL"/>
        </w:rPr>
      </w:pPr>
      <w:r>
        <w:rPr>
          <w:rFonts w:ascii="Amalia" w:hAnsi="Amalia" w:cs="Tahoma"/>
          <w:sz w:val="22"/>
          <w:szCs w:val="22"/>
          <w:lang w:val="pl-PL"/>
        </w:rPr>
        <w:t>Vlasnička dokumentacija  (saobračajna i vlasnički list, odnosno radna/upotrebna dozvola za masine)</w:t>
      </w:r>
    </w:p>
    <w:p w14:paraId="436D0F1B">
      <w:pPr>
        <w:numPr>
          <w:ilvl w:val="0"/>
          <w:numId w:val="9"/>
        </w:numPr>
        <w:rPr>
          <w:rFonts w:ascii="Amalia" w:hAnsi="Amalia" w:cs="Tahoma"/>
          <w:sz w:val="22"/>
          <w:szCs w:val="22"/>
          <w:lang w:val="pl-PL"/>
        </w:rPr>
      </w:pPr>
      <w:r>
        <w:rPr>
          <w:rFonts w:ascii="Amalia" w:hAnsi="Amalia" w:cs="Tahoma"/>
          <w:sz w:val="22"/>
          <w:szCs w:val="22"/>
          <w:lang w:val="pl-PL"/>
        </w:rPr>
        <w:t>Dokaz nabavne vrijednosti (u trenutku kupovine nove mašine - nabavna faktura)</w:t>
      </w:r>
    </w:p>
    <w:p w14:paraId="49E9683B">
      <w:pPr>
        <w:numPr>
          <w:ilvl w:val="0"/>
          <w:numId w:val="9"/>
        </w:numPr>
        <w:rPr>
          <w:rFonts w:ascii="Amalia" w:hAnsi="Amalia" w:cs="Tahoma"/>
          <w:sz w:val="22"/>
          <w:szCs w:val="22"/>
          <w:lang w:val="pl-PL"/>
        </w:rPr>
      </w:pPr>
      <w:r>
        <w:rPr>
          <w:rFonts w:ascii="Amalia" w:hAnsi="Amalia" w:cs="Tahoma"/>
          <w:sz w:val="22"/>
          <w:szCs w:val="22"/>
          <w:lang w:val="pl-PL"/>
        </w:rPr>
        <w:t xml:space="preserve">Spisak osnovnih sredstava firme za opremu </w:t>
      </w:r>
    </w:p>
    <w:p w14:paraId="1A508F14">
      <w:pPr>
        <w:numPr>
          <w:ilvl w:val="0"/>
          <w:numId w:val="9"/>
        </w:numPr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sz w:val="22"/>
          <w:szCs w:val="22"/>
          <w:lang w:val="pl-PL"/>
        </w:rPr>
        <w:t>Navodi i kvalifikacije vještaka uključujući i potvrdu Ministarstva pravde o imenovanju sudskog vještaka</w:t>
      </w:r>
    </w:p>
    <w:p w14:paraId="1F8DBE78">
      <w:pPr>
        <w:numPr>
          <w:ilvl w:val="0"/>
          <w:numId w:val="9"/>
        </w:numPr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Ostala dokumentacija (dnevnik održavanja mašina, remonti i sl.)</w:t>
      </w:r>
    </w:p>
    <w:p w14:paraId="427609E8">
      <w:pPr>
        <w:numPr>
          <w:ilvl w:val="0"/>
          <w:numId w:val="9"/>
        </w:numPr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Fotografije</w:t>
      </w:r>
    </w:p>
    <w:p w14:paraId="116CD64C">
      <w:pPr>
        <w:numPr>
          <w:ilvl w:val="0"/>
          <w:numId w:val="9"/>
        </w:numPr>
        <w:rPr>
          <w:rFonts w:ascii="Amalia" w:hAnsi="Amalia" w:cs="Tahoma"/>
          <w:color w:val="000000"/>
          <w:sz w:val="22"/>
          <w:szCs w:val="22"/>
          <w:lang w:val="pl-PL"/>
        </w:rPr>
      </w:pPr>
      <w:r>
        <w:rPr>
          <w:rFonts w:ascii="Amalia" w:hAnsi="Amalia" w:cs="Tahoma"/>
          <w:color w:val="000000"/>
          <w:sz w:val="22"/>
          <w:szCs w:val="22"/>
          <w:lang w:val="pl-PL"/>
        </w:rPr>
        <w:t>Polisa osiguranja od profesionalne odgovornosti</w:t>
      </w:r>
    </w:p>
    <w:p w14:paraId="63CB0A52">
      <w:pPr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6784694B">
      <w:pPr>
        <w:rPr>
          <w:rFonts w:ascii="Amalia" w:hAnsi="Amalia" w:cs="Tahoma"/>
          <w:color w:val="000000"/>
          <w:sz w:val="22"/>
          <w:szCs w:val="22"/>
          <w:lang w:val="pl-PL"/>
        </w:rPr>
      </w:pPr>
    </w:p>
    <w:p w14:paraId="194EB4FA">
      <w:pPr>
        <w:ind w:left="720"/>
        <w:rPr>
          <w:rFonts w:ascii="Amalia" w:hAnsi="Amalia" w:cs="Tahoma"/>
          <w:color w:val="000000"/>
          <w:sz w:val="22"/>
          <w:szCs w:val="22"/>
          <w:u w:val="single"/>
          <w:lang w:val="pl-PL"/>
        </w:rPr>
      </w:pPr>
      <w:r>
        <w:rPr>
          <w:rFonts w:ascii="Amalia" w:hAnsi="Amalia" w:cs="Tahoma"/>
          <w:b/>
          <w:bCs/>
          <w:i/>
          <w:iCs/>
          <w:color w:val="FF0000"/>
          <w:sz w:val="22"/>
          <w:szCs w:val="22"/>
          <w:u w:val="single"/>
          <w:lang w:val="pl-PL"/>
        </w:rPr>
        <w:t>Napomena, cjelokupni izvještaj (zajedno sa svim prilozima) mora biti objedinjen u jedan dokument/fajl (bilo da se šalje printana verzija ili elektronska verzija).</w:t>
      </w:r>
    </w:p>
    <w:p w14:paraId="2BA932A8">
      <w:pPr>
        <w:rPr>
          <w:rFonts w:ascii="Amalia" w:hAnsi="Amalia" w:cs="Tahoma"/>
          <w:color w:val="000000"/>
          <w:lang w:val="pl-PL"/>
        </w:rPr>
      </w:pPr>
    </w:p>
    <w:p w14:paraId="362B7BC5">
      <w:pPr>
        <w:rPr>
          <w:rFonts w:ascii="Amalia" w:hAnsi="Amalia" w:cs="Tahoma"/>
          <w:color w:val="000000"/>
          <w:lang w:val="pl-PL"/>
        </w:rPr>
      </w:pPr>
    </w:p>
    <w:p w14:paraId="284BB773">
      <w:pPr>
        <w:rPr>
          <w:rFonts w:ascii="Amalia" w:hAnsi="Amalia" w:cs="Tahoma"/>
          <w:color w:val="000000"/>
          <w:lang w:val="pl-PL"/>
        </w:rPr>
      </w:pPr>
    </w:p>
    <w:p w14:paraId="7C53CADF">
      <w:pPr>
        <w:rPr>
          <w:rFonts w:ascii="Amalia" w:hAnsi="Amalia" w:cs="Tahoma"/>
          <w:color w:val="000000"/>
          <w:lang w:val="pl-PL"/>
        </w:rPr>
      </w:pPr>
    </w:p>
    <w:p w14:paraId="0F3E030A">
      <w:pPr>
        <w:rPr>
          <w:rFonts w:ascii="Amalia" w:hAnsi="Amalia" w:cs="Tahoma"/>
          <w:color w:val="000000"/>
          <w:lang w:val="pl-PL"/>
        </w:rPr>
      </w:pPr>
    </w:p>
    <w:p w14:paraId="0A3F687E">
      <w:pPr>
        <w:rPr>
          <w:rFonts w:ascii="Amalia" w:hAnsi="Amalia" w:cs="Tahoma"/>
          <w:color w:val="000000"/>
          <w:lang w:val="pl-PL"/>
        </w:rPr>
      </w:pPr>
    </w:p>
    <w:p w14:paraId="16F6AC2E">
      <w:pPr>
        <w:rPr>
          <w:rFonts w:ascii="Amalia" w:hAnsi="Amalia" w:cs="Tahoma"/>
          <w:color w:val="000000"/>
          <w:lang w:val="pl-PL"/>
        </w:rPr>
      </w:pPr>
    </w:p>
    <w:p w14:paraId="513D74B0">
      <w:pPr>
        <w:rPr>
          <w:rFonts w:ascii="Amalia" w:hAnsi="Amalia" w:cs="Tahoma"/>
          <w:color w:val="000000"/>
          <w:lang w:val="pl-PL"/>
        </w:rPr>
      </w:pPr>
    </w:p>
    <w:p w14:paraId="004E3B40">
      <w:pPr>
        <w:rPr>
          <w:rFonts w:ascii="Amalia" w:hAnsi="Amalia" w:cs="Tahoma"/>
          <w:color w:val="000000"/>
          <w:lang w:val="pl-PL"/>
        </w:rPr>
      </w:pPr>
    </w:p>
    <w:p w14:paraId="46C87444">
      <w:pPr>
        <w:rPr>
          <w:rFonts w:ascii="Amalia" w:hAnsi="Amalia" w:cs="Tahoma"/>
          <w:color w:val="000000"/>
          <w:lang w:val="pl-PL"/>
        </w:rPr>
      </w:pPr>
    </w:p>
    <w:p w14:paraId="7D7E9F95">
      <w:pPr>
        <w:rPr>
          <w:rFonts w:ascii="Amalia" w:hAnsi="Amalia" w:cs="Tahoma"/>
          <w:color w:val="000000"/>
          <w:lang w:val="pl-PL"/>
        </w:rPr>
      </w:pPr>
    </w:p>
    <w:p w14:paraId="5BA1F946">
      <w:pPr>
        <w:rPr>
          <w:rFonts w:ascii="Amalia" w:hAnsi="Amalia" w:cs="Tahoma"/>
          <w:color w:val="000000"/>
          <w:lang w:val="pl-PL"/>
        </w:rPr>
      </w:pPr>
    </w:p>
    <w:p w14:paraId="3B9395AA">
      <w:pPr>
        <w:rPr>
          <w:rFonts w:ascii="Amalia" w:hAnsi="Amalia" w:cs="Tahoma"/>
          <w:color w:val="000000"/>
          <w:lang w:val="pl-PL"/>
        </w:rPr>
      </w:pPr>
    </w:p>
    <w:p w14:paraId="0EA1EA80">
      <w:pPr>
        <w:rPr>
          <w:rFonts w:ascii="Amalia" w:hAnsi="Amalia" w:cs="Tahoma"/>
          <w:color w:val="000000"/>
          <w:lang w:val="pl-PL"/>
        </w:rPr>
      </w:pPr>
    </w:p>
    <w:p w14:paraId="4E157F3C">
      <w:pPr>
        <w:rPr>
          <w:rFonts w:ascii="Amalia" w:hAnsi="Amalia" w:cs="Tahoma"/>
          <w:color w:val="000000"/>
          <w:lang w:val="pl-PL"/>
        </w:rPr>
      </w:pPr>
    </w:p>
    <w:p w14:paraId="1D549FE4">
      <w:pPr>
        <w:rPr>
          <w:rFonts w:ascii="Amalia" w:hAnsi="Amalia" w:cs="Tahoma"/>
          <w:color w:val="000000"/>
          <w:lang w:val="pl-PL"/>
        </w:rPr>
      </w:pPr>
    </w:p>
    <w:p w14:paraId="147C2144">
      <w:pPr>
        <w:rPr>
          <w:rFonts w:ascii="Amalia" w:hAnsi="Amalia" w:cs="Tahoma"/>
          <w:color w:val="000000"/>
          <w:lang w:val="pl-PL"/>
        </w:rPr>
      </w:pPr>
    </w:p>
    <w:p w14:paraId="61674B39">
      <w:pPr>
        <w:jc w:val="center"/>
        <w:rPr>
          <w:rFonts w:ascii="Amalia" w:hAnsi="Amalia"/>
        </w:rPr>
      </w:pPr>
    </w:p>
    <w:p w14:paraId="52BDB095">
      <w:pPr>
        <w:rPr>
          <w:rFonts w:ascii="Amalia" w:hAnsi="Amalia" w:cs="Tahoma"/>
          <w:color w:val="000000"/>
          <w:lang w:val="pl-PL"/>
        </w:rPr>
      </w:pPr>
    </w:p>
    <w:p w14:paraId="522C2D07">
      <w:pPr>
        <w:jc w:val="center"/>
        <w:rPr>
          <w:rFonts w:ascii="Amalia" w:hAnsi="Amalia" w:cs="Tahoma"/>
          <w:color w:val="000000"/>
          <w:lang w:val="pl-PL"/>
        </w:rPr>
      </w:pPr>
    </w:p>
    <w:sectPr>
      <w:footerReference r:id="rId3" w:type="default"/>
      <w:footerReference r:id="rId4" w:type="even"/>
      <w:pgSz w:w="11909" w:h="16834"/>
      <w:pgMar w:top="1267" w:right="839" w:bottom="245" w:left="1260" w:header="810" w:footer="581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utura">
    <w:altName w:val="Segoe Print"/>
    <w:panose1 w:val="000004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malia">
    <w:altName w:val="Calibri"/>
    <w:panose1 w:val="020B0504020203020204"/>
    <w:charset w:val="00"/>
    <w:family w:val="swiss"/>
    <w:pitch w:val="default"/>
    <w:sig w:usb0="00000000" w:usb1="00000000" w:usb2="00000000" w:usb3="00000000" w:csb0="00000197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B055B">
    <w:pPr>
      <w:pStyle w:val="18"/>
      <w:framePr w:wrap="around" w:vAnchor="text" w:hAnchor="margin" w:xAlign="right" w:y="1"/>
      <w:rPr>
        <w:rStyle w:val="23"/>
        <w:rFonts w:ascii="Calibri" w:hAnsi="Calibri"/>
        <w:sz w:val="16"/>
        <w:szCs w:val="16"/>
      </w:rPr>
    </w:pPr>
    <w:r>
      <w:rPr>
        <w:rStyle w:val="23"/>
        <w:rFonts w:ascii="Calibri" w:hAnsi="Calibri"/>
        <w:sz w:val="16"/>
        <w:szCs w:val="16"/>
      </w:rPr>
      <w:fldChar w:fldCharType="begin"/>
    </w:r>
    <w:r>
      <w:rPr>
        <w:rStyle w:val="23"/>
        <w:rFonts w:ascii="Calibri" w:hAnsi="Calibri"/>
        <w:sz w:val="16"/>
        <w:szCs w:val="16"/>
      </w:rPr>
      <w:instrText xml:space="preserve">PAGE  </w:instrText>
    </w:r>
    <w:r>
      <w:rPr>
        <w:rStyle w:val="23"/>
        <w:rFonts w:ascii="Calibri" w:hAnsi="Calibri"/>
        <w:sz w:val="16"/>
        <w:szCs w:val="16"/>
      </w:rPr>
      <w:fldChar w:fldCharType="separate"/>
    </w:r>
    <w:r>
      <w:rPr>
        <w:rStyle w:val="23"/>
        <w:rFonts w:ascii="Calibri" w:hAnsi="Calibri"/>
        <w:sz w:val="16"/>
        <w:szCs w:val="16"/>
      </w:rPr>
      <w:t>2</w:t>
    </w:r>
    <w:r>
      <w:rPr>
        <w:rStyle w:val="23"/>
        <w:rFonts w:ascii="Calibri" w:hAnsi="Calibri"/>
        <w:sz w:val="16"/>
        <w:szCs w:val="16"/>
      </w:rPr>
      <w:fldChar w:fldCharType="end"/>
    </w:r>
  </w:p>
  <w:p w14:paraId="63C93DB6">
    <w:pPr>
      <w:pStyle w:val="18"/>
      <w:spacing w:before="28"/>
      <w:rPr>
        <w:rFonts w:ascii="Futura" w:hAnsi="Futura"/>
        <w:color w:val="80808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F7BACA">
    <w:pPr>
      <w:pStyle w:val="18"/>
      <w:framePr w:wrap="around" w:vAnchor="text" w:hAnchor="margin" w:xAlign="right" w:y="1"/>
      <w:rPr>
        <w:rStyle w:val="23"/>
      </w:rPr>
    </w:pPr>
    <w:r>
      <w:rPr>
        <w:rStyle w:val="23"/>
      </w:rPr>
      <w:fldChar w:fldCharType="begin"/>
    </w:r>
    <w:r>
      <w:rPr>
        <w:rStyle w:val="23"/>
      </w:rPr>
      <w:instrText xml:space="preserve">PAGE  </w:instrText>
    </w:r>
    <w:r>
      <w:rPr>
        <w:rStyle w:val="23"/>
      </w:rPr>
      <w:fldChar w:fldCharType="end"/>
    </w:r>
  </w:p>
  <w:p w14:paraId="21C5A0F7">
    <w:pPr>
      <w:pStyle w:val="18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9A368E"/>
    <w:multiLevelType w:val="multilevel"/>
    <w:tmpl w:val="169A368E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2F0ABB"/>
    <w:multiLevelType w:val="multilevel"/>
    <w:tmpl w:val="312F0ABB"/>
    <w:lvl w:ilvl="0" w:tentative="0">
      <w:start w:val="1"/>
      <w:numFmt w:val="decimal"/>
      <w:pStyle w:val="2"/>
      <w:lvlText w:val="%1"/>
      <w:lvlJc w:val="left"/>
      <w:pPr>
        <w:tabs>
          <w:tab w:val="left" w:pos="936"/>
        </w:tabs>
        <w:ind w:left="936" w:hanging="576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756"/>
        </w:tabs>
        <w:ind w:left="75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224"/>
        </w:tabs>
        <w:ind w:left="122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368"/>
        </w:tabs>
        <w:ind w:left="136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512"/>
        </w:tabs>
        <w:ind w:left="151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656"/>
        </w:tabs>
        <w:ind w:left="165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800"/>
        </w:tabs>
        <w:ind w:left="180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944"/>
        </w:tabs>
        <w:ind w:left="1944" w:hanging="1584"/>
      </w:pPr>
    </w:lvl>
  </w:abstractNum>
  <w:abstractNum w:abstractNumId="2">
    <w:nsid w:val="3BDA490C"/>
    <w:multiLevelType w:val="multilevel"/>
    <w:tmpl w:val="3BDA490C"/>
    <w:lvl w:ilvl="0" w:tentative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FFA0BA9"/>
    <w:multiLevelType w:val="multilevel"/>
    <w:tmpl w:val="3FFA0B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54700D9A"/>
    <w:multiLevelType w:val="multilevel"/>
    <w:tmpl w:val="54700D9A"/>
    <w:lvl w:ilvl="0" w:tentative="0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706110AF"/>
    <w:multiLevelType w:val="multilevel"/>
    <w:tmpl w:val="706110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0B05C69"/>
    <w:multiLevelType w:val="multilevel"/>
    <w:tmpl w:val="70B05C69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4606010"/>
    <w:multiLevelType w:val="multilevel"/>
    <w:tmpl w:val="74606010"/>
    <w:lvl w:ilvl="0" w:tentative="0">
      <w:start w:val="3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Tahoma" w:hAnsi="Tahoma" w:eastAsia="Times New Roman" w:cs="Tahoma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797258B2"/>
    <w:multiLevelType w:val="multilevel"/>
    <w:tmpl w:val="797258B2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Amalia" w:hAnsi="Amalia" w:eastAsia="Times New Roman" w:cs="Tahoma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isplayHorizontalDrawingGridEvery w:val="0"/>
  <w:displayVerticalDrawingGridEvery w:val="0"/>
  <w:doNotUseMarginsForDrawingGridOrigin w:val="1"/>
  <w:drawingGridHorizontalOrigin w:val="1800"/>
  <w:drawingGridVerticalOrigin w:val="1440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6280"/>
    <w:rsid w:val="00031C50"/>
    <w:rsid w:val="00052AA2"/>
    <w:rsid w:val="000664B1"/>
    <w:rsid w:val="00073D9C"/>
    <w:rsid w:val="00074362"/>
    <w:rsid w:val="0007505F"/>
    <w:rsid w:val="0007598E"/>
    <w:rsid w:val="00082D5D"/>
    <w:rsid w:val="000838C0"/>
    <w:rsid w:val="000A0CB3"/>
    <w:rsid w:val="000A13CF"/>
    <w:rsid w:val="000A22CC"/>
    <w:rsid w:val="000A25F3"/>
    <w:rsid w:val="000B214E"/>
    <w:rsid w:val="000D088D"/>
    <w:rsid w:val="000D2933"/>
    <w:rsid w:val="000D30EA"/>
    <w:rsid w:val="000F79DE"/>
    <w:rsid w:val="00134FA7"/>
    <w:rsid w:val="00151576"/>
    <w:rsid w:val="00175966"/>
    <w:rsid w:val="00197FC9"/>
    <w:rsid w:val="001B6D00"/>
    <w:rsid w:val="001C2F4B"/>
    <w:rsid w:val="001D5DA0"/>
    <w:rsid w:val="001F63D1"/>
    <w:rsid w:val="00210E9A"/>
    <w:rsid w:val="002265B5"/>
    <w:rsid w:val="00263892"/>
    <w:rsid w:val="00287D06"/>
    <w:rsid w:val="002D544F"/>
    <w:rsid w:val="003513E2"/>
    <w:rsid w:val="00364EB8"/>
    <w:rsid w:val="003712A3"/>
    <w:rsid w:val="003866A5"/>
    <w:rsid w:val="003A217C"/>
    <w:rsid w:val="003A50E6"/>
    <w:rsid w:val="003B31AA"/>
    <w:rsid w:val="003C3197"/>
    <w:rsid w:val="00407F89"/>
    <w:rsid w:val="004278E1"/>
    <w:rsid w:val="0044041F"/>
    <w:rsid w:val="0045427B"/>
    <w:rsid w:val="00467CF8"/>
    <w:rsid w:val="0048245A"/>
    <w:rsid w:val="004826BB"/>
    <w:rsid w:val="004F5104"/>
    <w:rsid w:val="00512039"/>
    <w:rsid w:val="00515C79"/>
    <w:rsid w:val="00516F83"/>
    <w:rsid w:val="00551BE1"/>
    <w:rsid w:val="00556228"/>
    <w:rsid w:val="00571408"/>
    <w:rsid w:val="00582B83"/>
    <w:rsid w:val="005E7E83"/>
    <w:rsid w:val="005F0585"/>
    <w:rsid w:val="00605457"/>
    <w:rsid w:val="006504D1"/>
    <w:rsid w:val="00657142"/>
    <w:rsid w:val="00666DBF"/>
    <w:rsid w:val="006B1055"/>
    <w:rsid w:val="006B6C7F"/>
    <w:rsid w:val="006F247F"/>
    <w:rsid w:val="00715533"/>
    <w:rsid w:val="00752338"/>
    <w:rsid w:val="00754AAD"/>
    <w:rsid w:val="00792AAF"/>
    <w:rsid w:val="007B7886"/>
    <w:rsid w:val="00814728"/>
    <w:rsid w:val="0082157C"/>
    <w:rsid w:val="00822DB5"/>
    <w:rsid w:val="00823398"/>
    <w:rsid w:val="00831F9B"/>
    <w:rsid w:val="0084279A"/>
    <w:rsid w:val="00847CB8"/>
    <w:rsid w:val="008526F3"/>
    <w:rsid w:val="00856612"/>
    <w:rsid w:val="00861B35"/>
    <w:rsid w:val="00880D68"/>
    <w:rsid w:val="008914C2"/>
    <w:rsid w:val="008A14C3"/>
    <w:rsid w:val="008A77AD"/>
    <w:rsid w:val="008C11B0"/>
    <w:rsid w:val="008C7633"/>
    <w:rsid w:val="008D2CB2"/>
    <w:rsid w:val="008D619D"/>
    <w:rsid w:val="008E4B8D"/>
    <w:rsid w:val="008E5846"/>
    <w:rsid w:val="00904601"/>
    <w:rsid w:val="0090667D"/>
    <w:rsid w:val="00917235"/>
    <w:rsid w:val="00922AC2"/>
    <w:rsid w:val="00936BF3"/>
    <w:rsid w:val="00952088"/>
    <w:rsid w:val="00953D52"/>
    <w:rsid w:val="00977B61"/>
    <w:rsid w:val="00980157"/>
    <w:rsid w:val="00980C9F"/>
    <w:rsid w:val="00994AF2"/>
    <w:rsid w:val="009A021A"/>
    <w:rsid w:val="009D7A73"/>
    <w:rsid w:val="00A06045"/>
    <w:rsid w:val="00A14E6E"/>
    <w:rsid w:val="00A268B2"/>
    <w:rsid w:val="00A50E84"/>
    <w:rsid w:val="00A76867"/>
    <w:rsid w:val="00A76F7C"/>
    <w:rsid w:val="00AA68B0"/>
    <w:rsid w:val="00AB172C"/>
    <w:rsid w:val="00AB40BE"/>
    <w:rsid w:val="00AB419A"/>
    <w:rsid w:val="00AB4B9B"/>
    <w:rsid w:val="00AB68D7"/>
    <w:rsid w:val="00AC7870"/>
    <w:rsid w:val="00AD44A9"/>
    <w:rsid w:val="00AD660C"/>
    <w:rsid w:val="00AE40B4"/>
    <w:rsid w:val="00AF2111"/>
    <w:rsid w:val="00B07ED0"/>
    <w:rsid w:val="00B17B7C"/>
    <w:rsid w:val="00B20122"/>
    <w:rsid w:val="00B24D63"/>
    <w:rsid w:val="00B27BC0"/>
    <w:rsid w:val="00B42353"/>
    <w:rsid w:val="00B76280"/>
    <w:rsid w:val="00B82487"/>
    <w:rsid w:val="00B9488B"/>
    <w:rsid w:val="00BB30E8"/>
    <w:rsid w:val="00BE0F60"/>
    <w:rsid w:val="00BE1F83"/>
    <w:rsid w:val="00BE34BF"/>
    <w:rsid w:val="00BE63CD"/>
    <w:rsid w:val="00BF6EFD"/>
    <w:rsid w:val="00BF7EF1"/>
    <w:rsid w:val="00C15849"/>
    <w:rsid w:val="00C92662"/>
    <w:rsid w:val="00CC10E6"/>
    <w:rsid w:val="00CD428C"/>
    <w:rsid w:val="00D06BF0"/>
    <w:rsid w:val="00D12004"/>
    <w:rsid w:val="00D14B75"/>
    <w:rsid w:val="00D269A9"/>
    <w:rsid w:val="00D53742"/>
    <w:rsid w:val="00D62CA4"/>
    <w:rsid w:val="00D87FC9"/>
    <w:rsid w:val="00DA23FC"/>
    <w:rsid w:val="00DA6D56"/>
    <w:rsid w:val="00DB7D33"/>
    <w:rsid w:val="00DE104E"/>
    <w:rsid w:val="00DE4D25"/>
    <w:rsid w:val="00DE70FD"/>
    <w:rsid w:val="00DF6590"/>
    <w:rsid w:val="00E1020D"/>
    <w:rsid w:val="00E11E85"/>
    <w:rsid w:val="00E22E40"/>
    <w:rsid w:val="00E2445C"/>
    <w:rsid w:val="00E4170D"/>
    <w:rsid w:val="00E45A27"/>
    <w:rsid w:val="00E605E5"/>
    <w:rsid w:val="00E60853"/>
    <w:rsid w:val="00E85367"/>
    <w:rsid w:val="00E9627F"/>
    <w:rsid w:val="00EB7873"/>
    <w:rsid w:val="00EB7D20"/>
    <w:rsid w:val="00EC1415"/>
    <w:rsid w:val="00EE4725"/>
    <w:rsid w:val="00EF5226"/>
    <w:rsid w:val="00F27614"/>
    <w:rsid w:val="00F52A6A"/>
    <w:rsid w:val="00F94B1D"/>
    <w:rsid w:val="00FA5160"/>
    <w:rsid w:val="00FD5E30"/>
    <w:rsid w:val="00FD6063"/>
    <w:rsid w:val="049D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nhideWhenUsed="0" w:uiPriority="0" w:semiHidden="0" w:name="endnote text"/>
    <w:lsdException w:uiPriority="0" w:name="table of authorities"/>
    <w:lsdException w:uiPriority="0" w:name="macro"/>
    <w:lsdException w:unhideWhenUsed="0" w:uiPriority="0" w:semiHidden="0" w:name="toa heading"/>
    <w:lsdException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24"/>
      <w:lang w:val="hr-HR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outlineLvl w:val="1"/>
    </w:pPr>
    <w:rPr>
      <w:b/>
      <w:sz w:val="24"/>
      <w:lang w:val="hr-HR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outlineLvl w:val="2"/>
    </w:pPr>
    <w:rPr>
      <w:b/>
      <w:lang w:val="hr-HR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outlineLvl w:val="3"/>
    </w:pPr>
    <w:rPr>
      <w:rFonts w:ascii="Futura" w:hAnsi="Futura"/>
      <w:b/>
      <w:sz w:val="28"/>
      <w:u w:val="single"/>
      <w:lang w:val="hr-HR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right"/>
      <w:outlineLvl w:val="4"/>
    </w:pPr>
    <w:rPr>
      <w:sz w:val="24"/>
      <w:lang w:val="hr-HR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semiHidden/>
    <w:uiPriority w:val="0"/>
    <w:rPr>
      <w:rFonts w:ascii="Tahoma" w:hAnsi="Tahoma" w:cs="Tahoma"/>
      <w:sz w:val="16"/>
      <w:szCs w:val="16"/>
    </w:rPr>
  </w:style>
  <w:style w:type="paragraph" w:styleId="14">
    <w:name w:val="Body Text"/>
    <w:basedOn w:val="1"/>
    <w:qFormat/>
    <w:uiPriority w:val="0"/>
    <w:pPr>
      <w:jc w:val="both"/>
    </w:pPr>
    <w:rPr>
      <w:b/>
      <w:sz w:val="24"/>
    </w:rPr>
  </w:style>
  <w:style w:type="paragraph" w:styleId="15">
    <w:name w:val="Body Text 2"/>
    <w:basedOn w:val="1"/>
    <w:qFormat/>
    <w:uiPriority w:val="0"/>
    <w:rPr>
      <w:rFonts w:ascii="Futura" w:hAnsi="Futura"/>
      <w:sz w:val="24"/>
    </w:rPr>
  </w:style>
  <w:style w:type="paragraph" w:styleId="16">
    <w:name w:val="Body Text 3"/>
    <w:basedOn w:val="1"/>
    <w:qFormat/>
    <w:uiPriority w:val="0"/>
    <w:pPr>
      <w:jc w:val="both"/>
    </w:pPr>
    <w:rPr>
      <w:rFonts w:ascii="Futura" w:hAnsi="Futura"/>
      <w:sz w:val="24"/>
    </w:rPr>
  </w:style>
  <w:style w:type="character" w:styleId="17">
    <w:name w:val="FollowedHyperlink"/>
    <w:qFormat/>
    <w:uiPriority w:val="0"/>
    <w:rPr>
      <w:color w:val="800080"/>
      <w:u w:val="single"/>
    </w:rPr>
  </w:style>
  <w:style w:type="paragraph" w:styleId="18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character" w:styleId="19">
    <w:name w:val="footnote reference"/>
    <w:semiHidden/>
    <w:qFormat/>
    <w:uiPriority w:val="0"/>
    <w:rPr>
      <w:vertAlign w:val="superscript"/>
    </w:rPr>
  </w:style>
  <w:style w:type="paragraph" w:styleId="20">
    <w:name w:val="footnote text"/>
    <w:basedOn w:val="1"/>
    <w:semiHidden/>
    <w:qFormat/>
    <w:uiPriority w:val="0"/>
  </w:style>
  <w:style w:type="paragraph" w:styleId="21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page number"/>
    <w:basedOn w:val="11"/>
    <w:qFormat/>
    <w:uiPriority w:val="0"/>
  </w:style>
  <w:style w:type="table" w:styleId="24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toc 1"/>
    <w:basedOn w:val="1"/>
    <w:next w:val="1"/>
    <w:autoRedefine/>
    <w:qFormat/>
    <w:uiPriority w:val="39"/>
    <w:rPr>
      <w:rFonts w:ascii="Tahoma" w:hAnsi="Tahoma" w:eastAsia="MS Mincho" w:cs="Tahoma"/>
      <w:i/>
      <w:snapToGrid w:val="0"/>
      <w:lang w:val="it-IT" w:eastAsia="cs-CZ"/>
    </w:rPr>
  </w:style>
  <w:style w:type="paragraph" w:styleId="26">
    <w:name w:val="toc 2"/>
    <w:basedOn w:val="1"/>
    <w:next w:val="1"/>
    <w:autoRedefine/>
    <w:semiHidden/>
    <w:qFormat/>
    <w:uiPriority w:val="0"/>
    <w:pPr>
      <w:ind w:left="200"/>
    </w:pPr>
  </w:style>
  <w:style w:type="paragraph" w:styleId="27">
    <w:name w:val="toc 3"/>
    <w:basedOn w:val="1"/>
    <w:next w:val="1"/>
    <w:autoRedefine/>
    <w:semiHidden/>
    <w:qFormat/>
    <w:uiPriority w:val="0"/>
    <w:pPr>
      <w:ind w:left="400"/>
    </w:p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paragraph" w:customStyle="1" w:styleId="29">
    <w:name w:val="TOC Heading"/>
    <w:basedOn w:val="2"/>
    <w:next w:val="1"/>
    <w:unhideWhenUsed/>
    <w:qFormat/>
    <w:uiPriority w:val="39"/>
    <w:pPr>
      <w:keepLines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cid:image004.jpg@01D719BB.C03B75E0" TargetMode="Externa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mplate\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23AC544-450F-4B2C-BA9D-DC30B9A18C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</Template>
  <Company>Market banka</Company>
  <Pages>9</Pages>
  <Words>816</Words>
  <Characters>4949</Characters>
  <Lines>103</Lines>
  <Paragraphs>29</Paragraphs>
  <TotalTime>655</TotalTime>
  <ScaleCrop>false</ScaleCrop>
  <LinksUpToDate>false</LinksUpToDate>
  <CharactersWithSpaces>5763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2015-04-20T11:48:00Z</dcterms:created>
  <dc:creator>LEJLASEL</dc:creator>
  <cp:lastModifiedBy>Amina</cp:lastModifiedBy>
  <cp:lastPrinted>2015-02-17T14:01:00Z</cp:lastPrinted>
  <dcterms:modified xsi:type="dcterms:W3CDTF">2026-06-21T15:07:43Z</dcterms:modified>
  <dc:title>Broj:</dc:title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f7f2da-30d3-430a-a9a4-8103a74342a8_Enabled">
    <vt:lpwstr>true</vt:lpwstr>
  </property>
  <property fmtid="{D5CDD505-2E9C-101B-9397-08002B2CF9AE}" pid="3" name="MSIP_Label_cef7f2da-30d3-430a-a9a4-8103a74342a8_SetDate">
    <vt:lpwstr>2021-04-19T10:00:20Z</vt:lpwstr>
  </property>
  <property fmtid="{D5CDD505-2E9C-101B-9397-08002B2CF9AE}" pid="4" name="MSIP_Label_cef7f2da-30d3-430a-a9a4-8103a74342a8_Method">
    <vt:lpwstr>Privileged</vt:lpwstr>
  </property>
  <property fmtid="{D5CDD505-2E9C-101B-9397-08002B2CF9AE}" pid="5" name="MSIP_Label_cef7f2da-30d3-430a-a9a4-8103a74342a8_Name">
    <vt:lpwstr>Public</vt:lpwstr>
  </property>
  <property fmtid="{D5CDD505-2E9C-101B-9397-08002B2CF9AE}" pid="6" name="MSIP_Label_cef7f2da-30d3-430a-a9a4-8103a74342a8_SiteId">
    <vt:lpwstr>9b511fda-f0b1-43a5-b06e-1e720f64520a</vt:lpwstr>
  </property>
  <property fmtid="{D5CDD505-2E9C-101B-9397-08002B2CF9AE}" pid="7" name="MSIP_Label_cef7f2da-30d3-430a-a9a4-8103a74342a8_ActionId">
    <vt:lpwstr>e12f5352-cfe9-41e0-b9e8-8fc36ac55d23</vt:lpwstr>
  </property>
  <property fmtid="{D5CDD505-2E9C-101B-9397-08002B2CF9AE}" pid="8" name="MSIP_Label_cef7f2da-30d3-430a-a9a4-8103a74342a8_ContentBits">
    <vt:lpwstr>0</vt:lpwstr>
  </property>
  <property fmtid="{D5CDD505-2E9C-101B-9397-08002B2CF9AE}" pid="9" name="KSOProductBuildVer">
    <vt:lpwstr>1033-12.1.0.26880</vt:lpwstr>
  </property>
  <property fmtid="{D5CDD505-2E9C-101B-9397-08002B2CF9AE}" pid="10" name="ICV">
    <vt:lpwstr>5AF7D928B24C410BA35D9E8CD6E1F632_13</vt:lpwstr>
  </property>
</Properties>
</file>