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F3864"/>
          <w:sz w:val="72"/>
          <w:szCs w:val="72"/>
        </w:rPr>
        <w:t xml:space="preserve">OneAce</w:t>
      </w:r>
    </w:p>
    <w:p>
      <w:pPr>
        <w:spacing w:after="200"/>
        <w:jc w:val="center"/>
      </w:pPr>
      <w:r>
        <w:rPr>
          <w:rFonts w:ascii="Arial" w:cs="Arial" w:eastAsia="Arial" w:hAnsi="Arial"/>
          <w:color w:val="444444"/>
          <w:sz w:val="36"/>
          <w:szCs w:val="36"/>
        </w:rPr>
        <w:t xml:space="preserve">Full-Stack Security &amp; Performance Audit</w:t>
      </w:r>
    </w:p>
    <w:p>
      <w:pPr>
        <w:spacing w:after="600"/>
        <w:jc w:val="center"/>
      </w:pPr>
      <w:r>
        <w:rPr>
          <w:rFonts w:ascii="Arial" w:cs="Arial" w:eastAsia="Arial" w:hAnsi="Arial"/>
          <w:color w:val="666666"/>
          <w:sz w:val="24"/>
          <w:szCs w:val="24"/>
        </w:rPr>
        <w:t xml:space="preserve">Production Readiness Assessment</w:t>
      </w:r>
    </w:p>
    <w:p>
      <w:pPr>
        <w:pBdr>
          <w:bottom w:val="single" w:color="1F3864" w:sz="6" w:space="1"/>
        </w:pBdr>
        <w:spacing w:after="400"/>
        <w:jc w:val="center"/>
      </w:pPr>
    </w:p>
    <w:p>
      <w:pPr>
        <w:spacing w:after="100"/>
        <w:jc w:val="center"/>
      </w:pPr>
      <w:r>
        <w:rPr>
          <w:rFonts w:ascii="Arial" w:cs="Arial" w:eastAsia="Arial" w:hAnsi="Arial"/>
          <w:sz w:val="22"/>
          <w:szCs w:val="22"/>
        </w:rPr>
        <w:t xml:space="preserve">Date: April 15, 2026</w:t>
      </w:r>
    </w:p>
    <w:p>
      <w:pPr>
        <w:spacing w:after="100"/>
        <w:jc w:val="center"/>
      </w:pPr>
      <w:r>
        <w:rPr>
          <w:rFonts w:ascii="Arial" w:cs="Arial" w:eastAsia="Arial" w:hAnsi="Arial"/>
          <w:sz w:val="22"/>
          <w:szCs w:val="22"/>
        </w:rPr>
        <w:t xml:space="preserve">Version: v1.0.0-rc1</w:t>
      </w:r>
    </w:p>
    <w:p>
      <w:pPr>
        <w:spacing w:after="100"/>
        <w:jc w:val="center"/>
      </w:pPr>
      <w:r>
        <w:rPr>
          <w:rFonts w:ascii="Arial" w:cs="Arial" w:eastAsia="Arial" w:hAnsi="Arial"/>
          <w:color w:val="CC0000"/>
          <w:sz w:val="22"/>
          <w:szCs w:val="22"/>
        </w:rPr>
        <w:t xml:space="preserve">Classification: Confidential</w:t>
      </w:r>
    </w:p>
    <w:p>
      <w:pPr>
        <w:spacing w:after="100"/>
        <w:jc w:val="center"/>
      </w:pPr>
      <w:r>
        <w:rPr>
          <w:rFonts w:ascii="Arial" w:cs="Arial" w:eastAsia="Arial" w:hAnsi="Arial"/>
          <w:sz w:val="22"/>
          <w:szCs w:val="22"/>
        </w:rPr>
        <w:t xml:space="preserve">Prepared for: Mahmut Seker</w:t>
      </w:r>
    </w:p>
    <w:p>
      <w:pPr>
        <w:sectPr>
          <w:pgSz w:w="12240" w:h="15840" w:orient="portrait"/>
          <w:pgMar w:top="1440" w:right="1440" w:bottom="1440" w:left="1440" w:header="708" w:footer="708" w:gutter="0"/>
          <w:pgNumType/>
          <w:docGrid w:linePitch="360"/>
        </w:sectPr>
      </w:pPr>
    </w:p>
    <w:p>
      <w:pPr>
        <w:pStyle w:val="Heading1"/>
        <w:spacing w:after="120" w:before="300"/>
      </w:pPr>
      <w:r>
        <w:rPr>
          <w:rFonts w:ascii="Arial" w:cs="Arial" w:eastAsia="Arial" w:hAnsi="Arial"/>
          <w:b/>
          <w:bCs/>
        </w:rPr>
        <w:t xml:space="preserve">1. Executive Summary</w:t>
      </w:r>
    </w:p>
    <w:p>
      <w:pPr>
        <w:spacing w:after="150"/>
      </w:pPr>
      <w:r>
        <w:rPr>
          <w:rFonts w:ascii="Arial" w:cs="Arial" w:eastAsia="Arial" w:hAnsi="Arial"/>
          <w:sz w:val="22"/>
          <w:szCs w:val="22"/>
        </w:rPr>
        <w:t xml:space="preserve">This report presents the findings of a comprehensive multi-disciplinary audit of the OneAce inventory management platform. The audit covered application security, database performance, data integrity, API robustness, production hardening, and penetration test readiness across 542 TypeScript source files, 61 Prisma models, 23 API routes, and 18 report pages.</w:t>
      </w:r>
    </w:p>
    <w:p>
      <w:pPr>
        <w:spacing w:after="150"/>
      </w:pPr>
      <w:r>
        <w:rPr>
          <w:rFonts w:ascii="Arial" w:cs="Arial" w:eastAsia="Arial" w:hAnsi="Arial"/>
          <w:sz w:val="22"/>
          <w:szCs w:val="22"/>
        </w:rPr>
        <w:t xml:space="preserve">The system demonstrates strong fundamental architecture: excellent multi-tenant isolation, consistent RBAC enforcement, solid Zod validation, and good separation of concerns. However, the audit identified </w:t>
      </w:r>
      <w:r>
        <w:rPr>
          <w:rFonts w:ascii="Arial" w:cs="Arial" w:eastAsia="Arial" w:hAnsi="Arial"/>
          <w:b/>
          <w:bCs/>
          <w:sz w:val="22"/>
          <w:szCs w:val="22"/>
        </w:rPr>
        <w:t xml:space="preserve">3 critical security vulnerabilities, 8 high-severity issues, and 10 medium-severity issues</w:t>
      </w:r>
      <w:r>
        <w:rPr>
          <w:rFonts w:ascii="Arial" w:cs="Arial" w:eastAsia="Arial" w:hAnsi="Arial"/>
          <w:sz w:val="22"/>
          <w:szCs w:val="22"/>
        </w:rPr>
        <w:t xml:space="preserve"> that require remediation before wider production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Critical</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High</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Medium</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w:t>
            </w:r>
          </w:p>
        </w:tc>
      </w:tr>
    </w:tbl>
    <w:p>
      <w:pPr>
        <w:spacing w:after="150" w:before="200"/>
      </w:pPr>
      <w:r>
        <w:rPr>
          <w:rFonts w:ascii="Arial" w:cs="Arial" w:eastAsia="Arial" w:hAnsi="Arial"/>
          <w:b/>
          <w:bCs/>
          <w:sz w:val="22"/>
          <w:szCs w:val="22"/>
        </w:rPr>
        <w:t xml:space="preserve">Key Strengths: </w:t>
      </w:r>
      <w:r>
        <w:rPr>
          <w:rFonts w:ascii="Arial" w:cs="Arial" w:eastAsia="Arial" w:hAnsi="Arial"/>
          <w:sz w:val="22"/>
          <w:szCs w:val="22"/>
        </w:rPr>
        <w:t xml:space="preserve">Multi-tenant isolation is load-bearing and enforced at every layer. No IDOR or cross-tenant access issues found. RBAC uses compound keys (id + organizationId) on all mutations. Rate limiting covers critical auth endpoints. File upload validates magic bytes, not just MIME headers. Stripe webhook handler has excellent idempotency. Backup codes are hashed (SHA-256) before storage.</w:t>
      </w:r>
    </w:p>
    <w:p>
      <w:pPr>
        <w:spacing w:after="200"/>
      </w:pPr>
      <w:r>
        <w:rPr>
          <w:rFonts w:ascii="Arial" w:cs="Arial" w:eastAsia="Arial" w:hAnsi="Arial"/>
          <w:b/>
          <w:bCs/>
          <w:sz w:val="22"/>
          <w:szCs w:val="22"/>
        </w:rPr>
        <w:t xml:space="preserve">Key Risks: </w:t>
      </w:r>
      <w:r>
        <w:rPr>
          <w:rFonts w:ascii="Arial" w:cs="Arial" w:eastAsia="Arial" w:hAnsi="Arial"/>
          <w:sz w:val="22"/>
          <w:szCs w:val="22"/>
        </w:rPr>
        <w:t xml:space="preserve">2FA backup code replay (infinite reuse), GDPR export endpoint crash, webhook replay via future timestamps, stock level race conditions under concurrency, PO double-receive via multi-tab, missing database constraints on quantities, and dashboard query costs that will degrade 40-80x at production scale.</w:t>
      </w:r>
    </w:p>
    <w:p>
      <w:pPr>
        <w:pStyle w:val="Heading1"/>
        <w:spacing w:after="120" w:before="300"/>
      </w:pPr>
      <w:r>
        <w:rPr>
          <w:rFonts w:ascii="Arial" w:cs="Arial" w:eastAsia="Arial" w:hAnsi="Arial"/>
          <w:b/>
          <w:bCs/>
        </w:rPr>
        <w:t xml:space="preserve">2. System Understanding</w:t>
      </w:r>
    </w:p>
    <w:p>
      <w:pPr>
        <w:spacing w:after="120"/>
      </w:pPr>
      <w:r>
        <w:rPr>
          <w:rFonts w:ascii="Arial" w:cs="Arial" w:eastAsia="Arial" w:hAnsi="Arial"/>
          <w:sz w:val="22"/>
          <w:szCs w:val="22"/>
        </w:rPr>
        <w:t xml:space="preserve">OneAce is a multi-tenant SaaS inventory management platform built on Next.js 15 (App Router), Prisma ORM with PostgreSQL (Neon), better-auth for authentication with 2FA TOTP, Tailwind CSS 4 for styling, and Recharts for dashboard visualizations. The application is deployed on Vercel with Stripe billing integration, Sentry error tracking, and PostHog analytics.</w:t>
      </w:r>
    </w:p>
    <w:p>
      <w:pPr>
        <w:spacing w:after="120"/>
      </w:pPr>
      <w:r>
        <w:rPr>
          <w:rFonts w:ascii="Arial" w:cs="Arial" w:eastAsia="Arial" w:hAnsi="Arial"/>
          <w:sz w:val="22"/>
          <w:szCs w:val="22"/>
        </w:rPr>
        <w:t xml:space="preserve">The database schema contains 61 models and 40 enums covering items, warehouses, stock levels, stock movements, stock counts (with approval workflows), purchase orders, transfers, sales orders, kits, picks, departments, integrations (QuickBooks, Shopify), labels, notifications, and billing. The RBAC system defines 97 capabilities across Owner, Admin, Manager, Operator, and Viewer roles.</w:t>
      </w:r>
    </w:p>
    <w:p>
      <w:pPr>
        <w:pStyle w:val="Heading1"/>
        <w:spacing w:after="120" w:before="300"/>
      </w:pPr>
      <w:r>
        <w:rPr>
          <w:rFonts w:ascii="Arial" w:cs="Arial" w:eastAsia="Arial" w:hAnsi="Arial"/>
          <w:b/>
          <w:bCs/>
        </w:rPr>
        <w:t xml:space="preserve">3. Threat Surface Overview</w:t>
      </w:r>
    </w:p>
    <w:p>
      <w:pPr>
        <w:spacing w:after="120"/>
      </w:pPr>
      <w:r>
        <w:rPr>
          <w:rFonts w:ascii="Arial" w:cs="Arial" w:eastAsia="Arial" w:hAnsi="Arial"/>
          <w:sz w:val="22"/>
          <w:szCs w:val="22"/>
        </w:rPr>
        <w:t xml:space="preserve">Pre-auth attack surface: Login, registration, password reset, invitation acceptance, 2FA verification, public marketing pages, health check API. Post-auth attack surface: All 26 app modules, 23 API routes, file upload endpoint, webhook inbound endpoint, data export, bulk operations, report generation, and integration OAuth callbacks.</w:t>
      </w:r>
    </w:p>
    <w:p>
      <w:r>
        <w:br w:type="page"/>
      </w:r>
    </w:p>
    <w:p>
      <w:pPr>
        <w:pStyle w:val="Heading1"/>
        <w:spacing w:after="120" w:before="300"/>
      </w:pPr>
      <w:r>
        <w:rPr>
          <w:rFonts w:ascii="Arial" w:cs="Arial" w:eastAsia="Arial" w:hAnsi="Arial"/>
          <w:b/>
          <w:bCs/>
        </w:rPr>
        <w:t xml:space="preserve">4. Security Findings (10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160"/>
        <w:gridCol w:w="2800"/>
        <w:gridCol w:w="1700"/>
      </w:tblGrid>
      <w:tr>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Fix Priority</w:t>
            </w:r>
          </w:p>
        </w:tc>
      </w:tr>
      <w:tr>
        <w:tc>
          <w:tcPr>
            <w:tcW w:type="dxa" w:w="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1</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CRITICAL</w:t>
            </w:r>
          </w:p>
        </w:tc>
        <w:tc>
          <w:tcPr>
            <w:tcW w:type="dxa" w:w="31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2FA backup codes never consumed after use - infinite replay</w:t>
            </w:r>
          </w:p>
        </w:tc>
        <w:tc>
          <w:tcPr>
            <w:tcW w:type="dxa" w:w="2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Single backup code grants unlimited 2FA bypass</w:t>
            </w:r>
          </w:p>
        </w:tc>
        <w:tc>
          <w:tcPr>
            <w:tcW w:type="dxa" w:w="1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Immediate</w:t>
            </w:r>
          </w:p>
        </w:tc>
      </w:tr>
      <w:tr>
        <w:tc>
          <w:tcPr>
            <w:tcW w:type="dxa" w:w="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CRITICAL</w:t>
            </w:r>
          </w:p>
        </w:tc>
        <w:tc>
          <w:tcPr>
            <w:tcW w:type="dxa" w:w="31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GDPR data export endpoint crashes (undefined variable)</w:t>
            </w:r>
          </w:p>
        </w:tc>
        <w:tc>
          <w:tcPr>
            <w:tcW w:type="dxa" w:w="2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Users cannot export data; GDPR violation</w:t>
            </w:r>
          </w:p>
        </w:tc>
        <w:tc>
          <w:tcPr>
            <w:tcW w:type="dxa" w:w="1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Immediate</w:t>
            </w:r>
          </w:p>
        </w:tc>
      </w:tr>
      <w:tr>
        <w:tc>
          <w:tcPr>
            <w:tcW w:type="dxa" w:w="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CRITICAL</w:t>
            </w:r>
          </w:p>
        </w:tc>
        <w:tc>
          <w:tcPr>
            <w:tcW w:type="dxa" w:w="31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Webhook timestamp allows future dates (replay attack)</w:t>
            </w:r>
          </w:p>
        </w:tc>
        <w:tc>
          <w:tcPr>
            <w:tcW w:type="dxa" w:w="2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Attacker can replay webhooks indefinitely</w:t>
            </w:r>
          </w:p>
        </w:tc>
        <w:tc>
          <w:tcPr>
            <w:tcW w:type="dxa" w:w="1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Immediate</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4</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2FA verify accepts arbitrary userId from request body</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User enumeration + distributed brute-force</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Day 1</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5</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TOTP window set to +/-1 (60s instead of 30s)</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Doubles brute-force success probability</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Day 1</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6</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Billing webhook dedup race: event marked complete before processing</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Failed webhook processing silently lost</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Week 1</w:t>
            </w:r>
          </w:p>
        </w:tc>
      </w:tr>
      <w:tr>
        <w:tc>
          <w:tcPr>
            <w:tcW w:type="dxa" w:w="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7</w:t>
            </w:r>
          </w:p>
        </w:tc>
        <w:tc>
          <w:tcPr>
            <w:tcW w:type="dxa" w:w="12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MEDIUM</w:t>
            </w:r>
          </w:p>
        </w:tc>
        <w:tc>
          <w:tcPr>
            <w:tcW w:type="dxa" w:w="3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Registration rate limit IP-only (3/hour) - no email keying</w:t>
            </w:r>
          </w:p>
        </w:tc>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Distributed account creation + email spam</w:t>
            </w:r>
          </w:p>
        </w:tc>
        <w:tc>
          <w:tcPr>
            <w:tcW w:type="dxa" w:w="1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Week 1</w:t>
            </w:r>
          </w:p>
        </w:tc>
      </w:tr>
      <w:tr>
        <w:tc>
          <w:tcPr>
            <w:tcW w:type="dxa" w:w="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8</w:t>
            </w:r>
          </w:p>
        </w:tc>
        <w:tc>
          <w:tcPr>
            <w:tcW w:type="dxa" w:w="12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MEDIUM</w:t>
            </w:r>
          </w:p>
        </w:tc>
        <w:tc>
          <w:tcPr>
            <w:tcW w:type="dxa" w:w="3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No account lockout after repeated 2FA failures</w:t>
            </w:r>
          </w:p>
        </w:tc>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Slow brute-force possible (1440 attempts/day)</w:t>
            </w:r>
          </w:p>
        </w:tc>
        <w:tc>
          <w:tcPr>
            <w:tcW w:type="dxa" w:w="1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Week 1</w:t>
            </w:r>
          </w:p>
        </w:tc>
      </w:tr>
      <w:tr>
        <w:tc>
          <w:tcPr>
            <w:tcW w:type="dxa" w:w="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9</w:t>
            </w:r>
          </w:p>
        </w:tc>
        <w:tc>
          <w:tcPr>
            <w:tcW w:type="dxa" w:w="12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MEDIUM</w:t>
            </w:r>
          </w:p>
        </w:tc>
        <w:tc>
          <w:tcPr>
            <w:tcW w:type="dxa" w:w="3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No confirmation emails for 2FA enable/disable or account deletion</w:t>
            </w:r>
          </w:p>
        </w:tc>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Compromised account can be locked out or deleted silently</w:t>
            </w:r>
          </w:p>
        </w:tc>
        <w:tc>
          <w:tcPr>
            <w:tcW w:type="dxa" w:w="1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2"/>
                <w:szCs w:val="22"/>
              </w:rPr>
              <w:t xml:space="preserve">10</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2"/>
                <w:szCs w:val="22"/>
              </w:rPr>
              <w:t xml:space="preserve">LOW</w:t>
            </w:r>
          </w:p>
        </w:tc>
        <w:tc>
          <w:tcPr>
            <w:tcW w:type="dxa" w:w="3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2"/>
                <w:szCs w:val="22"/>
              </w:rPr>
              <w:t xml:space="preserve">Login rate limit IP-only (no per-user keying)</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2"/>
                <w:szCs w:val="22"/>
              </w:rPr>
              <w:t xml:space="preserve">Distributed password attack on single account</w:t>
            </w:r>
          </w:p>
        </w:tc>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2"/>
                <w:szCs w:val="22"/>
              </w:rPr>
              <w:t xml:space="preserve">Sprint 1</w:t>
            </w:r>
          </w:p>
        </w:tc>
      </w:tr>
    </w:tbl>
    <w:p>
      <w:pPr>
        <w:pStyle w:val="Heading3"/>
        <w:spacing w:after="120" w:before="300"/>
      </w:pPr>
      <w:r>
        <w:rPr>
          <w:rFonts w:ascii="Arial" w:cs="Arial" w:eastAsia="Arial" w:hAnsi="Arial"/>
          <w:b/>
          <w:bCs/>
        </w:rPr>
        <w:t xml:space="preserve">4.1 Critical: Backup Code Replay</w:t>
      </w:r>
    </w:p>
    <w:p>
      <w:pPr>
        <w:spacing w:after="120"/>
      </w:pPr>
      <w:r>
        <w:rPr>
          <w:rFonts w:ascii="Arial" w:cs="Arial" w:eastAsia="Arial" w:hAnsi="Arial"/>
          <w:sz w:val="22"/>
          <w:szCs w:val="22"/>
        </w:rPr>
        <w:t xml:space="preserve">File: src/app/api/auth/two-factor/verify/route.ts, lines 81-92. The verifyBackupCode() function returns { valid: true, index: i } identifying the matched code, but the route handler never calls backupCodesCopy.splice(backupResult.index, 1) to remove it before writing back to the database. Each backup code can be reused infinitely.</w:t>
      </w:r>
    </w:p>
    <w:p>
      <w:pPr>
        <w:spacing w:after="120"/>
      </w:pPr>
      <w:r>
        <w:rPr>
          <w:rFonts w:ascii="Arial" w:cs="Arial" w:eastAsia="Arial" w:hAnsi="Arial"/>
          <w:sz w:val="22"/>
          <w:szCs w:val="22"/>
        </w:rPr>
        <w:t xml:space="preserve">Fix: Add backupCodesCopy.splice(backupResult.index, 1) before the database update on line 85.</w:t>
      </w:r>
    </w:p>
    <w:p>
      <w:pPr>
        <w:pStyle w:val="Heading3"/>
        <w:spacing w:after="120" w:before="300"/>
      </w:pPr>
      <w:r>
        <w:rPr>
          <w:rFonts w:ascii="Arial" w:cs="Arial" w:eastAsia="Arial" w:hAnsi="Arial"/>
          <w:b/>
          <w:bCs/>
        </w:rPr>
        <w:t xml:space="preserve">4.2 Critical: GDPR Export Crash</w:t>
      </w:r>
    </w:p>
    <w:p>
      <w:pPr>
        <w:spacing w:after="120"/>
      </w:pPr>
      <w:r>
        <w:rPr>
          <w:rFonts w:ascii="Arial" w:cs="Arial" w:eastAsia="Arial" w:hAnsi="Arial"/>
          <w:sz w:val="22"/>
          <w:szCs w:val="22"/>
        </w:rPr>
        <w:t xml:space="preserve">File: src/app/api/account/export/route.ts, line 32. References 'memberships' variable before it is defined (defined at line 63). Every export request crashes with ReferenceError. Users cannot exercise their GDPR data portability rights.</w:t>
      </w:r>
    </w:p>
    <w:p>
      <w:pPr>
        <w:spacing w:after="120"/>
      </w:pPr>
      <w:r>
        <w:rPr>
          <w:rFonts w:ascii="Arial" w:cs="Arial" w:eastAsia="Arial" w:hAnsi="Arial"/>
          <w:sz w:val="22"/>
          <w:szCs w:val="22"/>
        </w:rPr>
        <w:t xml:space="preserve">Fix: Move the db.membership.findMany() query to before line 32.</w:t>
      </w:r>
    </w:p>
    <w:p>
      <w:pPr>
        <w:pStyle w:val="Heading3"/>
        <w:spacing w:after="120" w:before="300"/>
      </w:pPr>
      <w:r>
        <w:rPr>
          <w:rFonts w:ascii="Arial" w:cs="Arial" w:eastAsia="Arial" w:hAnsi="Arial"/>
          <w:b/>
          <w:bCs/>
        </w:rPr>
        <w:t xml:space="preserve">4.3 Critical: Webhook Future Timestamp</w:t>
      </w:r>
    </w:p>
    <w:p>
      <w:pPr>
        <w:spacing w:after="120"/>
      </w:pPr>
      <w:r>
        <w:rPr>
          <w:rFonts w:ascii="Arial" w:cs="Arial" w:eastAsia="Arial" w:hAnsi="Arial"/>
          <w:sz w:val="22"/>
          <w:szCs w:val="22"/>
        </w:rPr>
        <w:t xml:space="preserve">File: src/app/api/webhooks/inbound/route.ts, lines 95-110. Validates that webhooks are not older than 5 minutes but does NOT reject future timestamps. An attacker can send X-Webhook-Timestamp: 2099-01-01 and it passes validation. Also, new Date('invalid').getTime() returns NaN, bypassing the age check entirely.</w:t>
      </w:r>
    </w:p>
    <w:p>
      <w:pPr>
        <w:spacing w:after="120"/>
      </w:pPr>
      <w:r>
        <w:rPr>
          <w:rFonts w:ascii="Arial" w:cs="Arial" w:eastAsia="Arial" w:hAnsi="Arial"/>
          <w:sz w:val="22"/>
          <w:szCs w:val="22"/>
        </w:rPr>
        <w:t xml:space="preserve">Fix: Add explicit future timestamp rejection and strict ISO 8601 parsing with try-catch.</w:t>
      </w:r>
    </w:p>
    <w:p>
      <w:pPr>
        <w:pStyle w:val="Heading3"/>
        <w:spacing w:after="120" w:before="300"/>
      </w:pPr>
      <w:r>
        <w:rPr>
          <w:rFonts w:ascii="Arial" w:cs="Arial" w:eastAsia="Arial" w:hAnsi="Arial"/>
          <w:b/>
          <w:bCs/>
        </w:rPr>
        <w:t xml:space="preserve">4.4 High: 2FA userId Injection</w:t>
      </w:r>
    </w:p>
    <w:p>
      <w:pPr>
        <w:spacing w:after="120"/>
      </w:pPr>
      <w:r>
        <w:rPr>
          <w:rFonts w:ascii="Arial" w:cs="Arial" w:eastAsia="Arial" w:hAnsi="Arial"/>
          <w:sz w:val="22"/>
          <w:szCs w:val="22"/>
        </w:rPr>
        <w:t xml:space="preserve">File: src/app/api/auth/two-factor/verify/route.ts, lines 28-34. The endpoint accepts and trusts userId from the request body instead of the session. Enables user enumeration via timing differences and distributed brute-force across multiple user accounts.</w:t>
      </w:r>
    </w:p>
    <w:p>
      <w:pPr>
        <w:spacing w:after="120"/>
      </w:pPr>
      <w:r>
        <w:rPr>
          <w:rFonts w:ascii="Arial" w:cs="Arial" w:eastAsia="Arial" w:hAnsi="Arial"/>
          <w:sz w:val="22"/>
          <w:szCs w:val="22"/>
        </w:rPr>
        <w:t xml:space="preserve">Fix: Use session.user.id from requireActiveMembership() instead of body.userId.</w:t>
      </w:r>
    </w:p>
    <w:p>
      <w:r>
        <w:br w:type="page"/>
      </w:r>
    </w:p>
    <w:p>
      <w:pPr>
        <w:pStyle w:val="Heading1"/>
        <w:spacing w:after="120" w:before="300"/>
      </w:pPr>
      <w:r>
        <w:rPr>
          <w:rFonts w:ascii="Arial" w:cs="Arial" w:eastAsia="Arial" w:hAnsi="Arial"/>
          <w:b/>
          <w:bCs/>
        </w:rPr>
        <w:t xml:space="preserve">5. Database Schema &amp; Query Findings (10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160"/>
        <w:gridCol w:w="2800"/>
        <w:gridCol w:w="1700"/>
      </w:tblGrid>
      <w:tr>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Fix Priority</w:t>
            </w:r>
          </w:p>
        </w:tc>
      </w:tr>
      <w:tr>
        <w:tc>
          <w:tcPr>
            <w:tcW w:type="dxa" w:w="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1</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CRITICAL</w:t>
            </w:r>
          </w:p>
        </w:tc>
        <w:tc>
          <w:tcPr>
            <w:tcW w:type="dxa" w:w="31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Dashboard fetches ALL stock levels + items then filters in JS</w:t>
            </w:r>
          </w:p>
        </w:tc>
        <w:tc>
          <w:tcPr>
            <w:tcW w:type="dxa" w:w="2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400-800ms at 10K items; 40K rows transferred</w:t>
            </w:r>
          </w:p>
        </w:tc>
        <w:tc>
          <w:tcPr>
            <w:tcW w:type="dxa" w:w="1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Missing composite indexes on StockLevel(orgId, itemId, quantity)</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Full table scan on every stock aggregation</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Missing composite indexes on StockMovement(orgId, type, createdAt)</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Dashboard trend chart degrades linearly with data</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4</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Missing composite indexes on Item(orgId, status, createdAt)</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Items list page slow at scale</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5</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Low-stock report fetches all items then filters client-side</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40K rows to find 200 low-stock items</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6</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No CHECK constraints on quantities (negative stock possible in DB)</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Data integrity violation; negative inventory</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7</w:t>
            </w:r>
          </w:p>
        </w:tc>
        <w:tc>
          <w:tcPr>
            <w:tcW w:type="dxa" w:w="12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MEDIUM</w:t>
            </w:r>
          </w:p>
        </w:tc>
        <w:tc>
          <w:tcPr>
            <w:tcW w:type="dxa" w:w="3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Movements/PO pages have no cursor pagination (fixed 200-500 cap)</w:t>
            </w:r>
          </w:p>
        </w:tc>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Missing data beyond cap; memory pressure</w:t>
            </w:r>
          </w:p>
        </w:tc>
        <w:tc>
          <w:tcPr>
            <w:tcW w:type="dxa" w:w="1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Sprint 2</w:t>
            </w:r>
          </w:p>
        </w:tc>
      </w:tr>
      <w:tr>
        <w:tc>
          <w:tcPr>
            <w:tcW w:type="dxa" w:w="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8</w:t>
            </w:r>
          </w:p>
        </w:tc>
        <w:tc>
          <w:tcPr>
            <w:tcW w:type="dxa" w:w="12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MEDIUM</w:t>
            </w:r>
          </w:p>
        </w:tc>
        <w:tc>
          <w:tcPr>
            <w:tcW w:type="dxa" w:w="3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StockMovement table unbounded (no archival/partition strategy)</w:t>
            </w:r>
          </w:p>
        </w:tc>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Index degradation after 1M+ rows</w:t>
            </w:r>
          </w:p>
        </w:tc>
        <w:tc>
          <w:tcPr>
            <w:tcW w:type="dxa" w:w="1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Sprint 2</w:t>
            </w:r>
          </w:p>
        </w:tc>
      </w:tr>
      <w:tr>
        <w:tc>
          <w:tcPr>
            <w:tcW w:type="dxa" w:w="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9</w:t>
            </w:r>
          </w:p>
        </w:tc>
        <w:tc>
          <w:tcPr>
            <w:tcW w:type="dxa" w:w="12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MEDIUM</w:t>
            </w:r>
          </w:p>
        </w:tc>
        <w:tc>
          <w:tcPr>
            <w:tcW w:type="dxa" w:w="3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Dashboard KPI cache key not org-scoped (global key)</w:t>
            </w:r>
          </w:p>
        </w:tc>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Potential cross-org cache collision</w:t>
            </w:r>
          </w:p>
        </w:tc>
        <w:tc>
          <w:tcPr>
            <w:tcW w:type="dxa" w:w="1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2"/>
                <w:szCs w:val="22"/>
              </w:rPr>
              <w:t xml:space="preserve">10</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2"/>
                <w:szCs w:val="22"/>
              </w:rPr>
              <w:t xml:space="preserve">LOW</w:t>
            </w:r>
          </w:p>
        </w:tc>
        <w:tc>
          <w:tcPr>
            <w:tcW w:type="dxa" w:w="3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2"/>
                <w:szCs w:val="22"/>
              </w:rPr>
              <w:t xml:space="preserve">AuditEvent/CountEntry tables unbounded growth</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2"/>
                <w:szCs w:val="22"/>
              </w:rPr>
              <w:t xml:space="preserve">Long-term storage cost increase</w:t>
            </w:r>
          </w:p>
        </w:tc>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2"/>
                <w:szCs w:val="22"/>
              </w:rPr>
              <w:t xml:space="preserve">Sprint 3</w:t>
            </w:r>
          </w:p>
        </w:tc>
      </w:tr>
    </w:tbl>
    <w:p>
      <w:pPr>
        <w:pStyle w:val="Heading3"/>
        <w:spacing w:after="120" w:before="300"/>
      </w:pPr>
      <w:r>
        <w:rPr>
          <w:rFonts w:ascii="Arial" w:cs="Arial" w:eastAsia="Arial" w:hAnsi="Arial"/>
          <w:b/>
          <w:bCs/>
        </w:rPr>
        <w:t xml:space="preserve">5.1 Missing Composite Indexes</w:t>
      </w:r>
    </w:p>
    <w:p>
      <w:pPr>
        <w:spacing w:after="120"/>
      </w:pPr>
      <w:r>
        <w:rPr>
          <w:rFonts w:ascii="Arial" w:cs="Arial" w:eastAsia="Arial" w:hAnsi="Arial"/>
          <w:sz w:val="22"/>
          <w:szCs w:val="22"/>
        </w:rPr>
        <w:t xml:space="preserve">The following indexes should be added in a new migration (sprint3_query_optimization):</w:t>
      </w:r>
    </w:p>
    <w:p>
      <w:pPr>
        <w:pStyle w:val="ListParagraph"/>
        <w:numPr>
          <w:ilvl w:val="0"/>
          <w:numId w:val="2"/>
        </w:numPr>
      </w:pPr>
      <w:r>
        <w:rPr>
          <w:rFonts w:ascii="Arial" w:cs="Arial" w:eastAsia="Arial" w:hAnsi="Arial"/>
          <w:sz w:val="22"/>
          <w:szCs w:val="22"/>
        </w:rPr>
        <w:t xml:space="preserve">StockLevel(organizationId, itemId, quantity) - supports all stock aggregation queries</w:t>
      </w:r>
    </w:p>
    <w:p>
      <w:pPr>
        <w:pStyle w:val="ListParagraph"/>
        <w:numPr>
          <w:ilvl w:val="0"/>
          <w:numId w:val="2"/>
        </w:numPr>
      </w:pPr>
      <w:r>
        <w:rPr>
          <w:rFonts w:ascii="Arial" w:cs="Arial" w:eastAsia="Arial" w:hAnsi="Arial"/>
          <w:sz w:val="22"/>
          <w:szCs w:val="22"/>
        </w:rPr>
        <w:t xml:space="preserve">StockMovement(organizationId, type, createdAt DESC) - supports dashboard trend chart</w:t>
      </w:r>
    </w:p>
    <w:p>
      <w:pPr>
        <w:pStyle w:val="ListParagraph"/>
        <w:numPr>
          <w:ilvl w:val="0"/>
          <w:numId w:val="2"/>
        </w:numPr>
      </w:pPr>
      <w:r>
        <w:rPr>
          <w:rFonts w:ascii="Arial" w:cs="Arial" w:eastAsia="Arial" w:hAnsi="Arial"/>
          <w:sz w:val="22"/>
          <w:szCs w:val="22"/>
        </w:rPr>
        <w:t xml:space="preserve">Item(organizationId, status, createdAt DESC) - supports items list page filtering</w:t>
      </w:r>
    </w:p>
    <w:p>
      <w:pPr>
        <w:pStyle w:val="ListParagraph"/>
        <w:numPr>
          <w:ilvl w:val="0"/>
          <w:numId w:val="2"/>
        </w:numPr>
      </w:pPr>
      <w:r>
        <w:rPr>
          <w:rFonts w:ascii="Arial" w:cs="Arial" w:eastAsia="Arial" w:hAnsi="Arial"/>
          <w:sz w:val="22"/>
          <w:szCs w:val="22"/>
        </w:rPr>
        <w:t xml:space="preserve">Item(organizationId, barcode) WHERE barcode IS NOT NULL - supports scanner lookups</w:t>
      </w:r>
    </w:p>
    <w:p>
      <w:pPr>
        <w:pStyle w:val="ListParagraph"/>
        <w:numPr>
          <w:ilvl w:val="0"/>
          <w:numId w:val="2"/>
        </w:numPr>
      </w:pPr>
      <w:r>
        <w:rPr>
          <w:rFonts w:ascii="Arial" w:cs="Arial" w:eastAsia="Arial" w:hAnsi="Arial"/>
          <w:sz w:val="22"/>
          <w:szCs w:val="22"/>
        </w:rPr>
        <w:t xml:space="preserve">StockCount(organizationId, state, createdAt DESC) - supports count listing</w:t>
      </w:r>
    </w:p>
    <w:p>
      <w:pPr>
        <w:pStyle w:val="Heading3"/>
        <w:spacing w:after="120" w:before="300"/>
      </w:pPr>
      <w:r>
        <w:rPr>
          <w:rFonts w:ascii="Arial" w:cs="Arial" w:eastAsia="Arial" w:hAnsi="Arial"/>
          <w:b/>
          <w:bCs/>
        </w:rPr>
        <w:t xml:space="preserve">5.2 Query Cost Estimates at Scale (10K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300"/>
        <w:gridCol w:w="16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Query</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Optimized</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Gain</w:t>
            </w:r>
          </w:p>
        </w:tc>
        <w:tc>
          <w:tcPr>
            <w:tcW w:type="dxa" w:w="16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Rows Now</w:t>
            </w:r>
          </w:p>
        </w:tc>
      </w:tr>
      <w:tr>
        <w:tc>
          <w:tcPr>
            <w:tcW w:type="dxa" w:w="2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Low-stock report</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400-800ms</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10-20ms</w:t>
            </w:r>
          </w:p>
        </w:tc>
        <w:tc>
          <w:tcPr>
            <w:tcW w:type="dxa" w:w="13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40-80x</w:t>
            </w:r>
          </w:p>
        </w:tc>
        <w:tc>
          <w:tcPr>
            <w:tcW w:type="dxa" w:w="16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40K</w:t>
            </w:r>
          </w:p>
        </w:tc>
      </w:tr>
      <w:tr>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Dashboard KPI</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500-1000ms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50-100ms</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5-20x</w:t>
            </w:r>
          </w:p>
        </w:tc>
        <w:tc>
          <w:tcPr>
            <w:tcW w:type="dxa" w:w="16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9 queries</w:t>
            </w:r>
          </w:p>
        </w:tc>
      </w:tr>
      <w:tr>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Movement trends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200-300ms</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10-15ms</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20-30x</w:t>
            </w:r>
          </w:p>
        </w:tc>
        <w:tc>
          <w:tcPr>
            <w:tcW w:type="dxa" w:w="16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14K</w:t>
            </w:r>
          </w:p>
        </w:tc>
      </w:tr>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Items list page</w:t>
            </w:r>
          </w:p>
        </w:tc>
        <w:tc>
          <w:tcPr>
            <w:tcW w:type="dxa" w:w="1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150-250ms</w:t>
            </w:r>
          </w:p>
        </w:tc>
        <w:tc>
          <w:tcPr>
            <w:tcW w:type="dxa" w:w="1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30-50ms</w:t>
            </w:r>
          </w:p>
        </w:tc>
        <w:tc>
          <w:tcPr>
            <w:tcW w:type="dxa" w:w="13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3-8x</w:t>
            </w:r>
          </w:p>
        </w:tc>
        <w:tc>
          <w:tcPr>
            <w:tcW w:type="dxa" w:w="16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250+</w:t>
            </w:r>
          </w:p>
        </w:tc>
      </w:tr>
      <w:tr>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Stock value report</w:t>
            </w:r>
          </w:p>
        </w:tc>
        <w:tc>
          <w:tcPr>
            <w:tcW w:type="dxa" w:w="1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250-400ms</w:t>
            </w:r>
          </w:p>
        </w:tc>
        <w:tc>
          <w:tcPr>
            <w:tcW w:type="dxa" w:w="1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20-30ms</w:t>
            </w:r>
          </w:p>
        </w:tc>
        <w:tc>
          <w:tcPr>
            <w:tcW w:type="dxa" w:w="13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10-20x</w:t>
            </w:r>
          </w:p>
        </w:tc>
        <w:tc>
          <w:tcPr>
            <w:tcW w:type="dxa" w:w="16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40K</w:t>
            </w:r>
          </w:p>
        </w:tc>
      </w:tr>
    </w:tbl>
    <w:p>
      <w:pPr>
        <w:pStyle w:val="Heading3"/>
        <w:spacing w:after="120" w:before="300"/>
      </w:pPr>
      <w:r>
        <w:rPr>
          <w:rFonts w:ascii="Arial" w:cs="Arial" w:eastAsia="Arial" w:hAnsi="Arial"/>
          <w:b/>
          <w:bCs/>
        </w:rPr>
        <w:t xml:space="preserve">5.3 Missing CHECK Constraints</w:t>
      </w:r>
    </w:p>
    <w:p>
      <w:pPr>
        <w:spacing w:after="120"/>
      </w:pPr>
      <w:r>
        <w:rPr>
          <w:rFonts w:ascii="Arial" w:cs="Arial" w:eastAsia="Arial" w:hAnsi="Arial"/>
          <w:sz w:val="22"/>
          <w:szCs w:val="22"/>
        </w:rPr>
        <w:t xml:space="preserve">The following constraints must be added to prevent invalid data at the database level: Item.reorderPoint &gt;= 0, Item.reorderQty &gt;= 0, StockLevel.quantity &gt;= 0, StockLevel.reservedQty &gt;= 0, PurchaseOrderLine.orderedQty &gt; 0, PurchaseOrderLine.receivedQty &gt;= 0. Currently, negative stock is only prevented by application logic.</w:t>
      </w:r>
    </w:p>
    <w:p>
      <w:r>
        <w:br w:type="page"/>
      </w:r>
    </w:p>
    <w:p>
      <w:pPr>
        <w:pStyle w:val="Heading1"/>
        <w:spacing w:after="120" w:before="300"/>
      </w:pPr>
      <w:r>
        <w:rPr>
          <w:rFonts w:ascii="Arial" w:cs="Arial" w:eastAsia="Arial" w:hAnsi="Arial"/>
          <w:b/>
          <w:bCs/>
        </w:rPr>
        <w:t xml:space="preserve">6. Concurrency &amp; Data Integrity Findings (8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3160"/>
        <w:gridCol w:w="2800"/>
        <w:gridCol w:w="1700"/>
      </w:tblGrid>
      <w:tr>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Fix Priority</w:t>
            </w:r>
          </w:p>
        </w:tc>
      </w:tr>
      <w:tr>
        <w:tc>
          <w:tcPr>
            <w:tcW w:type="dxa" w:w="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1</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CRITICAL</w:t>
            </w:r>
          </w:p>
        </w:tc>
        <w:tc>
          <w:tcPr>
            <w:tcW w:type="dxa" w:w="31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PO double-receive via multi-tab (different nonces bypass idempotency)</w:t>
            </w:r>
          </w:p>
        </w:tc>
        <w:tc>
          <w:tcPr>
            <w:tcW w:type="dxa" w:w="2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Stock double-incremented; inventory corruption</w:t>
            </w:r>
          </w:p>
        </w:tc>
        <w:tc>
          <w:tcPr>
            <w:tcW w:type="dxa" w:w="1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2</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Stock level upsert returns stale data after atomic INSERT</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Callers see wrong quantity; false low-stock alerts</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3</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Stock count reconcile preview can diverge from actual reconcile</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User approves wrong variance; wrong adjustments posted</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Sprint 1</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4</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State machine transitions enforced only in app code, not DB</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Direct DB update can violate state graph; no constraints</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Sprint 2</w:t>
            </w:r>
          </w:p>
        </w:tc>
      </w:tr>
      <w:tr>
        <w:tc>
          <w:tcPr>
            <w:tcW w:type="dxa" w:w="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5</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31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Approval workflow race: concurrent approve+reject both succeed</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Unpredictable final state for stock counts</w:t>
            </w:r>
          </w:p>
        </w:tc>
        <w:tc>
          <w:tcPr>
            <w:tcW w:type="dxa" w:w="1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Sprint 2</w:t>
            </w:r>
          </w:p>
        </w:tc>
      </w:tr>
      <w:tr>
        <w:tc>
          <w:tcPr>
            <w:tcW w:type="dxa" w:w="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6</w:t>
            </w:r>
          </w:p>
        </w:tc>
        <w:tc>
          <w:tcPr>
            <w:tcW w:type="dxa" w:w="12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MEDIUM</w:t>
            </w:r>
          </w:p>
        </w:tc>
        <w:tc>
          <w:tcPr>
            <w:tcW w:type="dxa" w:w="3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Billing webhook out-of-order event processing (no sequencing)</w:t>
            </w:r>
          </w:p>
        </w:tc>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Temporary plan state churn during high latency</w:t>
            </w:r>
          </w:p>
        </w:tc>
        <w:tc>
          <w:tcPr>
            <w:tcW w:type="dxa" w:w="1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Sprint 2</w:t>
            </w:r>
          </w:p>
        </w:tc>
      </w:tr>
      <w:tr>
        <w:tc>
          <w:tcPr>
            <w:tcW w:type="dxa" w:w="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7</w:t>
            </w:r>
          </w:p>
        </w:tc>
        <w:tc>
          <w:tcPr>
            <w:tcW w:type="dxa" w:w="12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MEDIUM</w:t>
            </w:r>
          </w:p>
        </w:tc>
        <w:tc>
          <w:tcPr>
            <w:tcW w:type="dxa" w:w="3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Sync engine checkpoint not persisted (in-memory only)</w:t>
            </w:r>
          </w:p>
        </w:tc>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Crash during sync causes duplicate processing</w:t>
            </w:r>
          </w:p>
        </w:tc>
        <w:tc>
          <w:tcPr>
            <w:tcW w:type="dxa" w:w="1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Sprint 2</w:t>
            </w:r>
          </w:p>
        </w:tc>
      </w:tr>
      <w:tr>
        <w:tc>
          <w:tcPr>
            <w:tcW w:type="dxa" w:w="5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8</w:t>
            </w:r>
          </w:p>
        </w:tc>
        <w:tc>
          <w:tcPr>
            <w:tcW w:type="dxa" w:w="12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MEDIUM</w:t>
            </w:r>
          </w:p>
        </w:tc>
        <w:tc>
          <w:tcPr>
            <w:tcW w:type="dxa" w:w="316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Offline queue: no runtime check that dispatcher uses idempotency key</w:t>
            </w:r>
          </w:p>
        </w:tc>
        <w:tc>
          <w:tcPr>
            <w:tcW w:type="dxa" w:w="28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Silent duplicate entries if dispatcher omits key</w:t>
            </w:r>
          </w:p>
        </w:tc>
        <w:tc>
          <w:tcPr>
            <w:tcW w:type="dxa" w:w="17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sz w:val="22"/>
                <w:szCs w:val="22"/>
              </w:rPr>
              <w:t xml:space="preserve">Sprint 2</w:t>
            </w:r>
          </w:p>
        </w:tc>
      </w:tr>
    </w:tbl>
    <w:p>
      <w:pPr>
        <w:pStyle w:val="Heading3"/>
        <w:spacing w:after="120" w:before="300"/>
      </w:pPr>
      <w:r>
        <w:rPr>
          <w:rFonts w:ascii="Arial" w:cs="Arial" w:eastAsia="Arial" w:hAnsi="Arial"/>
          <w:b/>
          <w:bCs/>
        </w:rPr>
        <w:t xml:space="preserve">6.1 Critical: PO Double-Receive</w:t>
      </w:r>
    </w:p>
    <w:p>
      <w:pPr>
        <w:spacing w:after="120"/>
      </w:pPr>
      <w:r>
        <w:rPr>
          <w:rFonts w:ascii="Arial" w:cs="Arial" w:eastAsia="Arial" w:hAnsi="Arial"/>
          <w:sz w:val="22"/>
          <w:szCs w:val="22"/>
        </w:rPr>
        <w:t xml:space="preserve">When a user opens the PO receive form in two browser tabs simultaneously, each generates a different submissionNonce (crypto.randomUUID). Both derive different idempotency keys, both submit successfully, and stock is double-incremented. This is a known, documented bug deferred from Phase 6C. Fix requires SELECT FOR UPDATE on PO lines at transaction open, or a server-side nonce tied to the PO+line rather than the form submission.</w:t>
      </w:r>
    </w:p>
    <w:p>
      <w:pPr>
        <w:pStyle w:val="Heading3"/>
        <w:spacing w:after="120" w:before="300"/>
      </w:pPr>
      <w:r>
        <w:rPr>
          <w:rFonts w:ascii="Arial" w:cs="Arial" w:eastAsia="Arial" w:hAnsi="Arial"/>
          <w:b/>
          <w:bCs/>
        </w:rPr>
        <w:t xml:space="preserve">6.2 High: Stock Level Stale Read</w:t>
      </w:r>
    </w:p>
    <w:p>
      <w:pPr>
        <w:spacing w:after="120"/>
      </w:pPr>
      <w:r>
        <w:rPr>
          <w:rFonts w:ascii="Arial" w:cs="Arial" w:eastAsia="Arial" w:hAnsi="Arial"/>
          <w:sz w:val="22"/>
          <w:szCs w:val="22"/>
        </w:rPr>
        <w:t xml:space="preserve">The upsertStockLevel function uses atomic INSERT...ON CONFLICT for the write, but then performs a separate findFirst query to return the result. Between these two operations, another transaction could update the row. Fix: Use INSERT...RETURNING to get the result atomically from the same statement.</w:t>
      </w:r>
    </w:p>
    <w:p>
      <w:r>
        <w:br w:type="page"/>
      </w:r>
    </w:p>
    <w:p>
      <w:pPr>
        <w:pStyle w:val="Heading1"/>
        <w:spacing w:after="120" w:before="300"/>
      </w:pPr>
      <w:r>
        <w:rPr>
          <w:rFonts w:ascii="Arial" w:cs="Arial" w:eastAsia="Arial" w:hAnsi="Arial"/>
          <w:b/>
          <w:bCs/>
        </w:rPr>
        <w:t xml:space="preserve">7. Penetration Test Strategy</w:t>
      </w:r>
    </w:p>
    <w:p>
      <w:pPr>
        <w:spacing w:after="120"/>
      </w:pPr>
      <w:r>
        <w:rPr>
          <w:rFonts w:ascii="Arial" w:cs="Arial" w:eastAsia="Arial" w:hAnsi="Arial"/>
          <w:sz w:val="22"/>
          <w:szCs w:val="22"/>
        </w:rPr>
        <w:t xml:space="preserve">Based on the audit findings, the following test scenarios are recommended:</w:t>
      </w:r>
    </w:p>
    <w:p>
      <w:pPr>
        <w:pStyle w:val="Heading3"/>
        <w:spacing w:after="120" w:before="300"/>
      </w:pPr>
      <w:r>
        <w:rPr>
          <w:rFonts w:ascii="Arial" w:cs="Arial" w:eastAsia="Arial" w:hAnsi="Arial"/>
          <w:b/>
          <w:bCs/>
        </w:rPr>
        <w:t xml:space="preserve">7.1 Pre-Auth Tests</w:t>
      </w:r>
    </w:p>
    <w:p>
      <w:pPr>
        <w:pStyle w:val="ListParagraph"/>
        <w:numPr>
          <w:ilvl w:val="0"/>
          <w:numId w:val="3"/>
        </w:numPr>
      </w:pPr>
      <w:r>
        <w:rPr>
          <w:rFonts w:ascii="Arial" w:cs="Arial" w:eastAsia="Arial" w:hAnsi="Arial"/>
          <w:sz w:val="22"/>
          <w:szCs w:val="22"/>
        </w:rPr>
        <w:t xml:space="preserve">Brute-force 2FA backup codes (verify infinite replay)</w:t>
      </w:r>
    </w:p>
    <w:p>
      <w:pPr>
        <w:pStyle w:val="ListParagraph"/>
        <w:numPr>
          <w:ilvl w:val="0"/>
          <w:numId w:val="3"/>
        </w:numPr>
      </w:pPr>
      <w:r>
        <w:rPr>
          <w:rFonts w:ascii="Arial" w:cs="Arial" w:eastAsia="Arial" w:hAnsi="Arial"/>
          <w:sz w:val="22"/>
          <w:szCs w:val="22"/>
        </w:rPr>
        <w:t xml:space="preserve">User enumeration via 2FA endpoint timing (userId parameter)</w:t>
      </w:r>
    </w:p>
    <w:p>
      <w:pPr>
        <w:pStyle w:val="ListParagraph"/>
        <w:numPr>
          <w:ilvl w:val="0"/>
          <w:numId w:val="3"/>
        </w:numPr>
      </w:pPr>
      <w:r>
        <w:rPr>
          <w:rFonts w:ascii="Arial" w:cs="Arial" w:eastAsia="Arial" w:hAnsi="Arial"/>
          <w:sz w:val="22"/>
          <w:szCs w:val="22"/>
        </w:rPr>
        <w:t xml:space="preserve">Registration flood from distributed IPs</w:t>
      </w:r>
    </w:p>
    <w:p>
      <w:pPr>
        <w:pStyle w:val="ListParagraph"/>
        <w:numPr>
          <w:ilvl w:val="0"/>
          <w:numId w:val="3"/>
        </w:numPr>
      </w:pPr>
      <w:r>
        <w:rPr>
          <w:rFonts w:ascii="Arial" w:cs="Arial" w:eastAsia="Arial" w:hAnsi="Arial"/>
          <w:sz w:val="22"/>
          <w:szCs w:val="22"/>
        </w:rPr>
        <w:t xml:space="preserve">Password reset flow: token reuse, timing attacks</w:t>
      </w:r>
    </w:p>
    <w:p>
      <w:pPr>
        <w:pStyle w:val="ListParagraph"/>
        <w:numPr>
          <w:ilvl w:val="0"/>
          <w:numId w:val="3"/>
        </w:numPr>
      </w:pPr>
      <w:r>
        <w:rPr>
          <w:rFonts w:ascii="Arial" w:cs="Arial" w:eastAsia="Arial" w:hAnsi="Arial"/>
          <w:sz w:val="22"/>
          <w:szCs w:val="22"/>
        </w:rPr>
        <w:t xml:space="preserve">Webhook replay with future timestamps</w:t>
      </w:r>
    </w:p>
    <w:p>
      <w:pPr>
        <w:pStyle w:val="Heading3"/>
        <w:spacing w:after="120" w:before="300"/>
      </w:pPr>
      <w:r>
        <w:rPr>
          <w:rFonts w:ascii="Arial" w:cs="Arial" w:eastAsia="Arial" w:hAnsi="Arial"/>
          <w:b/>
          <w:bCs/>
        </w:rPr>
        <w:t xml:space="preserve">7.2 Post-Auth Tests</w:t>
      </w:r>
    </w:p>
    <w:p>
      <w:pPr>
        <w:pStyle w:val="ListParagraph"/>
        <w:numPr>
          <w:ilvl w:val="0"/>
          <w:numId w:val="3"/>
        </w:numPr>
      </w:pPr>
      <w:r>
        <w:rPr>
          <w:rFonts w:ascii="Arial" w:cs="Arial" w:eastAsia="Arial" w:hAnsi="Arial"/>
          <w:sz w:val="22"/>
          <w:szCs w:val="22"/>
        </w:rPr>
        <w:t xml:space="preserve">IDOR: Replace organizationId in requests to access other tenants</w:t>
      </w:r>
    </w:p>
    <w:p>
      <w:pPr>
        <w:pStyle w:val="ListParagraph"/>
        <w:numPr>
          <w:ilvl w:val="0"/>
          <w:numId w:val="3"/>
        </w:numPr>
      </w:pPr>
      <w:r>
        <w:rPr>
          <w:rFonts w:ascii="Arial" w:cs="Arial" w:eastAsia="Arial" w:hAnsi="Arial"/>
          <w:sz w:val="22"/>
          <w:szCs w:val="22"/>
        </w:rPr>
        <w:t xml:space="preserve">PO double-receive via concurrent tabs</w:t>
      </w:r>
    </w:p>
    <w:p>
      <w:pPr>
        <w:pStyle w:val="ListParagraph"/>
        <w:numPr>
          <w:ilvl w:val="0"/>
          <w:numId w:val="3"/>
        </w:numPr>
      </w:pPr>
      <w:r>
        <w:rPr>
          <w:rFonts w:ascii="Arial" w:cs="Arial" w:eastAsia="Arial" w:hAnsi="Arial"/>
          <w:sz w:val="22"/>
          <w:szCs w:val="22"/>
        </w:rPr>
        <w:t xml:space="preserve">Export endpoint: trigger crash, test GDPR compliance</w:t>
      </w:r>
    </w:p>
    <w:p>
      <w:pPr>
        <w:pStyle w:val="ListParagraph"/>
        <w:numPr>
          <w:ilvl w:val="0"/>
          <w:numId w:val="3"/>
        </w:numPr>
      </w:pPr>
      <w:r>
        <w:rPr>
          <w:rFonts w:ascii="Arial" w:cs="Arial" w:eastAsia="Arial" w:hAnsi="Arial"/>
          <w:sz w:val="22"/>
          <w:szCs w:val="22"/>
        </w:rPr>
        <w:t xml:space="preserve">File upload: oversized files, polyglot files, path traversal</w:t>
      </w:r>
    </w:p>
    <w:p>
      <w:pPr>
        <w:pStyle w:val="ListParagraph"/>
        <w:numPr>
          <w:ilvl w:val="0"/>
          <w:numId w:val="3"/>
        </w:numPr>
      </w:pPr>
      <w:r>
        <w:rPr>
          <w:rFonts w:ascii="Arial" w:cs="Arial" w:eastAsia="Arial" w:hAnsi="Arial"/>
          <w:sz w:val="22"/>
          <w:szCs w:val="22"/>
        </w:rPr>
        <w:t xml:space="preserve">Expensive report generation (low-stock, stock-value at scale)</w:t>
      </w:r>
    </w:p>
    <w:p>
      <w:pPr>
        <w:pStyle w:val="ListParagraph"/>
        <w:numPr>
          <w:ilvl w:val="0"/>
          <w:numId w:val="3"/>
        </w:numPr>
      </w:pPr>
      <w:r>
        <w:rPr>
          <w:rFonts w:ascii="Arial" w:cs="Arial" w:eastAsia="Arial" w:hAnsi="Arial"/>
          <w:sz w:val="22"/>
          <w:szCs w:val="22"/>
        </w:rPr>
        <w:t xml:space="preserve">Bulk mutation safety: mass delete, mass status change</w:t>
      </w:r>
    </w:p>
    <w:p>
      <w:r>
        <w:br w:type="page"/>
      </w:r>
    </w:p>
    <w:p>
      <w:pPr>
        <w:pStyle w:val="Heading1"/>
        <w:spacing w:after="120" w:before="300"/>
      </w:pPr>
      <w:r>
        <w:rPr>
          <w:rFonts w:ascii="Arial" w:cs="Arial" w:eastAsia="Arial" w:hAnsi="Arial"/>
          <w:b/>
          <w:bCs/>
        </w:rPr>
        <w:t xml:space="preserve">8. Fix Sprint Plan</w:t>
      </w:r>
    </w:p>
    <w:p>
      <w:pPr>
        <w:pStyle w:val="Heading2"/>
        <w:spacing w:after="120" w:before="300"/>
      </w:pPr>
      <w:r>
        <w:rPr>
          <w:rFonts w:ascii="Arial" w:cs="Arial" w:eastAsia="Arial" w:hAnsi="Arial"/>
          <w:b/>
          <w:bCs/>
        </w:rPr>
        <w:t xml:space="preserve">Sprint 0: Immediate Critical (Day 1)</w:t>
      </w:r>
    </w:p>
    <w:p>
      <w:pPr>
        <w:spacing w:after="120"/>
      </w:pPr>
      <w:r>
        <w:rPr>
          <w:rFonts w:ascii="Arial" w:cs="Arial" w:eastAsia="Arial" w:hAnsi="Arial"/>
          <w:sz w:val="22"/>
          <w:szCs w:val="22"/>
        </w:rPr>
        <w:t xml:space="preserve">Goal: Eliminate exploitable security vulnerabilities.</w:t>
      </w:r>
    </w:p>
    <w:p>
      <w:pPr>
        <w:pStyle w:val="ListParagraph"/>
        <w:numPr>
          <w:ilvl w:val="0"/>
          <w:numId w:val="2"/>
        </w:numPr>
      </w:pPr>
      <w:r>
        <w:rPr>
          <w:rFonts w:ascii="Arial" w:cs="Arial" w:eastAsia="Arial" w:hAnsi="Arial"/>
          <w:sz w:val="22"/>
          <w:szCs w:val="22"/>
        </w:rPr>
        <w:t xml:space="preserve">Fix backup code consumption (1 line: splice after verify)</w:t>
      </w:r>
    </w:p>
    <w:p>
      <w:pPr>
        <w:pStyle w:val="ListParagraph"/>
        <w:numPr>
          <w:ilvl w:val="0"/>
          <w:numId w:val="2"/>
        </w:numPr>
      </w:pPr>
      <w:r>
        <w:rPr>
          <w:rFonts w:ascii="Arial" w:cs="Arial" w:eastAsia="Arial" w:hAnsi="Arial"/>
          <w:sz w:val="22"/>
          <w:szCs w:val="22"/>
        </w:rPr>
        <w:t xml:space="preserve">Fix GDPR export undefined variable (move query)</w:t>
      </w:r>
    </w:p>
    <w:p>
      <w:pPr>
        <w:pStyle w:val="ListParagraph"/>
        <w:numPr>
          <w:ilvl w:val="0"/>
          <w:numId w:val="2"/>
        </w:numPr>
      </w:pPr>
      <w:r>
        <w:rPr>
          <w:rFonts w:ascii="Arial" w:cs="Arial" w:eastAsia="Arial" w:hAnsi="Arial"/>
          <w:sz w:val="22"/>
          <w:szCs w:val="22"/>
        </w:rPr>
        <w:t xml:space="preserve">Fix webhook timestamp validation (reject future + NaN)</w:t>
      </w:r>
    </w:p>
    <w:p>
      <w:pPr>
        <w:pStyle w:val="ListParagraph"/>
        <w:numPr>
          <w:ilvl w:val="0"/>
          <w:numId w:val="2"/>
        </w:numPr>
      </w:pPr>
      <w:r>
        <w:rPr>
          <w:rFonts w:ascii="Arial" w:cs="Arial" w:eastAsia="Arial" w:hAnsi="Arial"/>
          <w:sz w:val="22"/>
          <w:szCs w:val="22"/>
        </w:rPr>
        <w:t xml:space="preserve">Fix 2FA userId injection (use session instead of body)</w:t>
      </w:r>
    </w:p>
    <w:p>
      <w:pPr>
        <w:pStyle w:val="ListParagraph"/>
        <w:numPr>
          <w:ilvl w:val="0"/>
          <w:numId w:val="2"/>
        </w:numPr>
      </w:pPr>
      <w:r>
        <w:rPr>
          <w:rFonts w:ascii="Arial" w:cs="Arial" w:eastAsia="Arial" w:hAnsi="Arial"/>
          <w:sz w:val="22"/>
          <w:szCs w:val="22"/>
        </w:rPr>
        <w:t xml:space="preserve">Fix TOTP window from 1 to 0</w:t>
      </w:r>
    </w:p>
    <w:p>
      <w:pPr>
        <w:spacing w:after="120"/>
      </w:pPr>
      <w:r>
        <w:rPr>
          <w:rFonts w:ascii="Arial" w:cs="Arial" w:eastAsia="Arial" w:hAnsi="Arial"/>
          <w:sz w:val="22"/>
          <w:szCs w:val="22"/>
        </w:rPr>
        <w:t xml:space="preserve">Risk reduction: Eliminates all 3 critical + 2 high security vulnerabilities.</w:t>
      </w:r>
    </w:p>
    <w:p>
      <w:pPr>
        <w:pStyle w:val="Heading2"/>
        <w:spacing w:after="120" w:before="300"/>
      </w:pPr>
      <w:r>
        <w:rPr>
          <w:rFonts w:ascii="Arial" w:cs="Arial" w:eastAsia="Arial" w:hAnsi="Arial"/>
          <w:b/>
          <w:bCs/>
        </w:rPr>
        <w:t xml:space="preserve">Sprint 1: Security + DB Correctness (Week 1-2)</w:t>
      </w:r>
    </w:p>
    <w:p>
      <w:pPr>
        <w:spacing w:after="120"/>
      </w:pPr>
      <w:r>
        <w:rPr>
          <w:rFonts w:ascii="Arial" w:cs="Arial" w:eastAsia="Arial" w:hAnsi="Arial"/>
          <w:sz w:val="22"/>
          <w:szCs w:val="22"/>
        </w:rPr>
        <w:t xml:space="preserve">Goal: Close auth gaps and add database integrity constraints.</w:t>
      </w:r>
    </w:p>
    <w:p>
      <w:pPr>
        <w:pStyle w:val="ListParagraph"/>
        <w:numPr>
          <w:ilvl w:val="0"/>
          <w:numId w:val="2"/>
        </w:numPr>
      </w:pPr>
      <w:r>
        <w:rPr>
          <w:rFonts w:ascii="Arial" w:cs="Arial" w:eastAsia="Arial" w:hAnsi="Arial"/>
          <w:sz w:val="22"/>
          <w:szCs w:val="22"/>
        </w:rPr>
        <w:t xml:space="preserve">Add per-email registration rate limiting</w:t>
      </w:r>
    </w:p>
    <w:p>
      <w:pPr>
        <w:pStyle w:val="ListParagraph"/>
        <w:numPr>
          <w:ilvl w:val="0"/>
          <w:numId w:val="2"/>
        </w:numPr>
      </w:pPr>
      <w:r>
        <w:rPr>
          <w:rFonts w:ascii="Arial" w:cs="Arial" w:eastAsia="Arial" w:hAnsi="Arial"/>
          <w:sz w:val="22"/>
          <w:szCs w:val="22"/>
        </w:rPr>
        <w:t xml:space="preserve">Implement 2FA account lockout after 3 failures</w:t>
      </w:r>
    </w:p>
    <w:p>
      <w:pPr>
        <w:pStyle w:val="ListParagraph"/>
        <w:numPr>
          <w:ilvl w:val="0"/>
          <w:numId w:val="2"/>
        </w:numPr>
      </w:pPr>
      <w:r>
        <w:rPr>
          <w:rFonts w:ascii="Arial" w:cs="Arial" w:eastAsia="Arial" w:hAnsi="Arial"/>
          <w:sz w:val="22"/>
          <w:szCs w:val="22"/>
        </w:rPr>
        <w:t xml:space="preserve">Add CHECK constraints on all quantity columns</w:t>
      </w:r>
    </w:p>
    <w:p>
      <w:pPr>
        <w:pStyle w:val="ListParagraph"/>
        <w:numPr>
          <w:ilvl w:val="0"/>
          <w:numId w:val="2"/>
        </w:numPr>
      </w:pPr>
      <w:r>
        <w:rPr>
          <w:rFonts w:ascii="Arial" w:cs="Arial" w:eastAsia="Arial" w:hAnsi="Arial"/>
          <w:sz w:val="22"/>
          <w:szCs w:val="22"/>
        </w:rPr>
        <w:t xml:space="preserve">Add composite indexes (StockLevel, StockMovement, Item)</w:t>
      </w:r>
    </w:p>
    <w:p>
      <w:pPr>
        <w:pStyle w:val="ListParagraph"/>
        <w:numPr>
          <w:ilvl w:val="0"/>
          <w:numId w:val="2"/>
        </w:numPr>
      </w:pPr>
      <w:r>
        <w:rPr>
          <w:rFonts w:ascii="Arial" w:cs="Arial" w:eastAsia="Arial" w:hAnsi="Arial"/>
          <w:sz w:val="22"/>
          <w:szCs w:val="22"/>
        </w:rPr>
        <w:t xml:space="preserve">Fix billing webhook dedup (mark complete AFTER processing)</w:t>
      </w:r>
    </w:p>
    <w:p>
      <w:pPr>
        <w:pStyle w:val="ListParagraph"/>
        <w:numPr>
          <w:ilvl w:val="0"/>
          <w:numId w:val="2"/>
        </w:numPr>
      </w:pPr>
      <w:r>
        <w:rPr>
          <w:rFonts w:ascii="Arial" w:cs="Arial" w:eastAsia="Arial" w:hAnsi="Arial"/>
          <w:sz w:val="22"/>
          <w:szCs w:val="22"/>
        </w:rPr>
        <w:t xml:space="preserve">Fix dashboard KPI cache key to be per-org</w:t>
      </w:r>
    </w:p>
    <w:p>
      <w:pPr>
        <w:pStyle w:val="Heading2"/>
        <w:spacing w:after="120" w:before="300"/>
      </w:pPr>
      <w:r>
        <w:rPr>
          <w:rFonts w:ascii="Arial" w:cs="Arial" w:eastAsia="Arial" w:hAnsi="Arial"/>
          <w:b/>
          <w:bCs/>
        </w:rPr>
        <w:t xml:space="preserve">Sprint 2: Query Performance (Week 2-3)</w:t>
      </w:r>
    </w:p>
    <w:p>
      <w:pPr>
        <w:spacing w:after="120"/>
      </w:pPr>
      <w:r>
        <w:rPr>
          <w:rFonts w:ascii="Arial" w:cs="Arial" w:eastAsia="Arial" w:hAnsi="Arial"/>
          <w:sz w:val="22"/>
          <w:szCs w:val="22"/>
        </w:rPr>
        <w:t xml:space="preserve">Goal: Eliminate N+1 patterns and reduce query costs 10-80x.</w:t>
      </w:r>
    </w:p>
    <w:p>
      <w:pPr>
        <w:pStyle w:val="ListParagraph"/>
        <w:numPr>
          <w:ilvl w:val="0"/>
          <w:numId w:val="2"/>
        </w:numPr>
      </w:pPr>
      <w:r>
        <w:rPr>
          <w:rFonts w:ascii="Arial" w:cs="Arial" w:eastAsia="Arial" w:hAnsi="Arial"/>
          <w:sz w:val="22"/>
          <w:szCs w:val="22"/>
        </w:rPr>
        <w:t xml:space="preserve">Refactor low-stock report to use GROUP BY + HAVING in SQL</w:t>
      </w:r>
    </w:p>
    <w:p>
      <w:pPr>
        <w:pStyle w:val="ListParagraph"/>
        <w:numPr>
          <w:ilvl w:val="0"/>
          <w:numId w:val="2"/>
        </w:numPr>
      </w:pPr>
      <w:r>
        <w:rPr>
          <w:rFonts w:ascii="Arial" w:cs="Arial" w:eastAsia="Arial" w:hAnsi="Arial"/>
          <w:sz w:val="22"/>
          <w:szCs w:val="22"/>
        </w:rPr>
        <w:t xml:space="preserve">Consolidate dashboard from 9 queries to 2-3 aggregated queries</w:t>
      </w:r>
    </w:p>
    <w:p>
      <w:pPr>
        <w:pStyle w:val="ListParagraph"/>
        <w:numPr>
          <w:ilvl w:val="0"/>
          <w:numId w:val="2"/>
        </w:numPr>
      </w:pPr>
      <w:r>
        <w:rPr>
          <w:rFonts w:ascii="Arial" w:cs="Arial" w:eastAsia="Arial" w:hAnsi="Arial"/>
          <w:sz w:val="22"/>
          <w:szCs w:val="22"/>
        </w:rPr>
        <w:t xml:space="preserve">Implement cursor pagination for movements and PO pages</w:t>
      </w:r>
    </w:p>
    <w:p>
      <w:pPr>
        <w:pStyle w:val="ListParagraph"/>
        <w:numPr>
          <w:ilvl w:val="0"/>
          <w:numId w:val="2"/>
        </w:numPr>
      </w:pPr>
      <w:r>
        <w:rPr>
          <w:rFonts w:ascii="Arial" w:cs="Arial" w:eastAsia="Arial" w:hAnsi="Arial"/>
          <w:sz w:val="22"/>
          <w:szCs w:val="22"/>
        </w:rPr>
        <w:t xml:space="preserve">Fix stock-level-upsert to use INSERT...RETURNING (atomic read)</w:t>
      </w:r>
    </w:p>
    <w:p>
      <w:pPr>
        <w:pStyle w:val="ListParagraph"/>
        <w:numPr>
          <w:ilvl w:val="0"/>
          <w:numId w:val="2"/>
        </w:numPr>
      </w:pPr>
      <w:r>
        <w:rPr>
          <w:rFonts w:ascii="Arial" w:cs="Arial" w:eastAsia="Arial" w:hAnsi="Arial"/>
          <w:sz w:val="22"/>
          <w:szCs w:val="22"/>
        </w:rPr>
        <w:t xml:space="preserve">Pre-aggregate stock quantities in items list query</w:t>
      </w:r>
    </w:p>
    <w:p>
      <w:pPr>
        <w:pStyle w:val="Heading2"/>
        <w:spacing w:after="120" w:before="300"/>
      </w:pPr>
      <w:r>
        <w:rPr>
          <w:rFonts w:ascii="Arial" w:cs="Arial" w:eastAsia="Arial" w:hAnsi="Arial"/>
          <w:b/>
          <w:bCs/>
        </w:rPr>
        <w:t xml:space="preserve">Sprint 3: Concurrency + Reliability (Week 3-4)</w:t>
      </w:r>
    </w:p>
    <w:p>
      <w:pPr>
        <w:spacing w:after="120"/>
      </w:pPr>
      <w:r>
        <w:rPr>
          <w:rFonts w:ascii="Arial" w:cs="Arial" w:eastAsia="Arial" w:hAnsi="Arial"/>
          <w:sz w:val="22"/>
          <w:szCs w:val="22"/>
        </w:rPr>
        <w:t xml:space="preserve">Goal: Prevent data corruption under concurrent use.</w:t>
      </w:r>
    </w:p>
    <w:p>
      <w:pPr>
        <w:pStyle w:val="ListParagraph"/>
        <w:numPr>
          <w:ilvl w:val="0"/>
          <w:numId w:val="2"/>
        </w:numPr>
      </w:pPr>
      <w:r>
        <w:rPr>
          <w:rFonts w:ascii="Arial" w:cs="Arial" w:eastAsia="Arial" w:hAnsi="Arial"/>
          <w:sz w:val="22"/>
          <w:szCs w:val="22"/>
        </w:rPr>
        <w:t xml:space="preserve">Add SELECT FOR UPDATE on PO receive (fix double-receive)</w:t>
      </w:r>
    </w:p>
    <w:p>
      <w:pPr>
        <w:pStyle w:val="ListParagraph"/>
        <w:numPr>
          <w:ilvl w:val="0"/>
          <w:numId w:val="2"/>
        </w:numPr>
      </w:pPr>
      <w:r>
        <w:rPr>
          <w:rFonts w:ascii="Arial" w:cs="Arial" w:eastAsia="Arial" w:hAnsi="Arial"/>
          <w:sz w:val="22"/>
          <w:szCs w:val="22"/>
        </w:rPr>
        <w:t xml:space="preserve">Add DB-level state enum constraints on StockCount, Transfer, SalesOrder</w:t>
      </w:r>
    </w:p>
    <w:p>
      <w:pPr>
        <w:pStyle w:val="ListParagraph"/>
        <w:numPr>
          <w:ilvl w:val="0"/>
          <w:numId w:val="2"/>
        </w:numPr>
      </w:pPr>
      <w:r>
        <w:rPr>
          <w:rFonts w:ascii="Arial" w:cs="Arial" w:eastAsia="Arial" w:hAnsi="Arial"/>
          <w:sz w:val="22"/>
          <w:szCs w:val="22"/>
        </w:rPr>
        <w:t xml:space="preserve">Add version stamps for optimistic concurrency on key entities</w:t>
      </w:r>
    </w:p>
    <w:p>
      <w:pPr>
        <w:pStyle w:val="ListParagraph"/>
        <w:numPr>
          <w:ilvl w:val="0"/>
          <w:numId w:val="2"/>
        </w:numPr>
      </w:pPr>
      <w:r>
        <w:rPr>
          <w:rFonts w:ascii="Arial" w:cs="Arial" w:eastAsia="Arial" w:hAnsi="Arial"/>
          <w:sz w:val="22"/>
          <w:szCs w:val="22"/>
        </w:rPr>
        <w:t xml:space="preserve">Persist sync engine checkpoint to database</w:t>
      </w:r>
    </w:p>
    <w:p>
      <w:pPr>
        <w:pStyle w:val="ListParagraph"/>
        <w:numPr>
          <w:ilvl w:val="0"/>
          <w:numId w:val="2"/>
        </w:numPr>
      </w:pPr>
      <w:r>
        <w:rPr>
          <w:rFonts w:ascii="Arial" w:cs="Arial" w:eastAsia="Arial" w:hAnsi="Arial"/>
          <w:sz w:val="22"/>
          <w:szCs w:val="22"/>
        </w:rPr>
        <w:t xml:space="preserve">Add StockMovement archival strategy (partition after 2 years)</w:t>
      </w:r>
    </w:p>
    <w:p>
      <w:pPr>
        <w:pStyle w:val="Heading2"/>
        <w:spacing w:after="120" w:before="300"/>
      </w:pPr>
      <w:r>
        <w:rPr>
          <w:rFonts w:ascii="Arial" w:cs="Arial" w:eastAsia="Arial" w:hAnsi="Arial"/>
          <w:b/>
          <w:bCs/>
        </w:rPr>
        <w:t xml:space="preserve">Sprint 4: Hardening + Observability (Week 4+)</w:t>
      </w:r>
    </w:p>
    <w:p>
      <w:pPr>
        <w:spacing w:after="120"/>
      </w:pPr>
      <w:r>
        <w:rPr>
          <w:rFonts w:ascii="Arial" w:cs="Arial" w:eastAsia="Arial" w:hAnsi="Arial"/>
          <w:sz w:val="22"/>
          <w:szCs w:val="22"/>
        </w:rPr>
        <w:t xml:space="preserve">Goal: Production-grade monitoring and scale readiness.</w:t>
      </w:r>
    </w:p>
    <w:p>
      <w:pPr>
        <w:pStyle w:val="ListParagraph"/>
        <w:numPr>
          <w:ilvl w:val="0"/>
          <w:numId w:val="2"/>
        </w:numPr>
      </w:pPr>
      <w:r>
        <w:rPr>
          <w:rFonts w:ascii="Arial" w:cs="Arial" w:eastAsia="Arial" w:hAnsi="Arial"/>
          <w:sz w:val="22"/>
          <w:szCs w:val="22"/>
        </w:rPr>
        <w:t xml:space="preserve">Add confirmation emails for security-critical operations</w:t>
      </w:r>
    </w:p>
    <w:p>
      <w:pPr>
        <w:pStyle w:val="ListParagraph"/>
        <w:numPr>
          <w:ilvl w:val="0"/>
          <w:numId w:val="2"/>
        </w:numPr>
      </w:pPr>
      <w:r>
        <w:rPr>
          <w:rFonts w:ascii="Arial" w:cs="Arial" w:eastAsia="Arial" w:hAnsi="Arial"/>
          <w:sz w:val="22"/>
          <w:szCs w:val="22"/>
        </w:rPr>
        <w:t xml:space="preserve">Add per-user login rate limiting</w:t>
      </w:r>
    </w:p>
    <w:p>
      <w:pPr>
        <w:pStyle w:val="ListParagraph"/>
        <w:numPr>
          <w:ilvl w:val="0"/>
          <w:numId w:val="2"/>
        </w:numPr>
      </w:pPr>
      <w:r>
        <w:rPr>
          <w:rFonts w:ascii="Arial" w:cs="Arial" w:eastAsia="Arial" w:hAnsi="Arial"/>
          <w:sz w:val="22"/>
          <w:szCs w:val="22"/>
        </w:rPr>
        <w:t xml:space="preserve">Add audit logging for 2FA operations</w:t>
      </w:r>
    </w:p>
    <w:p>
      <w:pPr>
        <w:pStyle w:val="ListParagraph"/>
        <w:numPr>
          <w:ilvl w:val="0"/>
          <w:numId w:val="2"/>
        </w:numPr>
      </w:pPr>
      <w:r>
        <w:rPr>
          <w:rFonts w:ascii="Arial" w:cs="Arial" w:eastAsia="Arial" w:hAnsi="Arial"/>
          <w:sz w:val="22"/>
          <w:szCs w:val="22"/>
        </w:rPr>
        <w:t xml:space="preserve">Implement summary tables for expensive dashboard aggregations</w:t>
      </w:r>
    </w:p>
    <w:p>
      <w:pPr>
        <w:pStyle w:val="ListParagraph"/>
        <w:numPr>
          <w:ilvl w:val="0"/>
          <w:numId w:val="2"/>
        </w:numPr>
      </w:pPr>
      <w:r>
        <w:rPr>
          <w:rFonts w:ascii="Arial" w:cs="Arial" w:eastAsia="Arial" w:hAnsi="Arial"/>
          <w:sz w:val="22"/>
          <w:szCs w:val="22"/>
        </w:rPr>
        <w:t xml:space="preserve">Add AuditEvent/CountEntry retention policy</w:t>
      </w:r>
    </w:p>
    <w:p>
      <w:r>
        <w:br w:type="page"/>
      </w:r>
    </w:p>
    <w:p>
      <w:pPr>
        <w:pStyle w:val="Heading1"/>
        <w:spacing w:after="120" w:before="300"/>
      </w:pPr>
      <w:r>
        <w:rPr>
          <w:rFonts w:ascii="Arial" w:cs="Arial" w:eastAsia="Arial" w:hAnsi="Arial"/>
          <w:b/>
          <w:bCs/>
        </w:rPr>
        <w:t xml:space="preserve">9. Critical Path Remediation Checklist</w:t>
      </w:r>
    </w:p>
    <w:p>
      <w:pPr>
        <w:spacing w:after="120"/>
      </w:pPr>
      <w:r>
        <w:rPr>
          <w:rFonts w:ascii="Arial" w:cs="Arial" w:eastAsia="Arial" w:hAnsi="Arial"/>
          <w:sz w:val="22"/>
          <w:szCs w:val="22"/>
        </w:rPr>
        <w:t xml:space="preserve">Must-fix items before wider production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4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Why Critical Path</w:t>
            </w:r>
          </w:p>
        </w:tc>
      </w:tr>
      <w:tr>
        <w:tc>
          <w:tcPr>
            <w:tcW w:type="dxa" w:w="3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Backup code consumption</w:t>
            </w:r>
          </w:p>
        </w:tc>
        <w:tc>
          <w:tcPr>
            <w:tcW w:type="dxa" w:w="14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CRITICAL</w:t>
            </w:r>
          </w:p>
        </w:tc>
        <w:tc>
          <w:tcPr>
            <w:tcW w:type="dxa" w:w="44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2FA bypass via replay</w:t>
            </w:r>
          </w:p>
        </w:tc>
      </w:tr>
      <w:tr>
        <w:tc>
          <w:tcPr>
            <w:tcW w:type="dxa" w:w="3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GDPR export crash fix</w:t>
            </w:r>
          </w:p>
        </w:tc>
        <w:tc>
          <w:tcPr>
            <w:tcW w:type="dxa" w:w="14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CRITICAL</w:t>
            </w:r>
          </w:p>
        </w:tc>
        <w:tc>
          <w:tcPr>
            <w:tcW w:type="dxa" w:w="44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Legal compliance</w:t>
            </w:r>
          </w:p>
        </w:tc>
      </w:tr>
      <w:tr>
        <w:tc>
          <w:tcPr>
            <w:tcW w:type="dxa" w:w="3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Webhook timestamp validation</w:t>
            </w:r>
          </w:p>
        </w:tc>
        <w:tc>
          <w:tcPr>
            <w:tcW w:type="dxa" w:w="14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CRITICAL</w:t>
            </w:r>
          </w:p>
        </w:tc>
        <w:tc>
          <w:tcPr>
            <w:tcW w:type="dxa" w:w="44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Replay attack vector</w:t>
            </w:r>
          </w:p>
        </w:tc>
      </w:tr>
      <w:tr>
        <w:tc>
          <w:tcPr>
            <w:tcW w:type="dxa" w:w="3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2FA userId from session</w:t>
            </w:r>
          </w:p>
        </w:tc>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44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User enumeration</w:t>
            </w:r>
          </w:p>
        </w:tc>
      </w:tr>
      <w:tr>
        <w:tc>
          <w:tcPr>
            <w:tcW w:type="dxa" w:w="3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TOTP window = 0</w:t>
            </w:r>
          </w:p>
        </w:tc>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44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Brute-force surface</w:t>
            </w:r>
          </w:p>
        </w:tc>
      </w:tr>
      <w:tr>
        <w:tc>
          <w:tcPr>
            <w:tcW w:type="dxa" w:w="3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Billing webhook dedup fix</w:t>
            </w:r>
          </w:p>
        </w:tc>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44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Lost payment events</w:t>
            </w:r>
          </w:p>
        </w:tc>
      </w:tr>
      <w:tr>
        <w:tc>
          <w:tcPr>
            <w:tcW w:type="dxa" w:w="3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CHECK constraints on quantities</w:t>
            </w:r>
          </w:p>
        </w:tc>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44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Negative inventory</w:t>
            </w:r>
          </w:p>
        </w:tc>
      </w:tr>
      <w:tr>
        <w:tc>
          <w:tcPr>
            <w:tcW w:type="dxa" w:w="3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Composite indexes (5 indexes)</w:t>
            </w:r>
          </w:p>
        </w:tc>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44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Dashboard latency</w:t>
            </w:r>
          </w:p>
        </w:tc>
      </w:tr>
      <w:tr>
        <w:tc>
          <w:tcPr>
            <w:tcW w:type="dxa" w:w="3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PO double-receive fix</w:t>
            </w:r>
          </w:p>
        </w:tc>
        <w:tc>
          <w:tcPr>
            <w:tcW w:type="dxa" w:w="14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CRITICAL</w:t>
            </w:r>
          </w:p>
        </w:tc>
        <w:tc>
          <w:tcPr>
            <w:tcW w:type="dxa" w:w="44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sz w:val="22"/>
                <w:szCs w:val="22"/>
              </w:rPr>
              <w:t xml:space="preserve">Inventory corruption</w:t>
            </w:r>
          </w:p>
        </w:tc>
      </w:tr>
      <w:tr>
        <w:tc>
          <w:tcPr>
            <w:tcW w:type="dxa" w:w="3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Stock count reconcile atomicity</w:t>
            </w:r>
          </w:p>
        </w:tc>
        <w:tc>
          <w:tcPr>
            <w:tcW w:type="dxa" w:w="1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HIGH</w:t>
            </w:r>
          </w:p>
        </w:tc>
        <w:tc>
          <w:tcPr>
            <w:tcW w:type="dxa" w:w="44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2"/>
                <w:szCs w:val="22"/>
              </w:rPr>
              <w:t xml:space="preserve">Wrong adjustments</w:t>
            </w:r>
          </w:p>
        </w:tc>
      </w:tr>
    </w:tbl>
    <w:p>
      <w:r>
        <w:br w:type="page"/>
      </w:r>
    </w:p>
    <w:p>
      <w:pPr>
        <w:pStyle w:val="Heading1"/>
        <w:spacing w:after="120" w:before="300"/>
      </w:pPr>
      <w:r>
        <w:rPr>
          <w:rFonts w:ascii="Arial" w:cs="Arial" w:eastAsia="Arial" w:hAnsi="Arial"/>
          <w:b/>
          <w:bCs/>
        </w:rPr>
        <w:t xml:space="preserve">10. Final Professional Verdict</w:t>
      </w:r>
    </w:p>
    <w:p>
      <w:pPr>
        <w:spacing w:after="120"/>
      </w:pPr>
      <w:r>
        <w:rPr>
          <w:rFonts w:ascii="Arial" w:cs="Arial" w:eastAsia="Arial" w:hAnsi="Arial"/>
          <w:sz w:val="22"/>
          <w:szCs w:val="22"/>
        </w:rPr>
        <w:t xml:space="preserve">OneAce demonstrates strong engineering fundamentals. The multi-tenant isolation model is among the best I have reviewed for early-stage SaaS products: compound keys on every mutation, server-side RBAC enforcement, validated session-to-org binding, and no detectable IDOR paths. The Zod validation layer is comprehensive, file upload security is above average, and the Stripe webhook handler shows careful idempotency thinking.</w:t>
      </w:r>
    </w:p>
    <w:p>
      <w:pPr>
        <w:spacing w:after="120"/>
      </w:pPr>
      <w:r>
        <w:rPr>
          <w:rFonts w:ascii="Arial" w:cs="Arial" w:eastAsia="Arial" w:hAnsi="Arial"/>
          <w:sz w:val="22"/>
          <w:szCs w:val="22"/>
        </w:rPr>
        <w:t xml:space="preserve">However, three categories of issues require immediate attention before scale-up:</w:t>
      </w:r>
    </w:p>
    <w:p>
      <w:pPr>
        <w:pStyle w:val="ListParagraph"/>
        <w:numPr>
          <w:ilvl w:val="0"/>
          <w:numId w:val="3"/>
        </w:numPr>
        <w:spacing w:after="80"/>
      </w:pPr>
      <w:r>
        <w:rPr>
          <w:rFonts w:ascii="Arial" w:cs="Arial" w:eastAsia="Arial" w:hAnsi="Arial"/>
          <w:b/>
          <w:bCs/>
          <w:sz w:val="22"/>
          <w:szCs w:val="22"/>
        </w:rPr>
        <w:t xml:space="preserve">Security: </w:t>
      </w:r>
      <w:r>
        <w:rPr>
          <w:rFonts w:ascii="Arial" w:cs="Arial" w:eastAsia="Arial" w:hAnsi="Arial"/>
          <w:sz w:val="22"/>
          <w:szCs w:val="22"/>
        </w:rPr>
        <w:t xml:space="preserve">The 2FA backup code replay vulnerability and the GDPR export crash are the highest priority. Both are single-line fixes with maximum impact. The webhook timestamp validation gap is a close third.</w:t>
      </w:r>
    </w:p>
    <w:p>
      <w:pPr>
        <w:pStyle w:val="ListParagraph"/>
        <w:numPr>
          <w:ilvl w:val="0"/>
          <w:numId w:val="3"/>
        </w:numPr>
        <w:spacing w:after="80"/>
      </w:pPr>
      <w:r>
        <w:rPr>
          <w:rFonts w:ascii="Arial" w:cs="Arial" w:eastAsia="Arial" w:hAnsi="Arial"/>
          <w:b/>
          <w:bCs/>
          <w:sz w:val="22"/>
          <w:szCs w:val="22"/>
        </w:rPr>
        <w:t xml:space="preserve">Database Performance: </w:t>
      </w:r>
      <w:r>
        <w:rPr>
          <w:rFonts w:ascii="Arial" w:cs="Arial" w:eastAsia="Arial" w:hAnsi="Arial"/>
          <w:sz w:val="22"/>
          <w:szCs w:val="22"/>
        </w:rPr>
        <w:t xml:space="preserve">The query patterns will degrade 40-80x at 10K items. The dashboard alone makes 9 separate queries fetching 40K+ rows to compute 4 KPI cards. Adding 5 composite indexes and refactoring 3 queries to use GROUP BY will reduce response times from 400-1000ms to 10-100ms.</w:t>
      </w:r>
    </w:p>
    <w:p>
      <w:pPr>
        <w:pStyle w:val="ListParagraph"/>
        <w:numPr>
          <w:ilvl w:val="0"/>
          <w:numId w:val="3"/>
        </w:numPr>
        <w:spacing w:after="80"/>
      </w:pPr>
      <w:r>
        <w:rPr>
          <w:rFonts w:ascii="Arial" w:cs="Arial" w:eastAsia="Arial" w:hAnsi="Arial"/>
          <w:b/>
          <w:bCs/>
          <w:sz w:val="22"/>
          <w:szCs w:val="22"/>
        </w:rPr>
        <w:t xml:space="preserve">Concurrency: </w:t>
      </w:r>
      <w:r>
        <w:rPr>
          <w:rFonts w:ascii="Arial" w:cs="Arial" w:eastAsia="Arial" w:hAnsi="Arial"/>
          <w:sz w:val="22"/>
          <w:szCs w:val="22"/>
        </w:rPr>
        <w:t xml:space="preserve">The PO double-receive bug is the most dangerous data integrity issue. It is known and documented but unfixed. Stock level accuracy under concurrent writes depends on PostgreSQL's ON CONFLICT atomicity, which works for the write but not for the subsequent read. Adding SELECT FOR UPDATE and INSERT...RETURNING will close these gaps.</w:t>
      </w:r>
    </w:p>
    <w:p>
      <w:pPr>
        <w:spacing w:after="120"/>
      </w:pPr>
      <w:r>
        <w:rPr>
          <w:rFonts w:ascii="Arial" w:cs="Arial" w:eastAsia="Arial" w:hAnsi="Arial"/>
          <w:sz w:val="22"/>
          <w:szCs w:val="22"/>
        </w:rPr>
        <w:t xml:space="preserve">Overall assessment: The project is architecturally sound and well-structured for a production inventory management system. With the Sprint 0 critical fixes applied (estimated 2-4 hours of work), the system can safely serve initial production users. Sprints 1-3 should be completed before any significant scale-up or enterprise onboarding.</w:t>
      </w:r>
    </w:p>
    <w:p>
      <w:pPr>
        <w:pBdr>
          <w:top w:val="single" w:color="1F3864" w:sz="6" w:space="1"/>
        </w:pBdr>
        <w:spacing w:before="400"/>
      </w:pPr>
    </w:p>
    <w:p>
      <w:pPr>
        <w:spacing w:before="200"/>
        <w:jc w:val="center"/>
      </w:pPr>
      <w:r>
        <w:rPr>
          <w:rFonts w:ascii="Arial" w:cs="Arial" w:eastAsia="Arial" w:hAnsi="Arial"/>
          <w:i/>
          <w:iCs/>
          <w:color w:val="999999"/>
          <w:sz w:val="22"/>
          <w:szCs w:val="22"/>
        </w:rPr>
        <w:t xml:space="preserve">End of Audit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OneAce Security &amp; Performance Audit</w:t>
    </w:r>
    <w:r>
      <w:t xml:space="preserve">	</w:t>
    </w:r>
    <w:r>
      <w:rPr>
        <w:rFonts w:ascii="Arial" w:cs="Arial" w:eastAsia="Arial" w:hAnsi="Arial"/>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2026-04-15T16:21:37.154Z</dcterms:created>
  <dcterms:modified xsi:type="dcterms:W3CDTF">2026-04-15T16:21:37.154Z</dcterms:modified>
</cp:coreProperties>
</file>

<file path=docProps/custom.xml><?xml version="1.0" encoding="utf-8"?>
<Properties xmlns="http://schemas.openxmlformats.org/officeDocument/2006/custom-properties" xmlns:vt="http://schemas.openxmlformats.org/officeDocument/2006/docPropsVTypes"/>
</file>