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KÜMES ISITMA SİSTEMİ TEKNİK ŞARTNAMESİ</w:t>
      </w:r>
    </w:p>
    <w:p>
      <w:pPr>
        <w:spacing w:after="80"/>
      </w:pP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Yatırımın Adı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  <w:r>
        <w:rPr>
          <w:rFonts w:ascii="Calibri" w:hAnsi="Calibri"/>
          <w:b w:val="0"/>
          <w:i w:val="0"/>
          <w:color w:val="000000"/>
          <w:sz w:val="17"/>
        </w:rPr>
        <w:t>MUSAB EDER ÇİFTLİĞİ KANATLI (ETLİK PİLİÇ) KÜMESİ MAKİNE VE EKİPMAN ALIMI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Yatırımın Adresi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  <w:r>
        <w:rPr>
          <w:rFonts w:ascii="Calibri" w:hAnsi="Calibri"/>
          <w:b w:val="0"/>
          <w:i w:val="0"/>
          <w:color w:val="000000"/>
          <w:sz w:val="17"/>
        </w:rPr>
        <w:t>KOCAELİ İLİ KARAMÜRSEL İLÇESİ İNEBEYLİ MAHALLESİ ADA:138 PARSEL:17</w:t>
      </w:r>
    </w:p>
    <w:p>
      <w:pPr>
        <w:spacing w:after="12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1 · Konu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Bu şartname, yatırım kapsamındaki iki adet kanatlı (etlik piliç) kümesinin ısıtılması için temin edilecek </w:t>
      </w:r>
      <w:r>
        <w:rPr>
          <w:rFonts w:ascii="Calibri" w:hAnsi="Calibri"/>
          <w:b/>
          <w:i w:val="0"/>
          <w:color w:val="000000"/>
          <w:sz w:val="18"/>
        </w:rPr>
        <w:t>katı yakıtlı merkezi sistem sıcak hava üretecinin</w:t>
      </w:r>
      <w:r>
        <w:rPr>
          <w:rFonts w:ascii="Calibri" w:hAnsi="Calibri"/>
          <w:b w:val="0"/>
          <w:i w:val="0"/>
          <w:color w:val="000000"/>
          <w:sz w:val="18"/>
        </w:rPr>
        <w:t xml:space="preserve"> teknik özelliklerini, montaj ve devreye alma koşullarını belirler. Şartname marka ve modele bağlanmamıştır; belirtilen değerleri sağlayan her ürün teklif edilebilir.</w:t>
      </w: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2 · Kapasite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Kapasite, kümesin kendi ısı yükünden hesaplanmıştır. Hesap, kümesin yapı bileşenlerinden gelen iletim kaybı ile civciv döneminde sağlanması gereken asgari havalandırmanın ısı kaybının toplamıdır: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6"/>
        <w:gridCol w:w="2086"/>
        <w:gridCol w:w="2086"/>
        <w:gridCol w:w="2086"/>
        <w:gridCol w:w="2086"/>
      </w:tblGrid>
      <w:tr>
        <w:tc>
          <w:tcPr>
            <w:tcW w:type="dxa" w:w="498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Bileşen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Alan / debi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U / katsayı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ΔT (K)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Kayıp (W)</w:t>
            </w:r>
          </w:p>
        </w:tc>
      </w:tr>
      <w:tr>
        <w:tc>
          <w:tcPr>
            <w:tcW w:type="dxa" w:w="498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Çatı — 6 cm poliüretan sandviç panel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1.096,36 m²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0,375 W/m²K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14.801</w:t>
            </w:r>
          </w:p>
        </w:tc>
      </w:tr>
      <w:tr>
        <w:tc>
          <w:tcPr>
            <w:tcW w:type="dxa" w:w="498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Duvar — 20 cm gazbeton, iki yüz sıvalı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548,57 m²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0,69 W/m²K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13.626</w:t>
            </w:r>
          </w:p>
        </w:tc>
      </w:tr>
      <w:tr>
        <w:tc>
          <w:tcPr>
            <w:tcW w:type="dxa" w:w="498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Döşeme — zemine oturan 15 cm beton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1.106,00 m²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0,45 W/m²K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11.447</w:t>
            </w:r>
          </w:p>
        </w:tc>
      </w:tr>
      <w:tr>
        <w:tc>
          <w:tcPr>
            <w:tcW w:type="dxa" w:w="498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Asgari havalandırma — civciv dönemi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6.000 m³/h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0,34 Wh/m³K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73.440</w:t>
            </w:r>
          </w:p>
        </w:tc>
      </w:tr>
      <w:tr>
        <w:tc>
          <w:tcPr>
            <w:tcW w:type="dxa" w:w="498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Sürekli rejim toplam ısı kaybı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113.314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İç sıcaklık 33 °C (civciv büyütme), dış tasarım sıcaklığı -3 °C, zemin altı 10 °C alınmıştır; birim ısı yükü 102,5 W/m²'dir.</w:t>
      </w:r>
    </w:p>
    <w:p>
      <w:pPr>
        <w:spacing w:after="8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Kapasiteyi belirleyen ikinci ve daha büyük yük </w:t>
      </w:r>
      <w:r>
        <w:rPr>
          <w:rFonts w:ascii="Calibri" w:hAnsi="Calibri"/>
          <w:b/>
          <w:i w:val="0"/>
          <w:color w:val="000000"/>
          <w:sz w:val="18"/>
        </w:rPr>
        <w:t>ön ısıtmadır</w:t>
      </w:r>
      <w:r>
        <w:rPr>
          <w:rFonts w:ascii="Calibri" w:hAnsi="Calibri"/>
          <w:b w:val="0"/>
          <w:i w:val="0"/>
          <w:color w:val="000000"/>
          <w:sz w:val="18"/>
        </w:rPr>
        <w:t>. Civciv yerleştirilmeden önce yapının, altlığın ve döşeme betonunun 32 °C'ye çıkarılması gerekir; ısıtılan, havanın kendisi değil yapının ısıl kütlesidir. Kazan bu geçici yükü de karşılamak zorunda olduğundan kapasite yalnız sürekli rejime göre seçilemez: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c>
          <w:tcPr>
            <w:tcW w:type="dxa" w:w="498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Isıl kütle</w:t>
            </w:r>
          </w:p>
        </w:tc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Hacim / kütle</w:t>
            </w:r>
          </w:p>
        </w:tc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Özgül ısı</w:t>
            </w:r>
          </w:p>
        </w:tc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Isıl kapasite (kJ/K)</w:t>
            </w:r>
          </w:p>
        </w:tc>
      </w:tr>
      <w:tr>
        <w:tc>
          <w:tcPr>
            <w:tcW w:type="dxa" w:w="498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Döşeme betonu</w:t>
            </w:r>
          </w:p>
        </w:tc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1.106,00 m² x 0,15 m</w:t>
            </w:r>
          </w:p>
        </w:tc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2.400 kg/m³ x 0,88 kJ/kgK</w:t>
            </w:r>
          </w:p>
        </w:tc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350.381</w:t>
            </w:r>
          </w:p>
        </w:tc>
      </w:tr>
      <w:tr>
        <w:tc>
          <w:tcPr>
            <w:tcW w:type="dxa" w:w="498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Gazbeton duvar</w:t>
            </w:r>
          </w:p>
        </w:tc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548,57 m² x 0,20 m</w:t>
            </w:r>
          </w:p>
        </w:tc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500 kg/m³ x 1,00 kJ/kgK</w:t>
            </w:r>
          </w:p>
        </w:tc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54.857</w:t>
            </w:r>
          </w:p>
        </w:tc>
      </w:tr>
      <w:tr>
        <w:tc>
          <w:tcPr>
            <w:tcW w:type="dxa" w:w="498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içi hava</w:t>
            </w:r>
          </w:p>
        </w:tc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3.971 m³</w:t>
            </w:r>
          </w:p>
        </w:tc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1,20 kg/m³ x 1,00 kJ/kgK</w:t>
            </w:r>
          </w:p>
        </w:tc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4.765</w:t>
            </w:r>
          </w:p>
        </w:tc>
      </w:tr>
      <w:tr>
        <w:tc>
          <w:tcPr>
            <w:tcW w:type="dxa" w:w="498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Toplam ısıl kütle</w:t>
            </w:r>
          </w:p>
        </w:tc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410.003</w:t>
            </w:r>
          </w:p>
        </w:tc>
      </w:tr>
      <w:tr>
        <w:tc>
          <w:tcPr>
            <w:tcW w:type="dxa" w:w="498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5 → 32 °C (27 K), 24 saatte — ön ısıtma gücü</w:t>
            </w:r>
          </w:p>
        </w:tc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128,1 kW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Tasarım yükü, sürekli rejim kaybı ile ön ısıtma gücünün toplamıdır: 113,3 + 128,1 = </w:t>
      </w:r>
      <w:r>
        <w:rPr>
          <w:rFonts w:ascii="Calibri" w:hAnsi="Calibri"/>
          <w:b/>
          <w:i w:val="0"/>
          <w:color w:val="000000"/>
          <w:sz w:val="18"/>
        </w:rPr>
        <w:t>241,4 kW</w:t>
      </w:r>
      <w:r>
        <w:rPr>
          <w:rFonts w:ascii="Calibri" w:hAnsi="Calibri"/>
          <w:b w:val="0"/>
          <w:i w:val="0"/>
          <w:color w:val="000000"/>
          <w:sz w:val="18"/>
        </w:rPr>
        <w:t xml:space="preserve">. %20 güvenlik payıyla </w:t>
      </w:r>
      <w:r>
        <w:rPr>
          <w:rFonts w:ascii="Calibri" w:hAnsi="Calibri"/>
          <w:b/>
          <w:i w:val="0"/>
          <w:color w:val="000000"/>
          <w:sz w:val="18"/>
        </w:rPr>
        <w:t>her kümes için en az 290 kW (yaklaşık 249.000 kcal/h)</w:t>
      </w:r>
      <w:r>
        <w:rPr>
          <w:rFonts w:ascii="Calibri" w:hAnsi="Calibri"/>
          <w:b w:val="0"/>
          <w:i w:val="0"/>
          <w:color w:val="000000"/>
          <w:sz w:val="18"/>
        </w:rPr>
        <w:t xml:space="preserve"> ısıtma kapasitesi aranır. Toplam iki kümes için iki ünite temin edilecektir.</w:t>
      </w: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3 · Yakıt ve yanma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1. Üreteç </w:t>
      </w:r>
      <w:r>
        <w:rPr>
          <w:rFonts w:ascii="Calibri" w:hAnsi="Calibri"/>
          <w:b/>
          <w:i w:val="0"/>
          <w:color w:val="000000"/>
          <w:sz w:val="18"/>
        </w:rPr>
        <w:t>katı yakıtlı</w:t>
      </w:r>
      <w:r>
        <w:rPr>
          <w:rFonts w:ascii="Calibri" w:hAnsi="Calibri"/>
          <w:b w:val="0"/>
          <w:i w:val="0"/>
          <w:color w:val="000000"/>
          <w:sz w:val="18"/>
        </w:rPr>
        <w:t xml:space="preserve"> olacak; </w:t>
      </w:r>
      <w:r>
        <w:rPr>
          <w:rFonts w:ascii="Calibri" w:hAnsi="Calibri"/>
          <w:b/>
          <w:i w:val="0"/>
          <w:color w:val="000000"/>
          <w:sz w:val="18"/>
        </w:rPr>
        <w:t>fındık kömürü, prina ve zeytin çekirdeği</w:t>
      </w:r>
      <w:r>
        <w:rPr>
          <w:rFonts w:ascii="Calibri" w:hAnsi="Calibri"/>
          <w:b w:val="0"/>
          <w:i w:val="0"/>
          <w:color w:val="000000"/>
          <w:sz w:val="18"/>
        </w:rPr>
        <w:t xml:space="preserve"> ile çalışabilecektir. Pelet yakılabilmesi isteniyorsa </w:t>
      </w:r>
      <w:r>
        <w:rPr>
          <w:rFonts w:ascii="Calibri" w:hAnsi="Calibri"/>
          <w:b/>
          <w:i w:val="0"/>
          <w:color w:val="000000"/>
          <w:sz w:val="18"/>
        </w:rPr>
        <w:t>pelet stokeri</w:t>
      </w:r>
      <w:r>
        <w:rPr>
          <w:rFonts w:ascii="Calibri" w:hAnsi="Calibri"/>
          <w:b w:val="0"/>
          <w:i w:val="0"/>
          <w:color w:val="000000"/>
          <w:sz w:val="18"/>
        </w:rPr>
        <w:t xml:space="preserve"> sisteme dâhil edilecek ve siparişte ayrıca belirtilecektir.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2. Yanma haznesi </w:t>
      </w:r>
      <w:r>
        <w:rPr>
          <w:rFonts w:ascii="Calibri" w:hAnsi="Calibri"/>
          <w:b/>
          <w:i w:val="0"/>
          <w:color w:val="000000"/>
          <w:sz w:val="18"/>
        </w:rPr>
        <w:t>yuvarlak pota</w:t>
      </w:r>
      <w:r>
        <w:rPr>
          <w:rFonts w:ascii="Calibri" w:hAnsi="Calibri"/>
          <w:b w:val="0"/>
          <w:i w:val="0"/>
          <w:color w:val="000000"/>
          <w:sz w:val="18"/>
        </w:rPr>
        <w:t xml:space="preserve"> ve </w:t>
      </w:r>
      <w:r>
        <w:rPr>
          <w:rFonts w:ascii="Calibri" w:hAnsi="Calibri"/>
          <w:b/>
          <w:i w:val="0"/>
          <w:color w:val="000000"/>
          <w:sz w:val="18"/>
        </w:rPr>
        <w:t>karıştırıcı kol</w:t>
      </w:r>
      <w:r>
        <w:rPr>
          <w:rFonts w:ascii="Calibri" w:hAnsi="Calibri"/>
          <w:b w:val="0"/>
          <w:i w:val="0"/>
          <w:color w:val="000000"/>
          <w:sz w:val="18"/>
        </w:rPr>
        <w:t xml:space="preserve"> düzeneğine sahip olacak; karıştırıcı cürufu dağıtarak yanmanın sürekliliğini ve yakıtın tam yanmasını sağlayacaktır.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3. Kazan, verimi artıran ve baca gazı sıcaklığını düşüren </w:t>
      </w:r>
      <w:r>
        <w:rPr>
          <w:rFonts w:ascii="Calibri" w:hAnsi="Calibri"/>
          <w:b/>
          <w:i w:val="0"/>
          <w:color w:val="000000"/>
          <w:sz w:val="18"/>
        </w:rPr>
        <w:t>bafıl (baffle) sistemi</w:t>
      </w:r>
      <w:r>
        <w:rPr>
          <w:rFonts w:ascii="Calibri" w:hAnsi="Calibri"/>
          <w:b w:val="0"/>
          <w:i w:val="0"/>
          <w:color w:val="000000"/>
          <w:sz w:val="18"/>
        </w:rPr>
        <w:t xml:space="preserve"> ile donatılacaktır.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4. Düşük kaliteli katı yakıtlarla da çalışabilecek, cüruf tıkanması yapmayacaktır.</w:t>
      </w: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4 · Isı değiştirici, fan ve hava tarafı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1. Sistem </w:t>
      </w:r>
      <w:r>
        <w:rPr>
          <w:rFonts w:ascii="Calibri" w:hAnsi="Calibri"/>
          <w:b/>
          <w:i w:val="0"/>
          <w:color w:val="000000"/>
          <w:sz w:val="18"/>
        </w:rPr>
        <w:t>merkezi</w:t>
      </w:r>
      <w:r>
        <w:rPr>
          <w:rFonts w:ascii="Calibri" w:hAnsi="Calibri"/>
          <w:b w:val="0"/>
          <w:i w:val="0"/>
          <w:color w:val="000000"/>
          <w:sz w:val="18"/>
        </w:rPr>
        <w:t xml:space="preserve"> tiptir: üreteç kümes dışında konumlanacak, sıcak hava kümes içine hava kanalı ve dağıtım brandası ile verilecektir. Yanma ürünleri kümes havasına karışmayacaktır.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2. Isı değiştirici, yanma odası ile kümese verilen hava arasında tam ayrım sağlayacak; baca gazı kaçağına karşı sızdırmaz olacaktır.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3. Yanma odası ve ısı değiştirici, yüksek sıcaklığa dayanıklı çelik sacdan imal edilecek; dış gövde ısı yalıtımlı olacaktır.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4. Sıcak hava fanı </w:t>
      </w:r>
      <w:r>
        <w:rPr>
          <w:rFonts w:ascii="Calibri" w:hAnsi="Calibri"/>
          <w:b/>
          <w:i w:val="0"/>
          <w:color w:val="000000"/>
          <w:sz w:val="18"/>
        </w:rPr>
        <w:t>salyangoz tipi</w:t>
      </w:r>
      <w:r>
        <w:rPr>
          <w:rFonts w:ascii="Calibri" w:hAnsi="Calibri"/>
          <w:b w:val="0"/>
          <w:i w:val="0"/>
          <w:color w:val="000000"/>
          <w:sz w:val="18"/>
        </w:rPr>
        <w:t xml:space="preserve"> olacaktır; kullanım yerine göre radyal ya da aksiyel fanlı eşdeğer çözümler de kabul edilir. Fan, hava kanalı direncini karşılayacak basınçta seçilecektir.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5. Kazan </w:t>
      </w:r>
      <w:r>
        <w:rPr>
          <w:rFonts w:ascii="Calibri" w:hAnsi="Calibri"/>
          <w:b/>
          <w:i w:val="0"/>
          <w:color w:val="000000"/>
          <w:sz w:val="18"/>
        </w:rPr>
        <w:t>%100 iç hava</w:t>
      </w:r>
      <w:r>
        <w:rPr>
          <w:rFonts w:ascii="Calibri" w:hAnsi="Calibri"/>
          <w:b w:val="0"/>
          <w:i w:val="0"/>
          <w:color w:val="000000"/>
          <w:sz w:val="18"/>
        </w:rPr>
        <w:t xml:space="preserve"> ile ya da </w:t>
      </w:r>
      <w:r>
        <w:rPr>
          <w:rFonts w:ascii="Calibri" w:hAnsi="Calibri"/>
          <w:b/>
          <w:i w:val="0"/>
          <w:color w:val="000000"/>
          <w:sz w:val="18"/>
        </w:rPr>
        <w:t>ayarlanabilir oranda taze hava</w:t>
      </w:r>
      <w:r>
        <w:rPr>
          <w:rFonts w:ascii="Calibri" w:hAnsi="Calibri"/>
          <w:b w:val="0"/>
          <w:i w:val="0"/>
          <w:color w:val="000000"/>
          <w:sz w:val="18"/>
        </w:rPr>
        <w:t xml:space="preserve"> ile çalışabilecektir; oran işletme tarafından değiştirilebilecektir.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6. Üretecin kümes içi hava dağıtım brandası ve kanal ekipmanları sisteme dâhildir.</w:t>
      </w: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5 · Çalışma değerleri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4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Büyüklük</w:t>
            </w:r>
          </w:p>
        </w:tc>
        <w:tc>
          <w:tcPr>
            <w:tcW w:type="dxa" w:w="50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Aranan değer</w:t>
            </w:r>
          </w:p>
        </w:tc>
      </w:tr>
      <w:tr>
        <w:tc>
          <w:tcPr>
            <w:tcW w:type="dxa" w:w="54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Isıtma kapasitesi (her kümes için)</w:t>
            </w:r>
          </w:p>
        </w:tc>
        <w:tc>
          <w:tcPr>
            <w:tcW w:type="dxa" w:w="50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 az 290 kW (≈ 249.000 kcal/h)</w:t>
            </w:r>
          </w:p>
        </w:tc>
      </w:tr>
      <w:tr>
        <w:tc>
          <w:tcPr>
            <w:tcW w:type="dxa" w:w="54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Çalışma sıcaklık aralığı</w:t>
            </w:r>
          </w:p>
        </w:tc>
        <w:tc>
          <w:tcPr>
            <w:tcW w:type="dxa" w:w="50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 – 90 °C</w:t>
            </w:r>
          </w:p>
        </w:tc>
      </w:tr>
      <w:tr>
        <w:tc>
          <w:tcPr>
            <w:tcW w:type="dxa" w:w="54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Üflenen havanın en yüksek sıcaklığı</w:t>
            </w:r>
          </w:p>
        </w:tc>
        <w:tc>
          <w:tcPr>
            <w:tcW w:type="dxa" w:w="50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 az 120 °C</w:t>
            </w:r>
          </w:p>
        </w:tc>
      </w:tr>
      <w:tr>
        <w:tc>
          <w:tcPr>
            <w:tcW w:type="dxa" w:w="54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Elektrik bağlantısı</w:t>
            </w:r>
          </w:p>
        </w:tc>
        <w:tc>
          <w:tcPr>
            <w:tcW w:type="dxa" w:w="50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380 V / 50 Hz, trifaze</w:t>
            </w:r>
          </w:p>
        </w:tc>
      </w:tr>
      <w:tr>
        <w:tc>
          <w:tcPr>
            <w:tcW w:type="dxa" w:w="54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Fan motoru koruma sınıfı</w:t>
            </w:r>
          </w:p>
        </w:tc>
        <w:tc>
          <w:tcPr>
            <w:tcW w:type="dxa" w:w="50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IP54 ve üzeri</w:t>
            </w:r>
          </w:p>
        </w:tc>
      </w:tr>
      <w:tr>
        <w:tc>
          <w:tcPr>
            <w:tcW w:type="dxa" w:w="54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Baca</w:t>
            </w:r>
          </w:p>
        </w:tc>
        <w:tc>
          <w:tcPr>
            <w:tcW w:type="dxa" w:w="50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üreticinin belirlediği kesitte, ısı yalıtımlı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6 · Otomasyon ve emniyet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1. Kazan kendi kumanda panosu ile birlikte verilecektir. Panoda kullanılan malzemeler yaygın bulunabilen markalardan seçilecek, arıza hâlinde kolay temin edilebilecektir.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2. Panoya bağlı sensörlerle </w:t>
      </w:r>
      <w:r>
        <w:rPr>
          <w:rFonts w:ascii="Calibri" w:hAnsi="Calibri"/>
          <w:b/>
          <w:i w:val="0"/>
          <w:color w:val="000000"/>
          <w:sz w:val="18"/>
        </w:rPr>
        <w:t>kümes içi ortam sıcaklığı</w:t>
      </w:r>
      <w:r>
        <w:rPr>
          <w:rFonts w:ascii="Calibri" w:hAnsi="Calibri"/>
          <w:b w:val="0"/>
          <w:i w:val="0"/>
          <w:color w:val="000000"/>
          <w:sz w:val="18"/>
        </w:rPr>
        <w:t xml:space="preserve"> ölçülecek ve yakma buna göre yönetilerek yakıt tasarrufu sağlanacaktır.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3. Sıcaklık kontrolü otomatik olacak; kümes iklim kontrol sistemine kuru kontak ya da haberleşme ile bağlanabilecektir.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4. Set değeri ayarlanabilir olacak, ölçülen ve hedef sıcaklık gösterilecektir.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5. Aşırı sıcaklık, alev sönmesi ve fan arızası durumlarında sistem emniyetli tarafta duracak ve sesli/görsel uyarı verecektir.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6. Yakıt besleme otomatik ise besleme haznesi ve motoru sisteme dâhil olacaktır.</w:t>
      </w: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7 · Montaj, devreye alma ve garanti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1. Montaj, hava kanalı ve branda tesisatı ile devreye alma tedarikçiye aittir.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2. Devreye almada sıcaklık, hava debisi ve emniyet fonksiyonları sahada denenecek; sonuçlar tutanağa bağlanacaktır.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3. Kullanma ve bakım kılavuzu Türkçe olarak teslim edilecektir.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4. Ürün en az </w:t>
      </w:r>
      <w:r>
        <w:rPr>
          <w:rFonts w:ascii="Calibri" w:hAnsi="Calibri"/>
          <w:b/>
          <w:i w:val="0"/>
          <w:color w:val="000000"/>
          <w:sz w:val="18"/>
        </w:rPr>
        <w:t>2 yıl</w:t>
      </w:r>
      <w:r>
        <w:rPr>
          <w:rFonts w:ascii="Calibri" w:hAnsi="Calibri"/>
          <w:b w:val="0"/>
          <w:i w:val="0"/>
          <w:color w:val="000000"/>
          <w:sz w:val="18"/>
        </w:rPr>
        <w:t xml:space="preserve"> garantili olacak; garanti süresince işçilik ve yedek parça tedarikçiye aittir.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5. Yedek parça temin süresi en az </w:t>
      </w:r>
      <w:r>
        <w:rPr>
          <w:rFonts w:ascii="Calibri" w:hAnsi="Calibri"/>
          <w:b/>
          <w:i w:val="0"/>
          <w:color w:val="000000"/>
          <w:sz w:val="18"/>
        </w:rPr>
        <w:t>10 yıl</w:t>
      </w:r>
      <w:r>
        <w:rPr>
          <w:rFonts w:ascii="Calibri" w:hAnsi="Calibri"/>
          <w:b w:val="0"/>
          <w:i w:val="0"/>
          <w:color w:val="000000"/>
          <w:sz w:val="18"/>
        </w:rPr>
        <w:t xml:space="preserve"> taahhüt edilecektir.</w:t>
      </w: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8 · Belgeler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1. CE uygunluk beyanı ve ürüne ait teknik katalog.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2. Kapasite değerini (kW veya kcal/h) gösteren üretici teknik dokümanı.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3. Garanti belgesi ve satış sonrası hizmet yeterlilik belgesi.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4. TSE ya da eşdeğer kalite belgesi (varsa).</w:t>
      </w:r>
    </w:p>
    <w:p>
      <w:pPr>
        <w:spacing w:after="1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26.08.2026</w:t>
      </w:r>
    </w:p>
    <w:sectPr w:rsidR="00FC693F" w:rsidRPr="0006063C" w:rsidSect="00034616">
      <w:footerReference w:type="default" r:id="rId9"/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</w: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