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IPARD III · TEDBİR 101 · KANATLI ETİ · GERÇEK KİŞİ BAŞVURUSU</w:t>
      </w:r>
    </w:p>
    <w:p>
      <w:pPr>
        <w:jc w:val="center"/>
      </w:pPr>
      <w:r>
        <w:rPr>
          <w:rFonts w:ascii="Calibri" w:hAnsi="Calibri"/>
          <w:b/>
          <w:i w:val="0"/>
          <w:color w:val="000000"/>
          <w:sz w:val="24"/>
        </w:rPr>
        <w:t>MUSAB EDER ÇİFTLİĞİ KANATLI (ETLİK PİLİÇ) KÜMESİ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KOCAELİ İLİ KARAMÜRSEL İLÇESİ İNEBEYLİ MAHALLESİ ADA:138 PARSEL:17</w:t>
      </w: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Kümes A ve B blok (2 × 1.106 m²) ile müştemilat yapımı ve ekipman alımı için hazırlanacak evrakların tam listesi. Liste </w:t>
      </w:r>
      <w:r>
        <w:rPr>
          <w:rFonts w:ascii="Calibri" w:hAnsi="Calibri"/>
          <w:b/>
          <w:i w:val="0"/>
          <w:color w:val="000000"/>
          <w:sz w:val="18"/>
        </w:rPr>
        <w:t>şahıs (gerçek kişi)</w:t>
      </w:r>
      <w:r>
        <w:rPr>
          <w:rFonts w:ascii="Calibri" w:hAnsi="Calibri"/>
          <w:b w:val="0"/>
          <w:i w:val="0"/>
          <w:color w:val="000000"/>
          <w:sz w:val="18"/>
        </w:rPr>
        <w:t xml:space="preserve"> başvurusuna göre düzenlenmiştir; şirket başvurusuna özgü belgeler çıkarılmış, müstahsil kaydıyla çalışan üreticiye uygun karşılıkları konmuştur.</w:t>
      </w:r>
    </w:p>
    <w:p>
      <w:pPr>
        <w:spacing w:after="4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Yer: Kocaeli / Karamürsel / İnebeyli — 138 ada 17 parsel  ·  Başvuru sahibi: Gerçek kişi (müstahsil)  ·  Güncelleme: 26.08.2026</w:t>
      </w: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608"/>
        <w:gridCol w:w="2608"/>
        <w:gridCol w:w="2608"/>
      </w:tblGrid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41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57</w:t>
            </w:r>
          </w:p>
        </w:tc>
      </w:tr>
      <w:tr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BİZDE EKSİK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 EDİLECEK</w:t>
            </w:r>
          </w:p>
        </w:tc>
        <w:tc>
          <w:tcPr>
            <w:tcW w:type="dxa" w:w="2608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TOPLAM KALEM</w:t>
            </w:r>
          </w:p>
        </w:tc>
      </w:tr>
    </w:tbl>
    <w:p>
      <w:pPr>
        <w:spacing w:after="80"/>
      </w:pPr>
    </w:p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ŞAHIS BAŞVURUSUNDA DOSYAYA GİRMEYENLER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Aşağıdakiler yalnızca tüzel kişi (şirket, kooperatif, birlik) başvurularında istenir; sizin dosyanızda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yer almayacak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: · •  Ticaret Sicil Gazetesi ve ortaklık yapısı belgesi · •  Noter onaylı imza sirküleri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imza beyannamesi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Yönetim kurulu / ortaklar kurulu kararı · •  Şirket ana sözleşmesi · •  Bilanço, gelir tablosu ve YMM onaylı mali tablolar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müstahsil makbuzları ve ÇKS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•  Faaliyet belgesi (oda kaydı) — yerine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ziraat odası kaydı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istenebilir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GERÇEK KİŞİDE ÖNCE UYGUNLUK ŞARTINA BAKILIR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Bunlar belge değil, başvurunun kabul şartlarıdır. Biri tutmuyorsa dosya hiç değerlendirilmez — evrak toplamaya başlamadan önce doğrulayın: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Yaş.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sahibinin 18 yaşını doldurmuş olması gerekir. Bazı çağrılarda üst yaş sınırı da aranır; rehberden teyit edin.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ÇKS kaydı.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Başvuru sahibi kendi adına Çiftçi Kayıt Sistemi'ne kayıtlı olmalıdır. Kayıt eşin ya da babanın adınaysa başvuru reddedilir.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Arazi.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138 ada 17 parsel başvuru sahibinin adına tapulu olmalı ya da en az 10 yıllık, tapuya şerh edilmiş kira sözleşmesi bulunmalıdır.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Deneyim veya eğitim.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Mesleki yeterlilik belgesi yoksa en az üç yıllık üreticilik deneyimi belgelenmelidir — ÇKS geçmişi, SGK tarım sigortası dökümü veya müstahsil makbuzları ile. · • 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Borç.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Vadesi geçmiş vergi ve SGK prim borcu bulunmamalıdır. · 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Puan avantajı: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çoğu çağrıda 40 yaş altı başvuru sahibine ve kadın başvuru sahibine seçim kriterlerinden ek puan verilir. Hane içinde uygun bir aday varsa başvuruyu onun adına yapmak sıralamayı değiştirebilir — ancak ÇKS, tapu ve deneyim şartlarının da o kişide toplanması gerekir.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DOSYAYI BUGÜN BEKLETEN İKİ MADDE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1. Zemin etüdü raporu.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Betonarme paftadaki zemin parametreleri (278,6 kN/m² taşıma gücü, 15.600 kN/m³ yatak katsayısı) esas alınmıştır; TKDK raporun kendisini teknik projede arıyor.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2. Çevre izin belgesi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ya da geçici faaliyet belgesi ya da “gerekmez” yazısı. Kanatlı eti üretiminde uygunluk şartı ve temin süresi en uzun kalem.</w:t>
            </w:r>
          </w:p>
        </w:tc>
      </w:tr>
    </w:tbl>
    <w:p>
      <w:pPr>
        <w:spacing w:after="80"/>
      </w:pPr>
    </w:p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KDV SİZE KALIYOR — FİNANSMANI BUNA GÖRE KURUN</w:t>
            </w:r>
          </w:p>
        </w:tc>
      </w:tr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IPARD'da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KDV uygun harcama değildir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; hibeye konu tutar her zaman KDV hariç tutardır. Müstahsil olarak KDV mükellefi olmadığınız için bu KDV'yi indirim yoluyla geri de alamazsınız — tamamı cepten çıkar. Banka niyet mektubunun (A10) kapsaması gereken tutar budur: ·  · Yapım işleri (KDV hariç) · 15.720.192,50 TL · Makine ve ekipman (KDV hariç) · 3.892.868,60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Toplam yatırım (KDV hariç) — hibeye esas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19.613.061,10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KDV %20 — hibe dışı, tamamı öz kaynak · 3.922.612,22 TL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Cepten çıkacak toplam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·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23.535.673,32 TL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sahibine ait belgeler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Tamamı gerçek kişi adına düzenlenir. Vergi ve SGK yazıları genellikle 30 günden eski kabul edilmez; en son toplanacak belgelerdir.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Başvuru Formu · TKDK çevrimiçi sisteminde doldurulur, çıktısı ıslak imzalı olarak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Nüfus cüzdanı fotokopisi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Vukuatlı nüfus kayıt örneği · e-Devlet'ten alınabilir.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Noter onaylı imza beyannamesi · Gerçek kişide imza sirküleri değil, imza beyannamesi düzenlenir.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Adli sicil kaydı · “Resmî kurum içindir” seçilerek alınmalıdır.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vergi borcu yoktur yazısı · Vergi mükellefiyetiniz yoksa bağlı olduğunuz vergi dairesinden “borcu yoktur / mükellefiyeti bulunmamaktadır” yazısı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Vadesi geçmiş SGK prim borcu yoktur yazısı · Tarım Bağ-Kur (4/b) kaydı üzerinden alınır.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Vergi kimlik numarası / mükellefiyet durum yazısı · Vergi levhanız yoksa yerine bu yazı konur. Yatırım tamamlandığında işletme için mükellefiyet açılması gerekebilir.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Banka hesap bilgileri tanımlama formu · Hesap mutlaka başvuru sahibinin kendi adına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Banka veya Tarım Kredi Kooperatifi niyet mektubu · Aşağıdaki tabloya göre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32,29 milyon TL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'lik toplam yükü karşılayacak kapasiteyi göstermelidir.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Mesleki yeterlilik veya en az üç yıl deneyim belgesi · Diploma, sertifika ya da ustalık belgesi; yoksa ÇKS geçmişi, SGK tarım sigortası dökümü veya müstahsil makbuzları ile deneyim belgelenir.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Çiftçi Kayıt Sistemi (ÇKS) belgesi · Başvuru sahibinin kendi adına ve güncel yıla ait.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HAYBİS / kanatlı işletme kaydı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Müstahsil makbuzları — son üç yıl · Gerçek kişide bilanço ve gelir tablosunun yerini tutar. Hem deneyimi (A11) hem iş planındaki gelir öngörüsünü (E3) dayandırır. Entegratörden nüsha isteyin.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formatındaki taahhütnameler · Çağrı rehberinin ekinde hazır form olarak verilir; içerik değiştirilmeden imzalanır.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Mülkiyet, imar ve izinler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Resmî kurumlar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Temin süresi en uzun grup; çevre ve kuruluş izinleri aylar alabilir. Başvuru takvimini bu kalemlere göre kurun ve bugün başlatın.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Şerhli tapu kaydı · 138 ada 17 parsel (7.966,67 m²), başvuru sahibi adına. Hisseli tapuda diğer hissedarların muvafakati gerekir; kiralıksa en az 10 yıllık, tapuya şerhli sözleşme.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İmar durum belgesi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Tarım dışı amaçlı kullanım izni / toprak koruma projesi · Parselin niteliğine göre gerekebilir; İl Tarım ve Orman Müdürlüğü.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 ruhsatı — kümes A, kümes B ve müştemilat · Ruhsata esas yapı yaklaşık maliyeti 2026 Tebliğ'e göre 18.528.388,00 TL hesaplandı; harç bunun üzerinden çıkar.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ÇED kararı · “ÇED gerekli değildir” kararı ya da ÇED olumlu kararı. Kanatlı kapasitesine göre değişir.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Çevre izin belgesi veya geçici faaliyet belgesi · Ya da “çevre izni gerekmez” yazısı.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Kanatlı eti üretiminde uygunluk şartıdır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dosyada yoksa başvuru değerlendirilmez.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Kanatlı işletmesi kuruluş izni · İl Tarım ve Orman Müdürlüğü, başvuru sahibi adına. Yatırım tamamlandıktan sonra çalışma iznine dönüşür.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İşletme kayıt / çalışma izni belgesi · Ödeme talebi aşamasında istenir; başvuruda kuruluş izni yeterlidir.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Elektrik, su ve yol altyapı bağlantı yazıları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Gübre yönetimi ve atık bertaraf uygunluk yazısı · Projede 115 m² betonarme gübre çukuru var; kapasite ve bertaraf yöntemi bu yazıyla uyumlu olmalı.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Hazırlama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Bu grup başvuru sahibinin tüzel kişiliğinden bağımsızdır — şahıs başvurusunda da aynen istenir. Çizim, ruhsat, metraj ve keşif özeti birbiriyle tam tutmalıdır; TKDK hem değerlendirmede hem ödemede bu uyumu denetler.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Teknik Proje dosyası (kapak, içindekiler, açıklama raporu) · Alt belgeler hazır; rehberin istediği sıra ve kapak düzeninde tek dosyada birleştirilecek.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Mimari proje — vaziyet planı, kat planları, kesitler, görünüşler · Paylaşılan proje setinde var; ruhsat onayı alındığında onaylı nüsha dosyaya konur.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Betonarme proje ve statik hesap raporu · Mevcut; temel projesi ve METRAJ tablosu kullanılmıştır.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Çelik uygulama projesi ve statik hesabı · Mevcut. Metrajdaki 88,096 ton profil kesitleri (SHS 150×150×6, RHS 100×50×3, SHS 100×100×4) ve boyları bu projeden ölçülerek bulunmuştur.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Zemin etüdü raporu · Betonarme paftadaki 278,6 kN/m² taşıma gücü ve 15.600 kN/m³ yatak katsayısı esas alınmıştır.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Elektrik projesi · Proje var; keşif özetinin elektrik başlığı için kuvvetli akım birim fiyat listesi bekleniyor.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Mekanik proje — havalandırma ve sıhhi tesisat · Havalandırma ekipmanı adetleri (blok başına 4 tünel fanı, 40 hava giriş kapağı) bu projeden alınmıştır; şartname ve ihtiyaç listesi buna göre düzenlendi.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C8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Mahal listesi · 05_MAHAL_LISTESI.pdf — 23 satır, 9 mahal, poz numaralı.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C9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Detaylı metraj cetveli · 03_METRAJ_CETVELI.pdf — yapı bazında, 146 ölçü satırı.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C10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Ağırlık cinsinden metraj cetveli · 04_METRAJ_CETVELI_AGIRLIK.pdf — donatı ve profil bazında. Çelik projesi gelince güncellenecek.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Keşif özeti · 27_KESIF_OZETI_EK_01_KUMES_A_BLOK.pdf ve diğer yapı nüshaları — her münferit yapı için AYRI düzenlenir, EK-1 uygun harcama kalemlerine göre gruplu; hibe kapsamındaki iki blokta 82 satır.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Yapım işleri teknik şartnamesi · 01_TEKNIK_SARTNAME.pdf — 7 bölüm, poz no ve miktar içermez.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Makine-ekipman teknik şartnamesi · 07_EKIPMAN_TEKNIK_SARTNAMESI.docx — 8 sistem, teknik değerler markaya bağlanmayacak şekilde aralıklı.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Yaklaşık maliyet cetveli · 85 kalem, 146 ölçü satırı; bağımsız doğrulayıcıdan sapmasız geçiyor.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C15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Pursantaj tablosu · 31_PURSANTAJ_TABLOSU.pdf — yapı, iş kalemi ve EK-1 başlığı bazında yüzde ağırlıklar; hakedişin esası.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HAZIR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Satın alma ve teklif dosyası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Alma Kuralları Rehberi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Her harcama kalemi için birden fazla bağımsız tedarikçiden teklif alınmalı; tedarikçiler birbirleriyle ve başvuru sahibiyle akrabalık ya da ortaklık ilişkisi içinde olamaz — şahıs başvurusunda bu özellikle denetlenir.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davet mektupları · Her kalem için en az iki (bazı çağrılarda üç) tedarikçiye, aynı teknik şartname ekiyle gönderilir.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Seçilen teklif · Ekipman ve ısıtma için teklifler 37 numaralı fiyatsız istek listesiyle toplanacak; yapım işleri için henüz teklif yok.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Seçilmeyen teklifler · Reddedilen teklifler de dosyada bulunmak zorundadır — eksikse satın alma geçersiz sayılır.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Teklif değerlendirme ve karşılaştırma tablosu · Teknik şartnamedeki her kriterin tekliflerde karşılanıp karşılanmadığını gösteren tablo. Teklifler tamamlanınca hazırlanabilir.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EKSİK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bağımsızlık ve çıkar çatışması beyanı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D6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Tedarikçi ticaret sicil ve faaliyet belgeleri · Bu belgeler tedarikçiye aittir; başvuru sahibinin şahıs olması bunu değiştirmez.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D7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Menşe beyanı · Makine ve ekipmanın menşei uygun ülkeler listesinde olmalıdır.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TKDK formatı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 xml:space="preserve">Puanlamayı doğrudan etkileyen bölüm. Gerçek kişide mali bölüm bilanço yerine </w:t>
      </w:r>
      <w:r>
        <w:rPr>
          <w:rFonts w:ascii="Calibri" w:hAnsi="Calibri"/>
          <w:b/>
          <w:i w:val="0"/>
          <w:color w:val="000000"/>
          <w:sz w:val="18"/>
        </w:rPr>
        <w:t>müstahsil makbuzları</w:t>
      </w:r>
      <w:r>
        <w:rPr>
          <w:rFonts w:ascii="Calibri" w:hAnsi="Calibri"/>
          <w:b w:val="0"/>
          <w:i w:val="0"/>
          <w:color w:val="000000"/>
          <w:sz w:val="18"/>
        </w:rPr>
        <w:t xml:space="preserve"> ve ÇKS kaydı üzerine kurulur; teknik projedeki kapasite ile iş planındaki üretim öngörüsü birbirini tutmalıdır.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planı · TKDK'nın hazır şablonu üzerinde doldurulur; gerçek kişi bölümleri seçilir.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Üretim ve kapasite planı · 2.212 m² kapalı alan üzerinden dönem başına yerleşim kapasitesi ve yıllık dönem sayısı.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Gelir-gider projeksiyonu · Geçmiş gelir müstahsil makbuzlarından (A14), gelecek gelir entegratör sözleşmesindeki birim fiyattan türetilir.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Sözleşmeli üretim sözleşmesi · Entegratör firma ile. Müstahsil olarak çalıştığınız için bu sözleşme hem pazarlama güvencesinin hem gelir öngörüsünün ana dayanağıdır — dosyanın en belirleyici belgelerinden biri.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E5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Pazarlama planı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614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</w:t>
            </w:r>
          </w:p>
        </w:tc>
        <w:tc>
          <w:tcPr>
            <w:tcW w:type="dxa" w:w="66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Uyum ve taahhütler</w:t>
            </w:r>
          </w:p>
        </w:tc>
        <w:tc>
          <w:tcPr>
            <w:tcW w:type="dxa" w:w="319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Çağrı rehberi ekleri</w:t>
            </w:r>
          </w:p>
        </w:tc>
      </w:tr>
    </w:tbl>
    <w:p>
      <w:pPr>
        <w:spacing w:after="80"/>
      </w:pPr>
    </w:p>
    <w:p>
      <w:pPr>
        <w:spacing w:after="5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8"/>
        </w:rPr>
        <w:t>Çoğu hazır form; yine de içerikleri teknik projeyle çelişmemelidir — özellikle hayvan refahı ölçüleri ile kümes iç düzeni.</w:t>
      </w:r>
    </w:p>
    <w:p>
      <w:pPr>
        <w:spacing w:after="4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477"/>
        <w:gridCol w:w="3477"/>
        <w:gridCol w:w="3477"/>
      </w:tblGrid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F1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AB standartlarına uyum planı · Hayvan refahı, biyogüvenlik ve çevre başlıklarında mevcut durum ve yatırım sonrası durum karşılaştırması.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F2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Hayvan refahı taahhüdü · Etlik piliçte m² başına yerleşim yoğunluğu sınırları bu taahhütle bağlanır; E2'deki kapasite ile tutmalıdır.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F3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İş sağlığı ve güvenliği taahhüdü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F4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Görünürlük taahhüdü · Yatırım yerinde AB ve TKDK görünürlük tabelası zorunluluğu.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  <w:tr>
        <w:tc>
          <w:tcPr>
            <w:tcW w:type="dxa" w:w="859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F5</w:t>
            </w:r>
          </w:p>
        </w:tc>
        <w:tc>
          <w:tcPr>
            <w:tcW w:type="dxa" w:w="8345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Yatırımı beş yıl sürdürme taahhüdü · Bu süre içinde yatırımı devretmek, satmak ya da amacı dışında kullanmak hibenin iadesini gerektirir.</w:t>
            </w:r>
          </w:p>
        </w:tc>
        <w:tc>
          <w:tcPr>
            <w:tcW w:type="dxa" w:w="1227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TEMİN</w:t>
            </w:r>
          </w:p>
        </w:tc>
      </w:tr>
    </w:tbl>
    <w:p>
      <w:pPr>
        <w:spacing w:after="80"/>
      </w:pPr>
    </w:p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32"/>
      </w:tblGrid>
      <w:tr>
        <w:tc>
          <w:tcPr>
            <w:tcW w:type="dxa" w:w="10431"/>
            <w:tcBorders>
              <w:top w:val="single" w:sz="4" w:space="0" w:color="808080"/>
              <w:left w:val="single" w:sz="4" w:space="0" w:color="808080"/>
              <w:bottom w:val="single" w:sz="4" w:space="0" w:color="808080"/>
              <w:right w:val="single" w:sz="4" w:space="0" w:color="808080"/>
            </w:tcBorders>
            <w:shd w:val="clear" w:color="auto" w:fill="EDEDED"/>
          </w:tcPr>
          <w:p>
            <w:pPr>
              <w:spacing w:before="20" w:after="20"/>
              <w:jc w:val="left"/>
            </w:pP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Kesin listeyi çağrı rehberinden teyit edin ·  · Bu liste, IPARD III Tedbir 101 gerçek kişi başvurularının standart yapısına ve elimizdeki proje verisine göre hazırlandı. </w:t>
            </w:r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Bağlayıcı olan, başvuracağınız çağrı döneminin kendi rehberi ve ekleridir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— istenen belgeler, sayıları ve gerçek kişi–tüzel kişi ayrımı çağrıdan çağrıya değişir. Rehberi indirip bu listeyle karşılaştırın; farklılık çıkarsa rehber esastır. · Bize düşen dört teknik kalem tamamlandığında (çelik projesi, zemin etüdü, betonarme üstyapı ve elektrik kuvvetli akım listesi) keşif özeti, metraj cetvelleri ve yaklaşık maliyet tek seferde güncellenip kesinleşir. ·  · &lt;link href="https://www.tkdk.gov.tr/ProjeIslemleri/BasvuruPaketiHazirlamaDokumanlari/13"&gt;TKDK — Başvuru Paketi Hazırlama Dokümanları&lt;/link&gt; · &lt;link href="https://www.tkdk.gov.tr/Content/File/BasvuruFiles/BasvuruPaketiHazirlamaDokumanlari/BasvuruCagriRehberi/IPARDIII/3.0/101.pdf"&gt;IPARD III Tedbir 101 — Başvuru Çağrı Rehberi&lt;/link&gt; · &lt;link href="https://www.tkdk.gov.tr/Content/File/BasvuruFiles/BasvuruPaketi/TeknikProje/TpHazirlamaRehberi103.pdf"&gt;Teknik Proje Hazırlama Rehberi&lt;/link&gt; · &lt;link href="https://www.tkdk.gov.tr/Content/File/BasvuruFiles/BasvuruPaketiHazirlamaDokumanlari/TeklifAlmaKurallari/TeklifAlmaKurallari.pdf"&gt;Teklif Alma Kuralları Rehberi&lt;/link&gt;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60"/>
        <w:jc w:val="both"/>
      </w:pPr>
      <w:r>
        <w:rPr>
          <w:rFonts w:ascii="Calibri" w:hAnsi="Calibri"/>
          <w:b w:val="0"/>
          <w:i w:val="0"/>
          <w:color w:val="000000"/>
          <w:sz w:val="15"/>
        </w:rPr>
        <w:t>MAHMUT TARI MAFREN MÜHENDİSLİK DANIŞMANLIK HİZMETLERİ · Ticaret sicil no Gölcük/6196 · Mersis 4943840532200001 · Tel 0541 553 66 86 · mahmuttari@gmail.com</w:t>
        <w:br/>
        <w:t>Musab Eder Çiftliği kümes ve müştemilat projesi</w:t>
        <w:br/>
        <w:t>Hazır belgeler KARAMURSEL_CIFTLIK_KUMES/IPARD_EVRAKLARI/ klasöründedir.</w:t>
      </w:r>
    </w:p>
    <w:sectPr w:rsidR="00FC693F" w:rsidRPr="0006063C" w:rsidSect="00034616">
      <w:footerReference w:type="default" r:id="rId9"/>
      <w:pgSz w:w="11906" w:h="16838"/>
      <w:pgMar w:top="850" w:right="737" w:bottom="850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55555"/>
        <w:sz w:val="16"/>
      </w:rPr>
    </w:r>
    <w:fldSimple w:instr=" PAGE 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