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MUSAB EDER ÇİFTLİĞİ KANATLI (ETLİK PİLİÇ) KÜMESİ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KOCAELİ İLİ KARAMÜRSEL İLÇESİ İNEBEYLİ MAHALLESİ ADA:138 PARSEL:17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B-2 İŞ PLANI ile TKDK B2 YARDIMCI HESAPLAMA PROGRAMININ KARŞILAŞTIRILMASI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PROGRAMA GÖRE YAPILAN DÜZELTMELER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Karşılaştırmanın konusu ve yöntemi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TKDK'nın 12. Çağrı için yayımladığı B2 Yardımcı Hesaplama Programı, başvuru sahibinin verilerini alıp yatırım bütçesini, işletme sermayesi ihtiyacını, gelir-gider tablosunu ve on yıllık nakit akışını KENDİ FORMÜLLERİYLE hesaplar. Program doldurulduktan sonra bu hesapların B-2 İş Planındaki karşılıklarıyla birebir tutması gerekir; tutmuyorsa ya iş planı ya doldurma yanlıştır.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Programın çıktı sayfaları (YatirimButcesi, IsletmeSer, Gelirler, Giderler, NakitAkis) formüllerle dolar ve bu ortamda hiçbir Excel dosyası açılamadığı için değerleri hazır okunamamaktadır. Bu yüzden programın </w:t>
      </w:r>
      <w:r>
        <w:rPr>
          <w:rFonts w:ascii="Calibri" w:hAnsi="Calibri"/>
          <w:b/>
          <w:i w:val="0"/>
          <w:color w:val="000000"/>
          <w:sz w:val="18"/>
        </w:rPr>
        <w:t>6.170 formülü</w:t>
      </w:r>
      <w:r>
        <w:rPr>
          <w:rFonts w:ascii="Calibri" w:hAnsi="Calibri"/>
          <w:b w:val="0"/>
          <w:i w:val="0"/>
          <w:color w:val="000000"/>
          <w:sz w:val="18"/>
        </w:rPr>
        <w:t xml:space="preserve"> satır satır çözülmüş, çıkan sayılar iş planındaki karşılıklarıyla kuruşu kuruşuna karşılaştırılmıştır. Karşılaştırma pakete kalıcı bir doğrulayıcı olarak konmuştur; her belge üretiminde yeniden koşar.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Karşılaştırma İKİ SAPMA göstermiştir. İkisinde de dayanak programın kendi formülüdür; bu yüzden iş planı programa uydurulmuştur. Aşağıda her iki düzeltme, dayanağı ve sayısal sonucu ayrı ayrı verilmiştir.</w:t>
      </w: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Birinci düzeltme — Tablo 5.1 “D. Vadeli Satışlar”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PROGRAMIN KENDİ FORMÜLÜ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VeriGiris!M337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= IF($K337&gt;0;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AA320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; 0) &amp;#160;·&amp;#160;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O337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= IF($K337&gt;0;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AC320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; 0)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B320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= “TOPLAM İŞLETME GİDERLERİ (1+2+3+4+5+6)”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Q337 = M337 × K337 / 360 &amp;#160;·&amp;#160; S337 = O337 × K337 / 360</w:t>
            </w: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Programda “D. Vadeli Satışlar” satırı </w:t>
      </w:r>
      <w:r>
        <w:rPr>
          <w:rFonts w:ascii="Calibri" w:hAnsi="Calibri"/>
          <w:b/>
          <w:i w:val="0"/>
          <w:color w:val="000000"/>
          <w:sz w:val="18"/>
        </w:rPr>
        <w:t>satış gelirinden değil, toplam işletme giderleri satırından</w:t>
      </w:r>
      <w:r>
        <w:rPr>
          <w:rFonts w:ascii="Calibri" w:hAnsi="Calibri"/>
          <w:b w:val="0"/>
          <w:i w:val="0"/>
          <w:color w:val="000000"/>
          <w:sz w:val="18"/>
        </w:rPr>
        <w:t xml:space="preserve"> beslenmektedir. Yani alacak, satış fiyatıyla değil </w:t>
      </w:r>
      <w:r>
        <w:rPr>
          <w:rFonts w:ascii="Calibri" w:hAnsi="Calibri"/>
          <w:b/>
          <w:i w:val="0"/>
          <w:color w:val="000000"/>
          <w:sz w:val="18"/>
        </w:rPr>
        <w:t>maliyet değeriyle</w:t>
      </w:r>
      <w:r>
        <w:rPr>
          <w:rFonts w:ascii="Calibri" w:hAnsi="Calibri"/>
          <w:b w:val="0"/>
          <w:i w:val="0"/>
          <w:color w:val="000000"/>
          <w:sz w:val="18"/>
        </w:rPr>
        <w:t xml:space="preserve"> bağlanır; amortisman gibi nakit çıkışı olmayan kalem de dışarıda kalır. İş planında bu satır satış gelirinden hesaplanıyordu; program esas alınarak düzeltilmiştir.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Unsur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Düzeltmeden önce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Düzeltmeden sonra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D. Vadeli Satışlar — bağlanma süresi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 gün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30 gün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D. Vadeli Satışlar — yıllık taban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satış geliri 6.276.000,00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işletme gideri 3.424.941,48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D. Vadeli Satışlar — işletme sermayesi tutarı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523.000,00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285.411,79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işletme sermayesi ihtiyacı (Tablo 5.1)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808.411,79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570.823,58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B5 – İşletme Sermayesi Değişimi (Tablo 3)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808.411,79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570.823,58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 – Toplam Yatırım Tutarı (Tablo 3)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31.385.548,41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31.147.960,20 TL</w:t>
            </w: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Toplam, satırlar yuvarlanmadan bulunur — program da öyle toplamaktadır; aksi hâlde iki belgenin toplamı bir kuruş ayrışıyordu. Bu raporun bütün “düzeltmeden önce” sütunları BUGÜNKÜ maliyet verisiyle hesaplanmıştır: yalnız bu düzeltme yapılmamış olsaydı çıkacak tutarı gösterir, sonradan yapılan başka değişiklikleri içermez.</w:t>
      </w: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İkinci düzeltme — Tablo 3 finansman kaynakları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PROGRAMIN KENDİ KURULUŞU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VeriGiris!M23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(F – IPARD Destek Tutarı, 1. Taksit) =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sabit 0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girilebilir bir alan değildir.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M27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(H – Finansman Kaynakları Toplamı) = ROUNDUP(M21 + M22 + M26; 2) — F satırı toplama girmez.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YatirimButcesi!L36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= H − C &amp;#160;·&amp;#160;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L37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= L36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B41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= “DİKKAT! Yatırım dönemi için taksitler bazında belirtilen finansman kaynakları yetersizdir. Bu haliyle proje 'Mali Sürdürebilirlik' kriterini sağlamamaktadır. 'Kümülatif net Nakit Akış' satırında negatif değer bulunmamalıdır.”</w:t>
            </w: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Programın kuruluşuna göre </w:t>
      </w:r>
      <w:r>
        <w:rPr>
          <w:rFonts w:ascii="Calibri" w:hAnsi="Calibri"/>
          <w:b/>
          <w:i w:val="0"/>
          <w:color w:val="000000"/>
          <w:sz w:val="18"/>
        </w:rPr>
        <w:t>tek taksitli bir projede IPARD desteği yatırım dönemini finanse etmez</w:t>
      </w:r>
      <w:r>
        <w:rPr>
          <w:rFonts w:ascii="Calibri" w:hAnsi="Calibri"/>
          <w:b w:val="0"/>
          <w:i w:val="0"/>
          <w:color w:val="000000"/>
          <w:sz w:val="18"/>
        </w:rPr>
        <w:t>: destek, harcama yapılıp ödeme talebi onaylandıktan sonra ödendiği için yatırım döneminde bir finansman kaynağı değildir. Çok taksitli projelerde önceki taksitin desteği sonraki taksitin kaynağı sayılır (P23 = P24, S23 = S24+S25); tek taksitte böyle bir önceki taksit yoktur.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İş planı, yatırım dönemi finansmanına IPARD desteğini yazıyor ve özkaynağı destek kadar düşük gösteriyordu. Bu hâliyle program “H – Finansman Kaynakları Toplamı” satırını “C – Toplam Yatırım Tutarı”nın altında buluyor, yukarıdaki uyarıyı veriyor ve </w:t>
      </w:r>
      <w:r>
        <w:rPr>
          <w:rFonts w:ascii="Calibri" w:hAnsi="Calibri"/>
          <w:b/>
          <w:i w:val="0"/>
          <w:color w:val="000000"/>
          <w:sz w:val="18"/>
        </w:rPr>
        <w:t>PROJE MALİ OLARAK SÜRDÜRÜLEBİLİR Mİ?</w:t>
      </w:r>
      <w:r>
        <w:rPr>
          <w:rFonts w:ascii="Calibri" w:hAnsi="Calibri"/>
          <w:b w:val="0"/>
          <w:i w:val="0"/>
          <w:color w:val="000000"/>
          <w:sz w:val="18"/>
        </w:rPr>
        <w:t xml:space="preserve"> sorusuna </w:t>
      </w:r>
      <w:r>
        <w:rPr>
          <w:rFonts w:ascii="Calibri" w:hAnsi="Calibri"/>
          <w:b/>
          <w:i w:val="0"/>
          <w:color w:val="000000"/>
          <w:sz w:val="18"/>
        </w:rPr>
        <w:t>HAYIR</w:t>
      </w:r>
      <w:r>
        <w:rPr>
          <w:rFonts w:ascii="Calibri" w:hAnsi="Calibri"/>
          <w:b w:val="0"/>
          <w:i w:val="0"/>
          <w:color w:val="000000"/>
          <w:sz w:val="18"/>
        </w:rPr>
        <w:t xml:space="preserve"> yanıtını yazıyordu. Yatırımın tamamı özkaynağa alınmış, F satırı sıfırlanmıştır; destek 1. yılda nakit girişi olarak durmaktadır (Tablo 14.1 satır 3 ve Tablo 14.2 satır IX).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Tablo 3 — finansman kaynakları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Düzeltmeden önce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Düzeltmeden sonra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 – Özkaynak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20.381.413,66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31.147.960,20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 – Banka kredisi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 – IPARD destek tutarı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11.004.134,75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 – Diğer kaynaklar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 – Finansman kaynakları toplamı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31.385.548,41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31.147.960,20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Yatırım dönemi net nakit akışı (H − C)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−11.004.134,75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 TL</w:t>
            </w:r>
          </w:p>
        </w:tc>
      </w:tr>
      <w:tr>
        <w:tc>
          <w:tcPr>
            <w:tcW w:type="dxa" w:w="479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Tablo 14.1 satır 3 — IPARD desteği, 1. yıl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11.004.134,75 TL</w:t>
            </w:r>
          </w:p>
        </w:tc>
        <w:tc>
          <w:tcPr>
            <w:tcW w:type="dxa" w:w="28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11.004.134,75 TL</w:t>
            </w: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Buna bağlı olarak Tablo 14.2'de işletme sermayesi de yatırım dönemine çekilmiştir: Tablo 3'te B5 zaten yatırım bütçesinin içindedir ve programın nakit akışı satırı da (NakitAkis!L55 = IsletmeSer!K72) onu yatırım dönemi sütununda göstermektedir.</w:t>
      </w: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Düzeltme sonrası karşılaştırma cetveli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Aşağıdaki cetvel, programın kendi formülleri çözülerek bulunan değerleri B-2 İş Planındaki karşılıklarıyla yan yana koymaktadır. Bütün satırlar kuruşu kuruşuna tutmaktadır.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Başlık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Program</w:t>
              <w:br/>
              <w:t>hücresi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Yardımcı program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B-2 İş Planı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Fark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- Uygun harcamalar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YatirimButcesi!L13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15.720.192,50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15.720.192,50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A1 - Yapım işleri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YatirimButcesi!L14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15.720.192,50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15.720.192,50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 - Uygun olmayan harcamalar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YatirimButcesi!L18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15.427.767,70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15.427.767,70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B1 - Yapım işleri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YatirimButcesi!L19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5.867.052,75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5.867.052,75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B2 - Makine ve ekipman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YatirimButcesi!L20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3.892.868,60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3.892.868,60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B3 - Diğer (görünürlük)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YatirimButcesi!L21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1.000,00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1.000,00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B5 - İşletme sermayesi değişimi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YatirimButcesi!L23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570.823,58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570.823,58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B7 - Yatırım dönemi KDV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YatirimButcesi!L25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5.096.022,77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5.096.022,77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 - Toplam yatırım tutarı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YatirimButcesi!L26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31.147.960,20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31.147.960,20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 - Özkaynak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YatirimButcesi!L28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31.147.960,20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31.147.960,20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 - IPARD destek tutarı (yatırım dönemi)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YatirimButcesi!L30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 - Finansman kaynakları toplamı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YatirimButcesi!L34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31.147.960,20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31.147.960,20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Yatırım dönemi net nakit akışı (H-C)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YatirimButcesi!L36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Uygun harcamalar toplamı (3.1)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YatirimButcesi!E8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15.720.192,50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15.720.192,50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Tahmini IPARD desteği (3.1)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YatirimButcesi!I8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11.004.134,75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11.004.134,75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I. Gelirler — 1. yıl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NakitAkis!N12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17.280.134,75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17.280.134,75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Satışlardan elde edilen gelir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NakitAkis!N13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6.276.000,00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6.276.000,00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IPARD destek miktarı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NakitAkis!N15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11.004.134,75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11.004.134,75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II. Giderler — 1. yıl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NakitAkis!N17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4.245.973,25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4.245.973,25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Direkt ilk madde ve malzeme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NakitAkis!N18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256.500,00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256.500,00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5. Direkt işçilik giderleri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NakitAkis!N19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1.560.000,00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1.560.000,00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 Genel üretim giderleri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NakitAkis!N20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1.352.001,14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1.352.001,14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 Genel yönetim giderleri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NakitAkis!N21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256.440,34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256.440,34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 Amortismanlar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NakitAkis!N25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821.031,77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821.031,77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III. Vergilendirme öncesi kâr — 1. yıl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NakitAkis!N27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13.034.161,50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13.034.161,50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V. Vergiler — 1. yıl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NakitAkis!N29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 İşletme sermayesindeki değişim (yatırım dönemi)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NakitAkis!L55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570.823,58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570.823,58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 Sabit yatırım harcaması (yatırım dönemi)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NakitAkis!L56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30.577.136,62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30.577.136,62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XVI. Net nakit akışı — yatırım dönemi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NakitAkis!L61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  <w:tr>
        <w:tc>
          <w:tcPr>
            <w:tcW w:type="dxa" w:w="37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XVI. Net nakit akışı — 1. yıl</w:t>
            </w:r>
          </w:p>
        </w:tc>
        <w:tc>
          <w:tcPr>
            <w:tcW w:type="dxa" w:w="1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NakitAkis!N61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13.855.193,27</w:t>
            </w:r>
          </w:p>
        </w:tc>
        <w:tc>
          <w:tcPr>
            <w:tcW w:type="dxa" w:w="17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13.855.193,27</w:t>
            </w:r>
          </w:p>
        </w:tc>
        <w:tc>
          <w:tcPr>
            <w:tcW w:type="dxa" w:w="14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0,00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Programın kendi denetimleri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7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Denetim</w:t>
            </w:r>
          </w:p>
        </w:tc>
        <w:tc>
          <w:tcPr>
            <w:tcW w:type="dxa" w:w="46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Programın yanıtı</w:t>
            </w:r>
          </w:p>
        </w:tc>
      </w:tr>
      <w:tr>
        <w:tc>
          <w:tcPr>
            <w:tcW w:type="dxa" w:w="57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Yatırım dönemi kümülatif nakit akışı uyarısı</w:t>
            </w:r>
          </w:p>
        </w:tc>
        <w:tc>
          <w:tcPr>
            <w:tcW w:type="dxa" w:w="46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uyarı yok</w:t>
            </w:r>
          </w:p>
        </w:tc>
      </w:tr>
      <w:tr>
        <w:tc>
          <w:tcPr>
            <w:tcW w:type="dxa" w:w="57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Proje mali olarak sürdürülebilir mi?</w:t>
            </w:r>
          </w:p>
        </w:tc>
        <w:tc>
          <w:tcPr>
            <w:tcW w:type="dxa" w:w="46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EVET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Düzeltmelerin dokunmadığı tutarlar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</w:t>
      </w:r>
      <w:r>
        <w:rPr>
          <w:rFonts w:ascii="Calibri" w:hAnsi="Calibri"/>
          <w:b/>
          <w:i w:val="0"/>
          <w:color w:val="000000"/>
          <w:sz w:val="18"/>
        </w:rPr>
        <w:t>Uygun harcama tutarı 15.720.192,50 TL (297.965 Avro)</w:t>
      </w:r>
      <w:r>
        <w:rPr>
          <w:rFonts w:ascii="Calibri" w:hAnsi="Calibri"/>
          <w:b w:val="0"/>
          <w:i w:val="0"/>
          <w:color w:val="000000"/>
          <w:sz w:val="18"/>
        </w:rPr>
        <w:t xml:space="preserve"> değişmemiştir; hibe kapsamı, keşif özetleri, teklif cetvelleri, teklif sunum formu ve proformalar aynen durmaktadır.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2. Puanlama kriteri 1 gereği uygun harcamanın 300.000 Avro'nun altında tutulması koşulu korunmuştur.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3. Düzeltmeler yalnız B-2 İş Planının işletme sermayesi ve finansman tablolarını ilgilendirir; yapım işleri belgelerinin hiçbirinde sayı değişmemiştir.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4. IPARD destek tutarı 11.004.134,75 TL olarak korunmuştur; değişen, desteğin hangi dönemde gösterildiğidir.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