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i w:val="0"/>
          <w:color w:val="000000"/>
          <w:sz w:val="17"/>
        </w:rPr>
        <w:t>Yatırımın Adı</w:t>
      </w:r>
      <w:r>
        <w:rPr>
          <w:rFonts w:ascii="Calibri" w:hAnsi="Calibri"/>
          <w:b w:val="0"/>
          <w:i w:val="0"/>
          <w:color w:val="000000"/>
          <w:sz w:val="17"/>
        </w:rPr>
        <w:t xml:space="preserve">  :  </w:t>
      </w:r>
      <w:r>
        <w:rPr>
          <w:rFonts w:ascii="Calibri" w:hAnsi="Calibri"/>
          <w:b w:val="0"/>
          <w:i w:val="0"/>
          <w:color w:val="000000"/>
          <w:sz w:val="17"/>
        </w:rPr>
        <w:t>MUSAB EDER ÇİFTLİĞİ KANATLI (ETLİK PİLİÇ) KÜMESİ</w:t>
      </w:r>
    </w:p>
    <w:p>
      <w:pPr>
        <w:spacing w:before="0" w:after="20"/>
      </w:pPr>
      <w:r>
        <w:rPr>
          <w:rFonts w:ascii="Calibri" w:hAnsi="Calibri"/>
          <w:b/>
          <w:i w:val="0"/>
          <w:color w:val="000000"/>
          <w:sz w:val="17"/>
        </w:rPr>
        <w:t>Yatırımın Adresi</w:t>
      </w:r>
      <w:r>
        <w:rPr>
          <w:rFonts w:ascii="Calibri" w:hAnsi="Calibri"/>
          <w:b w:val="0"/>
          <w:i w:val="0"/>
          <w:color w:val="000000"/>
          <w:sz w:val="17"/>
        </w:rPr>
        <w:t xml:space="preserve">  :  </w:t>
      </w:r>
      <w:r>
        <w:rPr>
          <w:rFonts w:ascii="Calibri" w:hAnsi="Calibri"/>
          <w:b w:val="0"/>
          <w:i w:val="0"/>
          <w:color w:val="000000"/>
          <w:sz w:val="17"/>
        </w:rPr>
        <w:t>KOCAELİ İLİ KARAMÜRSEL İLÇESİ İNEBEYLİ MAHALLESİ ADA:138 PARSEL:17</w:t>
      </w:r>
    </w:p>
    <w:p>
      <w:pPr>
        <w:spacing w:after="120"/>
      </w:pPr>
    </w:p>
    <w:p>
      <w:pPr>
        <w:jc w:val="center"/>
      </w:pPr>
      <w:r>
        <w:rPr>
          <w:rFonts w:ascii="Calibri" w:hAnsi="Calibri"/>
          <w:b/>
          <w:i w:val="0"/>
          <w:color w:val="000000"/>
          <w:sz w:val="24"/>
        </w:rPr>
        <w:t>ELEKTRİK YÜKLEME CETVELİ</w:t>
      </w:r>
    </w:p>
    <w:p>
      <w:pPr>
        <w:jc w:val="center"/>
      </w:pPr>
      <w:r>
        <w:rPr>
          <w:rFonts w:ascii="Calibri" w:hAnsi="Calibri"/>
          <w:b/>
          <w:i w:val="0"/>
          <w:color w:val="000000"/>
          <w:sz w:val="22"/>
        </w:rPr>
        <w:t>TÜKETİM TESİSİNİN KURULU GÜCÜ VE DAYANAKLARI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Cetvel, mekanik metrajımız, elektrik metrajımız ve ekipman teklifindeki motor güçlerinden çıkarılmıştır. Bağlayıcı olan elektrik projesinin kendi yükleme cetvelidir; buradaki cetvel onunla çapraz kontrol içindir.</w:t>
      </w:r>
    </w:p>
    <w:p>
      <w:pPr>
        <w:spacing w:after="12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1 · Yükler ve dayanakları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DCDC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ÇAĞRI REHBERİ</w:t>
            </w:r>
          </w:p>
        </w:tc>
      </w:tr>
      <w:tr>
        <w:tc>
          <w:tcPr>
            <w:tcW w:type="dxa" w:w="1043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“Tüketim tesisinin kurulu gücü hesaplanırken </w:t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suni artışa sebebiyet verecek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makine-ekipmanlar (yükleme tablosunda boş prizlere 1-2 kW güç yazılması vb.) kurulu güç hesabına dâhil edilmemelidir.”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>Cetveldeki her yükün karşılığı bir projede veya teklifte vardır; kaynağı son sütunda gösterilmiştir. Karşılığı olmayan hiçbir kalem yazılmamıştır.</w:t>
      </w:r>
    </w:p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6"/>
        <w:gridCol w:w="2086"/>
        <w:gridCol w:w="2086"/>
        <w:gridCol w:w="2086"/>
        <w:gridCol w:w="2086"/>
      </w:tblGrid>
      <w:tr>
        <w:tc>
          <w:tcPr>
            <w:tcW w:type="dxa" w:w="487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Yük</w:t>
            </w:r>
          </w:p>
        </w:tc>
        <w:tc>
          <w:tcPr>
            <w:tcW w:type="dxa" w:w="90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Adet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Birim güç (kW)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Toplam (kW)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Kaynak</w:t>
            </w:r>
          </w:p>
        </w:tc>
      </w:tr>
      <w:tr>
        <w:tc>
          <w:tcPr>
            <w:tcW w:type="dxa" w:w="487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Tünel havalandırma fanı 140/140 cm</w:t>
            </w:r>
          </w:p>
        </w:tc>
        <w:tc>
          <w:tcPr>
            <w:tcW w:type="dxa" w:w="90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1,10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8,80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Mekanik proje</w:t>
            </w:r>
          </w:p>
        </w:tc>
      </w:tr>
      <w:tr>
        <w:tc>
          <w:tcPr>
            <w:tcW w:type="dxa" w:w="487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Bacalı minimum havalandırma fanı</w:t>
            </w:r>
          </w:p>
        </w:tc>
        <w:tc>
          <w:tcPr>
            <w:tcW w:type="dxa" w:w="90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0,37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4,44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Mekanik metraj</w:t>
            </w:r>
          </w:p>
        </w:tc>
      </w:tr>
      <w:tr>
        <w:tc>
          <w:tcPr>
            <w:tcW w:type="dxa" w:w="487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Sirkülasyon (karıştırıcı) fanı</w:t>
            </w:r>
          </w:p>
        </w:tc>
        <w:tc>
          <w:tcPr>
            <w:tcW w:type="dxa" w:w="90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0,25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4,00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Mekanik metraj</w:t>
            </w:r>
          </w:p>
        </w:tc>
      </w:tr>
      <w:tr>
        <w:tc>
          <w:tcPr>
            <w:tcW w:type="dxa" w:w="487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Kümes ısıtıcısı — brülör fanı ve kontrol</w:t>
            </w:r>
          </w:p>
        </w:tc>
        <w:tc>
          <w:tcPr>
            <w:tcW w:type="dxa" w:w="90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0,75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Mekanik metraj</w:t>
            </w:r>
          </w:p>
        </w:tc>
      </w:tr>
      <w:tr>
        <w:tc>
          <w:tcPr>
            <w:tcW w:type="dxa" w:w="487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Yemlik depo motor grubu</w:t>
            </w:r>
          </w:p>
        </w:tc>
        <w:tc>
          <w:tcPr>
            <w:tcW w:type="dxa" w:w="90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0,75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4,50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Ekipman teklifi</w:t>
            </w:r>
          </w:p>
        </w:tc>
      </w:tr>
      <w:tr>
        <w:tc>
          <w:tcPr>
            <w:tcW w:type="dxa" w:w="487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Yemlik motorlu kaldırma sistemi</w:t>
            </w:r>
          </w:p>
        </w:tc>
        <w:tc>
          <w:tcPr>
            <w:tcW w:type="dxa" w:w="90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1,10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2,20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Ekipman teklifi</w:t>
            </w:r>
          </w:p>
        </w:tc>
      </w:tr>
      <w:tr>
        <w:tc>
          <w:tcPr>
            <w:tcW w:type="dxa" w:w="487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Nipel motorlu kaldırma sistemi</w:t>
            </w:r>
          </w:p>
        </w:tc>
        <w:tc>
          <w:tcPr>
            <w:tcW w:type="dxa" w:w="90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0,75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1,50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Ekipman teklifi</w:t>
            </w:r>
          </w:p>
        </w:tc>
      </w:tr>
      <w:tr>
        <w:tc>
          <w:tcPr>
            <w:tcW w:type="dxa" w:w="487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Ped (serinletme) sistemi su pompası</w:t>
            </w:r>
          </w:p>
        </w:tc>
        <w:tc>
          <w:tcPr>
            <w:tcW w:type="dxa" w:w="90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0,26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0,52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Mekanik proje</w:t>
            </w:r>
          </w:p>
        </w:tc>
      </w:tr>
      <w:tr>
        <w:tc>
          <w:tcPr>
            <w:tcW w:type="dxa" w:w="487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Klape ve ped kapağı açma motorları</w:t>
            </w:r>
          </w:p>
        </w:tc>
        <w:tc>
          <w:tcPr>
            <w:tcW w:type="dxa" w:w="90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0,37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1,48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Ekipman teklifi</w:t>
            </w:r>
          </w:p>
        </w:tc>
      </w:tr>
      <w:tr>
        <w:tc>
          <w:tcPr>
            <w:tcW w:type="dxa" w:w="487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Yem silosu taşıma spirali</w:t>
            </w:r>
          </w:p>
        </w:tc>
        <w:tc>
          <w:tcPr>
            <w:tcW w:type="dxa" w:w="90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2,20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4,40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Ekipman teklifi</w:t>
            </w:r>
          </w:p>
        </w:tc>
      </w:tr>
      <w:tr>
        <w:tc>
          <w:tcPr>
            <w:tcW w:type="dxa" w:w="487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Hidrofor</w:t>
            </w:r>
          </w:p>
        </w:tc>
        <w:tc>
          <w:tcPr>
            <w:tcW w:type="dxa" w:w="90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1,50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1,50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Mekanik metraj</w:t>
            </w:r>
          </w:p>
        </w:tc>
      </w:tr>
      <w:tr>
        <w:tc>
          <w:tcPr>
            <w:tcW w:type="dxa" w:w="487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Kümes LED aydınlatması — 60 armatür x 30 W</w:t>
            </w:r>
          </w:p>
        </w:tc>
        <w:tc>
          <w:tcPr>
            <w:tcW w:type="dxa" w:w="90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1,80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1,80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Elektrik metrajı</w:t>
            </w:r>
          </w:p>
        </w:tc>
      </w:tr>
      <w:tr>
        <w:tc>
          <w:tcPr>
            <w:tcW w:type="dxa" w:w="487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Saha aydınlatması — 8 projektör x 60 W</w:t>
            </w:r>
          </w:p>
        </w:tc>
        <w:tc>
          <w:tcPr>
            <w:tcW w:type="dxa" w:w="90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0,48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0,48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Elektrik metrajı</w:t>
            </w:r>
          </w:p>
        </w:tc>
      </w:tr>
      <w:tr>
        <w:tc>
          <w:tcPr>
            <w:tcW w:type="dxa" w:w="487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Kümes kontrol panosu ve otomasyon</w:t>
            </w:r>
          </w:p>
        </w:tc>
        <w:tc>
          <w:tcPr>
            <w:tcW w:type="dxa" w:w="90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0,50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Ekipman teklifi</w:t>
            </w:r>
          </w:p>
        </w:tc>
      </w:tr>
      <w:tr>
        <w:tc>
          <w:tcPr>
            <w:tcW w:type="dxa" w:w="487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Servis bölümü priz ve aydınlatma</w:t>
            </w:r>
          </w:p>
        </w:tc>
        <w:tc>
          <w:tcPr>
            <w:tcW w:type="dxa" w:w="90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2,00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Elektrik metrajı</w:t>
            </w:r>
          </w:p>
        </w:tc>
      </w:tr>
      <w:tr>
        <w:tc>
          <w:tcPr>
            <w:tcW w:type="dxa" w:w="487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İKİ BLOK TOPLAMI</w:t>
            </w:r>
          </w:p>
        </w:tc>
        <w:tc>
          <w:tcPr>
            <w:tcW w:type="dxa" w:w="90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41,62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</w:tbl>
    <w:p>
      <w:pPr>
        <w:spacing w:after="80"/>
      </w:pPr>
    </w:p>
    <w:p>
      <w:pPr>
        <w:spacing w:after="12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2 · Onaylı elektrik projesinin kurulu gücü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c>
          <w:tcPr>
            <w:tcW w:type="dxa" w:w="328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Değer</w:t>
            </w:r>
          </w:p>
        </w:tc>
        <w:tc>
          <w:tcPr>
            <w:tcW w:type="dxa" w:w="521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Dayanak</w:t>
            </w:r>
          </w:p>
        </w:tc>
      </w:tr>
      <w:tr>
        <w:tc>
          <w:tcPr>
            <w:tcW w:type="dxa" w:w="328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Tesisin toplam kurulu gücü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99,67 kW</w:t>
            </w:r>
          </w:p>
        </w:tc>
        <w:tc>
          <w:tcPr>
            <w:tcW w:type="dxa" w:w="521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Onaylı elektrik projesi yükleme cetveli — bağlayıcı değer; kümes A, kümes B ve bakıcı evi, 3 bağımsız bölüm</w:t>
            </w:r>
          </w:p>
        </w:tc>
      </w:tr>
      <w:tr>
        <w:tc>
          <w:tcPr>
            <w:tcW w:type="dxa" w:w="328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Toplam talep gücü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91,73 kW</w:t>
            </w:r>
          </w:p>
        </w:tc>
        <w:tc>
          <w:tcPr>
            <w:tcW w:type="dxa" w:w="521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Eşzamanlılık faktörü 1-1-(06-04) uygulanmış hâli</w:t>
            </w:r>
          </w:p>
        </w:tc>
      </w:tr>
      <w:tr>
        <w:tc>
          <w:tcPr>
            <w:tcW w:type="dxa" w:w="328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Kümes başına kurulu güç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45,84 kW</w:t>
            </w:r>
          </w:p>
        </w:tc>
        <w:tc>
          <w:tcPr>
            <w:tcW w:type="dxa" w:w="521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Bakıcı evi payı (8,00 kW) düşülüp iki bloğa bölünmüştür</w:t>
            </w:r>
          </w:p>
        </w:tc>
      </w:tr>
      <w:tr>
        <w:tc>
          <w:tcPr>
            <w:tcW w:type="dxa" w:w="328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Aşağıdaki cetvelin toplamı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41,62 kW</w:t>
            </w:r>
          </w:p>
        </w:tc>
        <w:tc>
          <w:tcPr>
            <w:tcW w:type="dxa" w:w="521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Mekanik metraj, elektrik metrajı ve ekipman teklifinden çapraz kontrol; kümes ekipmanını kapsar, bakıcı evi ve saha aydınlatması dışındadır</w:t>
            </w:r>
          </w:p>
        </w:tc>
      </w:tr>
    </w:tbl>
    <w:p>
      <w:pPr>
        <w:spacing w:after="80"/>
      </w:pPr>
    </w:p>
    <w:p>
      <w:pPr>
        <w:spacing w:after="12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Elektrik ihtiyacının tamamı dağıtım şebekesinden karşılanır; kesinti hâlinde blok başına bir dizel elektrojen grubu devreye girer. Yatırımda yenilenebilir enerji üretimi yoktur.</w:t>
      </w:r>
    </w:p>
    <w:sectPr w:rsidR="00FC693F" w:rsidRPr="0006063C" w:rsidSect="00034616">
      <w:footerReference w:type="default" r:id="rId9"/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55555"/>
        <w:sz w:val="16"/>
      </w:rPr>
    </w:r>
    <w:fldSimple w:instr=" PAGE 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