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"/>
        <w:jc w:val="center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KEŞİF ÖZETİ</w:t>
      </w:r>
    </w:p>
    <w:p>
      <w:pPr>
        <w:spacing w:after="56" w:before="0"/>
      </w:pPr>
    </w:p>
    <w:tbl>
      <w:tblPr>
        <w:tblW w:type="dxa" w:w="1043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8"/>
        <w:gridCol w:w="7824"/>
      </w:tblGrid>
      <w:tr>
        <w:tc>
          <w:tcPr>
            <w:tcW w:type="dxa" w:w="2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Yatırımın Adı</w:t>
            </w:r>
          </w:p>
        </w:tc>
        <w:tc>
          <w:tcPr>
            <w:tcW w:type="dxa" w:w="78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MUSAB EDER ÇİFTLİĞİ KANATLI (ETLİK PİLİÇ) KÜMESİ</w:t>
            </w:r>
          </w:p>
        </w:tc>
      </w:tr>
      <w:tr>
        <w:tc>
          <w:tcPr>
            <w:tcW w:type="dxa" w:w="2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Yatırımın Adresi</w:t>
            </w:r>
          </w:p>
        </w:tc>
        <w:tc>
          <w:tcPr>
            <w:tcW w:type="dxa" w:w="78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Kocaeli İli, Karamürsel İlçesi, İnebeyli Mahallesi, 138 ada 17 parsel — 7.966,67 m²</w:t>
            </w:r>
          </w:p>
        </w:tc>
      </w:tr>
    </w:tbl>
    <w:p>
      <w:pPr>
        <w:spacing w:after="84" w:before="0"/>
      </w:pPr>
    </w:p>
    <w:tbl>
      <w:tblPr>
        <w:tblW w:type="dxa" w:w="1043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454"/>
        <w:gridCol w:w="1134"/>
        <w:gridCol w:w="5102"/>
        <w:gridCol w:w="680"/>
        <w:gridCol w:w="1134"/>
      </w:tblGrid>
      <w:tr>
        <w:trPr>
          <w:tblHeader/>
        </w:trP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Uygun Harcama Kaleminin EK-1'de yer alan adı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Poz No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Yapım İşinin Adı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Birimi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Miktarı</w:t>
            </w:r>
          </w:p>
        </w:tc>
      </w:tr>
      <w:t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Kazı, dolgu ve reglaj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15.120.1001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Makine ile yumuşak ve sert toprak kazılması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m³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1.684,385</w:t>
            </w:r>
          </w:p>
        </w:tc>
      </w:tr>
      <w:t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Beton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15.150.1003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Beton santralinde üretilen veya satın alınan ve beton pompasıyla basılan, C 16/20 basınç dayanım sınıfında, gri renkte, normal hazır beton dökülmesi (beton nakli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m³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31,429</w:t>
            </w:r>
          </w:p>
        </w:tc>
      </w:tr>
      <w:t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Betonarme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15.150.1005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Beton santralinde üretilen veya satın alınan ve beton pompasıyla basılan, C 25/30 basınç dayanım sınıfında, gri renkte, normal hazır beton dökülmesi (beton nakli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m³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278,340</w:t>
            </w:r>
          </w:p>
        </w:tc>
      </w:tr>
      <w:t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Kalıp, yapı iskelesi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15.180.1003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Plywood ile düz yüzeyli betonarme kalıbı yapılması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m²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551,260</w:t>
            </w:r>
          </w:p>
        </w:tc>
      </w:tr>
      <w:tr>
        <w:tc>
          <w:tcPr>
            <w:tcW w:type="dxa" w:w="1928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Demir-inşaat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15.160.1003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Ø 8 - Ø 12 mm nervürlü beton çelik çubuğu, çubukların kesilmesi, bükülmesi ve yerine konulması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ton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4,160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15.160.1004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Ø 14 - Ø 28 mm nervürlü beton çelik çubuğu, çubukların kesilmesi, bükülmesi ve yerine konulması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ton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7,288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15.160.1002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Nervürlü çelik hasırın yerine konulması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ton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3,637</w:t>
            </w:r>
          </w:p>
        </w:tc>
      </w:tr>
      <w:tr>
        <w:tc>
          <w:tcPr>
            <w:tcW w:type="dxa" w:w="1928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Çelik yapım-imalat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15.165.1003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Her çeşit profil, çelik çubuk ve çelik saclarla karkas (çerçeve) inşaat yapılması, yerine tespiti (boya bedeli hariç)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ton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44,048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15.550.1202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Lama ve profil demirlerden çeşitli demir işleri yapılması ve yerine konulması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674,000</w:t>
            </w:r>
          </w:p>
        </w:tc>
      </w:tr>
      <w:tr>
        <w:tc>
          <w:tcPr>
            <w:tcW w:type="dxa" w:w="1928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Tuğla ve duvar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15.225.1010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 cm kalınlığındaki teçhizatsız gazbeton duvar blokları ile duvar yapılması (gazbeton tutkalı ile)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m²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507,910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15.225.1410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 cm kalınlığındaki teçhizatlı gazbeton lento temini ve yerine konulması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m²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49,850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15.225.1004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 cm kalınlığındaki teçhizatsız gazbeton duvar blokları ile duvar yapılması (gazbeton tutkalı ile)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m²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45,000</w:t>
            </w:r>
          </w:p>
        </w:tc>
      </w:tr>
      <w:tr>
        <w:tc>
          <w:tcPr>
            <w:tcW w:type="dxa" w:w="1928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Çatı ve sundurma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TKDK-0115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Galvanizli düz sacdan yağmur oluğu veya iniş borusu yapılması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319,200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15.315.1001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Ø 70 mm çapında bir ucu muflu sert PVC yağmur borusu temini ve yerine tesbiti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51,200</w:t>
            </w:r>
          </w:p>
        </w:tc>
      </w:tr>
      <w:tr>
        <w:tc>
          <w:tcPr>
            <w:tcW w:type="dxa" w:w="1928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Doğramacılık işleri (Demir, Alüminyum, PVC, Kompozit)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TKDK-0151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 cm poliüretan dolgulu (üst 0,50 mm düz, alt 0,40 mm düz) fabrikasyon rulo boyama sistemi ile boyanmış galvaniz levhalar ile ısı yalıtımlı kapı yapılması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m²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13,400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TKDK-0175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PVC kaplamalı, iki yüzü odun lifinden yapılmış levhalarla (MDF) presli, kraft dolgulu iç kapı kanadı yapılması, yerinde takılması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m²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5,670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15.550.1002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1,50 mm kalınlığında sıcak haddelenmiş sacdan bükme kapı kasası yapılması ve yerine konulması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54,315</w:t>
            </w:r>
          </w:p>
        </w:tc>
      </w:tr>
      <w:tr>
        <w:tc>
          <w:tcPr>
            <w:tcW w:type="dxa" w:w="1928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Sıva, alçı, derz ve şap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15.275.1116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250 kg çimento dozlu harç ile kaba sıva yapılması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m²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557,760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15.275.1117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200 kg çimento ve kireç karışımı harç ile kaba sıva yapılması (iç cephe)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m²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647,760</w:t>
            </w:r>
          </w:p>
        </w:tc>
      </w:tr>
      <w:tr>
        <w:tc>
          <w:tcPr>
            <w:tcW w:type="dxa" w:w="1928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Boya, badana ve cila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15.540.1606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Brüt beton, sıvalı veya eski boyalı yüzeylere astar uygulanarak silikon esaslı su bazlı dış cephe boyası yapılması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m²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557,760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15.540.1537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Yeni sıva yüzeylere astar uygulanarak iki kat su bazlı plastik antibakteriyel iç cephe boyası yapılması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m²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612,760</w:t>
            </w:r>
          </w:p>
        </w:tc>
      </w:tr>
      <w:t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İnce yapı ve tamamlayıcı imalatlar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TKDK-0177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(25x70 - 25x75 - 40x80 cm) anma ebatlarında, her türlü desen ve yüzey özelliğinde, renkli duvar karosu ile 3 mm derz aralıklı döşeme, duvar ve cephe kaplaması yapılması (karo yapıştırıcısı ile)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m²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60,000</w:t>
            </w:r>
          </w:p>
        </w:tc>
      </w:tr>
      <w:t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Kanalizasyon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43.527.1001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Çapı 150 mm HDPE koruge boru döşenmesi (SN 8, lastik conta ve boru bedeli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25,000</w:t>
            </w:r>
          </w:p>
        </w:tc>
      </w:tr>
      <w:tr>
        <w:tc>
          <w:tcPr>
            <w:tcW w:type="dxa" w:w="1928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Elektrik tesisatı ve aydınlatma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30.100.2105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Kümes dağıtım panosu (sıva üstü galvanizli sac tablo, 0,40-0,50 m²)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1,000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30.110.1102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Termik-manyetik kompakt şalter 3x100 A, Icu 35 kA — kümes besleme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1,000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30.115.1003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Kaçak akım koruma şalteri 2x63 A, 30 mA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2,000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30.140.3104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YVV (NYY) 1 kV yeraltı kablosu ile kolon hattı tesisi — 1x25 mm²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300,000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30.170.1602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LED sıva üstü etanj armatür (polikarbon gövdeli), ışık akısı en az 2700 lm — kümes genel aydınlatması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30,000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30.170.1601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LED sıva üstü etanj armatür (polikarbon gövdeli), ışık akısı en az 1800 lm — servis bölümü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2,000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30.160.6102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Boş boru döşemesi — 25-32 mm PVC boru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500,000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30.150.1402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Halojensiz H07Z tipi iletken 1x2,5 mm² ile tesisat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2.000,000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30.150.1401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Halojensiz H07Z tipi iletken 1x1,5 mm² ile kumanda tesisatı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600,000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30.140.1105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Çıplak bakır tel 25 mm² — eşpotansiyel bara ve topraklama iletkeni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100,000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30.750.3002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Bina ihata iletkeni tesisatı — 30x3,5 mm galvanizli çelik lama (temel topraklaması)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186,000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30.750.1502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Aktif yakalama ucu, ortalama uyarım yolu DL = 30-40 m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1,000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30.750.2001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Çatı ihata ve indirme iletkeni tesisatı — 50 mm² elektrolitik bakır tel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16,000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30.740.1106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Dizel elektrojen grubu (jeneratör) 63 kVA / 50 kW — dizel motoru su veya hava ile soğuyan cinsten, 1500 d/dak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1,000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30.740.5406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Jeneratör ses izolasyon kabini — 63 kVA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1,000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35.190.1100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Kablo tava sistemleri — 200x60x1,0 mm sıcak daldırma galvanizli perfore kablo tavası (malzeme)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502,000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17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35.190.1100 (montaj)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Kablo tava sistemlerinin montajı — askı ve konsollarla tavana veya duvara tespiti; ek parça, konsol, askı tiji, vida ve somun bedelleri dâhildir, ayrıca ödenmez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502,000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35.190.1101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Kablo tava sistemleri kapak sacı — 35.190.1100 pozuna uygun özellikte, 1,0 mm sıcak daldırma galvanizli (malzeme)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361,200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19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35.190.1101 (montaj)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Kablo tava sistemleri kapak sacının montajı — onaylı projesinde belirtilen kanalların kapatılması; her türlü işçilik ve malzeme dâhil, işler hâlde teslim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361,200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30.190.1304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Sıva üstü PVC kablo kanalı — en az 100 x 35 mm, üç bölmeli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123,000</w:t>
            </w:r>
          </w:p>
        </w:tc>
      </w:tr>
    </w:tbl>
    <w:p>
      <w:pPr>
        <w:spacing w:after="84" w:before="0"/>
      </w:pPr>
    </w:p>
    <w:p>
      <w:pPr>
        <w:spacing w:after="80" w:before="0" w:line="264"/>
        <w:jc w:val="both"/>
      </w:pPr>
      <w:r>
        <w:rPr>
          <w:rFonts w:ascii="Calibri" w:cs="Calibri" w:eastAsia="Calibri" w:hAnsi="Calibri"/>
          <w:b w:val="false"/>
          <w:bCs w:val="false"/>
          <w:sz w:val="17"/>
          <w:szCs w:val="17"/>
        </w:rPr>
        <w:t xml:space="preserve">20.08.2026</w:t>
      </w:r>
    </w:p>
    <w:sectPr>
      <w:footerReference w:type="default" r:id="rId7"/>
      <w:pgSz w:w="11906" w:h="16838" w:orient="portrait"/>
      <w:pgMar w:top="850" w:right="737" w:bottom="794" w:left="73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4"/>
        <w:szCs w:val="14"/>
      </w:rPr>
      <w:t xml:space="preserve">– </w:t>
      <w:fldChar w:fldCharType="begin"/>
      <w:instrText xml:space="preserve">PAGE</w:instrText>
      <w:fldChar w:fldCharType="separate"/>
      <w:fldChar w:fldCharType="end"/>
      <w:t xml:space="preserve"> –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Keşif Özeti Cetveli — Kümes A Blok</dc:title>
  <dc:creator>Musab Eder Çiftliği</dc:creator>
  <cp:lastModifiedBy>Un-named</cp:lastModifiedBy>
  <cp:revision>1</cp:revision>
  <dcterms:created xsi:type="dcterms:W3CDTF">2026-08-29T14:41:04.626Z</dcterms:created>
  <dcterms:modified xsi:type="dcterms:W3CDTF">2026-08-29T14:41:04.626Z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