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IPARD III · TEDBİR 101 · KANATLI ETİ · GERÇEK KİŞİ BAŞVURUSU</w:t>
      </w:r>
    </w:p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MUSAB EDER ÇİFTLİĞİ KANATLI (ETLİK PİLİÇ) KÜMESİ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KOCAELİ İLİ KARAMÜRSEL İLÇESİ İNEBEYLİ MAHALLESİ ADA:138 PARSEL:17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Kümes A ve B blok (2 × 1.106 m²) ile müştemilat yapımı ve ekipman alımı için hazırlanacak evrakların tam listesi. Liste </w:t>
      </w:r>
      <w:r>
        <w:rPr>
          <w:rFonts w:ascii="Calibri" w:hAnsi="Calibri"/>
          <w:b/>
          <w:i w:val="0"/>
          <w:color w:val="000000"/>
          <w:sz w:val="18"/>
        </w:rPr>
        <w:t>şahıs (gerçek kişi)</w:t>
      </w:r>
      <w:r>
        <w:rPr>
          <w:rFonts w:ascii="Calibri" w:hAnsi="Calibri"/>
          <w:b w:val="0"/>
          <w:i w:val="0"/>
          <w:color w:val="000000"/>
          <w:sz w:val="18"/>
        </w:rPr>
        <w:t xml:space="preserve"> başvurusuna göre düzenlenmiştir; şirket başvurusuna özgü belgeler çıkarılmış, müstahsil kaydıyla çalışan üreticiye uygun karşılıkları konmuştur.</w:t>
      </w: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Yer: Kocaeli / Karamürsel / İnebeyli — 138 ada 17 parsel  ·  Başvuru sahibi: Gerçek kişi (müstahsil)  ·  Güncelleme: 26.08.2026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260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60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260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</w:t>
            </w:r>
          </w:p>
        </w:tc>
      </w:tr>
      <w:tr>
        <w:tc>
          <w:tcPr>
            <w:tcW w:type="dxa" w:w="260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  <w:tc>
          <w:tcPr>
            <w:tcW w:type="dxa" w:w="260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BİZDE EKSİK</w:t>
            </w:r>
          </w:p>
        </w:tc>
        <w:tc>
          <w:tcPr>
            <w:tcW w:type="dxa" w:w="260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 EDİLECEK</w:t>
            </w:r>
          </w:p>
        </w:tc>
        <w:tc>
          <w:tcPr>
            <w:tcW w:type="dxa" w:w="260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 KALEM</w:t>
            </w:r>
          </w:p>
        </w:tc>
      </w:tr>
    </w:tbl>
    <w:p>
      <w:pPr>
        <w:spacing w:after="80"/>
      </w:pPr>
    </w:p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ŞAHIS BAŞVURUSUNDA DOSYAYA GİRMEYENLER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Aşağıdakiler yalnızca tüzel kişi (şirket, kooperatif, birlik) başvurularında istenir; sizin dosyanızda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yer almayacak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: · •  Ticaret Sicil Gazetesi ve ortaklık yapısı belgesi · •  Noter onaylı imza sirküleri — yerine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imza beyannamesi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· •  Yönetim kurulu / ortaklar kurulu kararı · •  Şirket ana sözleşmesi · •  Bilanço, gelir tablosu ve YMM onaylı mali tablolar — yerine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müstahsil makbuzları ve ÇKS kaydı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· •  Faaliyet belgesi (oda kaydı) — yerine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ziraat odası kaydı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istenebilir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GERÇEK KİŞİDE ÖNCE UYGUNLUK ŞARTINA BAKILIR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Bunlar belge değil, başvurunun kabul şartlarıdır. Biri tutmuyorsa dosya hiç değerlendirilmez — evrak toplamaya başlamadan önce doğrulayın: · • 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Yaş.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Başvuru sahibinin 18 yaşını doldurmuş olması gerekir. Bazı çağrılarda üst yaş sınırı da aranır; rehberden teyit edin. · • 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ÇKS kaydı.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Başvuru sahibi kendi adına Çiftçi Kayıt Sistemi'ne kayıtlı olmalıdır. Kayıt eşin ya da babanın adınaysa başvuru reddedilir. · • 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Arazi.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138 ada 17 parsel başvuru sahibinin adına tapulu olmalı ya da en az 10 yıllık, tapuya şerh edilmiş kira sözleşmesi bulunmalıdır. · • 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Deneyim veya eğitim.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Mesleki yeterlilik belgesi yoksa en az üç yıllık üreticilik deneyimi belgelenmelidir — ÇKS geçmişi, SGK tarım sigortası dökümü veya müstahsil makbuzları ile. · • 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Borç.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Vadesi geçmiş vergi ve SGK prim borcu bulunmamalıdır. ·  ·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Puan avantajı: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çoğu çağrıda 40 yaş altı başvuru sahibine ve kadın başvuru sahibine seçim kriterlerinden ek puan verilir. Hane içinde uygun bir aday varsa başvuruyu onun adına yapmak sıralamayı değiştirebilir — ancak ÇKS, tapu ve deneyim şartlarının da o kişide toplanması gerekir.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DOSYAYI BUGÜN BEKLETEN İKİ MADDE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1. Zemin etüdü raporu.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Betonarme paftadaki zemin parametreleri (278,6 kN/m² taşıma gücü, 15.600 kN/m³ yatak katsayısı) esas alınmıştır; TKDK raporun kendisini teknik projede arıyor. ·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2. Çevre izin belgesi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ya da geçici faaliyet belgesi ya da “gerekmez” yazısı. Kanatlı eti üretiminde uygunluk şartı ve temin süresi en uzun kalem.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KDV SİZE KALIYOR — FİNANSMANI BUNA GÖRE KURUN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IPARD'da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KDV uygun harcama değildir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; hibeye konu tutar her zaman KDV hariç tutardır. Müstahsil olarak KDV mükellefi olmadığınız için bu KDV'yi indirim yoluyla geri de alamazsınız — tamamı cepten çıkar. Banka niyet mektubunun (A10) kapsaması gereken tutar budur: ·  · Yapım işleri (KDV hariç) · 15.720.192,50 TL · Makine ve ekipman (KDV hariç) · 3.784.288,48 TL ·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Toplam yatırım (KDV hariç) — hibeye esas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19.504.480,98 TL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· KDV %20 — hibe dışı, tamamı öz kaynak · 3.900.896,20 TL ·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Cepten çıkacak toplam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23.405.377,18 TL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66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sahibine ait belgeler</w:t>
            </w:r>
          </w:p>
        </w:tc>
        <w:tc>
          <w:tcPr>
            <w:tcW w:type="dxa" w:w="31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Çağrı rehberi ekleri</w:t>
            </w:r>
          </w:p>
        </w:tc>
      </w:tr>
    </w:tbl>
    <w:p>
      <w:pPr>
        <w:spacing w:after="80"/>
      </w:pPr>
    </w:p>
    <w:p>
      <w:pPr>
        <w:spacing w:after="5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Tamamı gerçek kişi adına düzenlenir. Vergi ve SGK yazıları genellikle 30 günden eski kabul edilmez; en son toplanacak belgelerdir.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Formu · TKDK çevrimiçi sisteminde doldurulur, çıktısı ıslak imzalı olarak dosyaya konur.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A2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Nüfus cüzdanı fotokopisi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A3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Vukuatlı nüfus kayıt örneği · e-Devlet'ten alınabilir.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A4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Noter onaylı imza beyannamesi · Gerçek kişide imza sirküleri değil, imza beyannamesi düzenlenir.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A5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Adli sicil kaydı · “Resmî kurum içindir” seçilerek alınmalıdır.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A6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Vadesi geçmiş vergi borcu yoktur yazısı · Vergi mükellefiyetiniz yoksa bağlı olduğunuz vergi dairesinden “borcu yoktur / mükellefiyeti bulunmamaktadır” yazısı alınır.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A7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Vadesi geçmiş SGK prim borcu yoktur yazısı · Tarım Bağ-Kur (4/b) kaydı üzerinden alınır.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A8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Vergi kimlik numarası / mükellefiyet durum yazısı · Vergi levhanız yoksa yerine bu yazı konur. Yatırım tamamlandığında işletme için mükellefiyet açılması gerekebilir.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A9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Banka hesap bilgileri tanımlama formu · Hesap mutlaka başvuru sahibinin kendi adına olmalıdır.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A10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Banka veya Tarım Kredi Kooperatifi niyet mektubu · Aşağıdaki tabloya göre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32,29 milyon TL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'lik toplam yükü karşılayacak kapasiteyi göstermelidir.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A11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Mesleki yeterlilik veya en az üç yıl deneyim belgesi · Diploma, sertifika ya da ustalık belgesi; yoksa ÇKS geçmişi, SGK tarım sigortası dökümü veya müstahsil makbuzları ile deneyim belgelenir.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A12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Çiftçi Kayıt Sistemi (ÇKS) belgesi · Başvuru sahibinin kendi adına ve güncel yıla ait.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A13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HAYBİS / kanatlı işletme kaydı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A14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Müstahsil makbuzları — son üç yıl · Gerçek kişide bilanço ve gelir tablosunun yerini tutar. Hem deneyimi (A11) hem iş planındaki gelir öngörüsünü (E3) dayandırır. Entegratörden nüsha isteyin.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A15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 formatındaki taahhütnameler · Çağrı rehberinin ekinde hazır form olarak verilir; içerik değiştirilmeden imzalanır.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66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Mülkiyet, imar ve izinler</w:t>
            </w:r>
          </w:p>
        </w:tc>
        <w:tc>
          <w:tcPr>
            <w:tcW w:type="dxa" w:w="31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Resmî kurumlar</w:t>
            </w:r>
          </w:p>
        </w:tc>
      </w:tr>
    </w:tbl>
    <w:p>
      <w:pPr>
        <w:spacing w:after="80"/>
      </w:pPr>
    </w:p>
    <w:p>
      <w:pPr>
        <w:spacing w:after="5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Temin süresi en uzun grup; çevre ve kuruluş izinleri aylar alabilir. Başvuru takvimini bu kalemlere göre kurun ve bugün başlatın.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B1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Şerhli tapu kaydı · 138 ada 17 parsel (7.966,67 m²), başvuru sahibi adına. Hisseli tapuda diğer hissedarların muvafakati gerekir; kiralıksa en az 10 yıllık, tapuya şerhli sözleşme.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B2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İmar durum belgesi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B3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Tarım dışı amaçlı kullanım izni / toprak koruma projesi · Parselin niteliğine göre gerekebilir; İl Tarım ve Orman Müdürlüğü.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 ruhsatı — kümes A, kümes B ve müştemilat · Ruhsata esas yapı yaklaşık maliyeti 2026 Tebliğ'e göre 18.528.388,00 TL hesaplandı; harç bunun üzerinden çıkar.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B5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ÇED kararı · “ÇED gerekli değildir” kararı ya da ÇED olumlu kararı. Kanatlı kapasitesine göre değişir.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B6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Çevre izin belgesi veya geçici faaliyet belgesi · Ya da “çevre izni gerekmez” yazısı.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Kanatlı eti üretiminde uygunluk şartıdır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dosyada yoksa başvuru değerlendirilmez.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B7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Kanatlı işletmesi kuruluş izni · İl Tarım ve Orman Müdürlüğü, başvuru sahibi adına. Yatırım tamamlandıktan sonra çalışma iznine dönüşür.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B8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İşletme kayıt / çalışma izni belgesi · Ödeme talebi aşamasında istenir; başvuruda kuruluş izni yeterlidir.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B9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Elektrik, su ve yol altyapı bağlantı yazıları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B10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Gübre yönetimi ve atık bertaraf uygunluk yazısı · Projede 115 m² betonarme gübre çukuru var; kapasite ve bertaraf yöntemi bu yazıyla uyumlu olmalı.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66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Teknik proje</w:t>
            </w:r>
          </w:p>
        </w:tc>
        <w:tc>
          <w:tcPr>
            <w:tcW w:type="dxa" w:w="31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Teknik Proje Hazırlama Rehberi</w:t>
            </w:r>
          </w:p>
        </w:tc>
      </w:tr>
    </w:tbl>
    <w:p>
      <w:pPr>
        <w:spacing w:after="80"/>
      </w:pPr>
    </w:p>
    <w:p>
      <w:pPr>
        <w:spacing w:after="5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Bu grup başvuru sahibinin tüzel kişiliğinden bağımsızdır — şahıs başvurusunda da aynen istenir. Çizim, ruhsat, metraj ve keşif özeti birbiriyle tam tutmalıdır; TKDK hem değerlendirmede hem ödemede bu uyumu denetler.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C1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Teknik Proje dosyası (kapak, içindekiler, açıklama raporu) · Alt belgeler hazır; rehberin istediği sıra ve kapak düzeninde tek dosyada birleştirilecek.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EKSİK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C2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Mimari proje — vaziyet planı, kat planları, kesitler, görünüşler · Paylaşılan proje setinde var; ruhsat onayı alındığında onaylı nüsha dosyaya konur.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C3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Betonarme proje ve statik hesap raporu · Mevcut; temel projesi ve METRAJ tablosu kullanılmıştır.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C4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Çelik uygulama projesi ve statik hesabı · Mevcut. Metrajdaki 88,096 ton profil kesitleri (SHS 150×150×6, RHS 100×50×3, SHS 100×100×4) ve boyları bu projeden ölçülerek bulunmuştur.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C5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Zemin etüdü raporu · Betonarme paftadaki 278,6 kN/m² taşıma gücü ve 15.600 kN/m³ yatak katsayısı esas alınmıştır.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EKSİK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C6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Elektrik projesi · Proje var; keşif özetinin elektrik başlığı için kuvvetli akım birim fiyat listesi bekleniyor.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C7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Mekanik proje — havalandırma ve sıhhi tesisat · Havalandırma ekipmanı adetleri (blok başına 4 tünel fanı, 40 hava giriş kapağı) bu projeden alınmıştır; şartname ve ihtiyaç listesi buna göre düzenlendi.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C8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Mahal listesi · 05_MAHAL_LISTESI.pdf — 35 satır, 9 mahal, poz numaralı.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C9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Detaylı metraj cetveli · 03_METRAJ_CETVELI.pdf — yapı bazında, 158 ölçü satırı.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C10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Ağırlık cinsinden metraj cetveli · 04_METRAJ_CETVELI_AGIRLIK.pdf — donatı ve profil bazında. Çelik projesi gelince güncellenecek.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C11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Keşif özeti · 27_KESIF_OZETI_EK_01_KUMES_A_BLOK.pdf ve diğer yapı nüshaları — her münferit yapı için AYRI düzenlenir, EK-1 uygun harcama kalemlerine göre gruplu; hibe kapsamındaki iki blokta 82 satır.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C12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Yapım işleri teknik şartnamesi · 01_TEKNIK_SARTNAME.pdf — 7 bölüm, poz no ve miktar içermez.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C13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Makine-ekipman teknik şartnamesi · 07_EKIPMAN_TEKNIK_SARTNAMESI.docx — 8 sistem, teknik değerler markaya bağlanmayacak şekilde aralıklı.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C14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Yaklaşık maliyet cetveli · 86 kalem, 158 ölçü satırı; bağımsız doğrulayıcıdan sapmasız geçiyor.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C15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Pursantaj tablosu · 31_PURSANTAJ_TABLOSU.pdf — yapı, iş kalemi ve EK-1 başlığı bazında yüzde ağırlıklar; hakedişin esası.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</w:t>
            </w:r>
          </w:p>
        </w:tc>
        <w:tc>
          <w:tcPr>
            <w:tcW w:type="dxa" w:w="66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Satın alma ve teklif dosyası</w:t>
            </w:r>
          </w:p>
        </w:tc>
        <w:tc>
          <w:tcPr>
            <w:tcW w:type="dxa" w:w="31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Teklif Alma Kuralları Rehberi</w:t>
            </w:r>
          </w:p>
        </w:tc>
      </w:tr>
    </w:tbl>
    <w:p>
      <w:pPr>
        <w:spacing w:after="80"/>
      </w:pPr>
    </w:p>
    <w:p>
      <w:pPr>
        <w:spacing w:after="5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Her harcama kalemi için birden fazla bağımsız tedarikçiden teklif alınmalı; tedarikçiler birbirleriyle ve başvuru sahibiyle akrabalık ya da ortaklık ilişkisi içinde olamaz — şahıs başvurusunda bu özellikle denetlenir.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D1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Teklif davet mektupları · Her kalem için en az iki (bazı çağrılarda üç) tedarikçiye, aynı teknik şartname ekiyle gönderilir.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Seçilen teklif · Ekipman ve ısıtma için teklifler 37 numaralı fiyatsız istek listesiyle toplanacak; yapım işleri için henüz teklif yok.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D3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Seçilmeyen teklifler · Reddedilen teklifler de dosyada bulunmak zorundadır — eksikse satın alma geçersiz sayılır.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D4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Teklif değerlendirme ve karşılaştırma tablosu · Teknik şartnamedeki her kriterin tekliflerde karşılanıp karşılanmadığını gösteren tablo. Teklifler tamamlanınca hazırlanabilir.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EKSİK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D5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Tedarikçi bağımsızlık ve çıkar çatışması beyanı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D6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Tedarikçi ticaret sicil ve faaliyet belgeleri · Bu belgeler tedarikçiye aittir; başvuru sahibinin şahıs olması bunu değiştirmez.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D7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Menşe beyanı · Makine ve ekipmanın menşei uygun ülkeler listesinde olmalıdır.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</w:t>
            </w:r>
          </w:p>
        </w:tc>
        <w:tc>
          <w:tcPr>
            <w:tcW w:type="dxa" w:w="66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 planı</w:t>
            </w:r>
          </w:p>
        </w:tc>
        <w:tc>
          <w:tcPr>
            <w:tcW w:type="dxa" w:w="31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 formatı</w:t>
            </w:r>
          </w:p>
        </w:tc>
      </w:tr>
    </w:tbl>
    <w:p>
      <w:pPr>
        <w:spacing w:after="80"/>
      </w:pPr>
    </w:p>
    <w:p>
      <w:pPr>
        <w:spacing w:after="5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Puanlamayı doğrudan etkileyen bölüm. Gerçek kişide mali bölüm bilanço yerine </w:t>
      </w:r>
      <w:r>
        <w:rPr>
          <w:rFonts w:ascii="Calibri" w:hAnsi="Calibri"/>
          <w:b/>
          <w:i w:val="0"/>
          <w:color w:val="000000"/>
          <w:sz w:val="18"/>
        </w:rPr>
        <w:t>müstahsil makbuzları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ÇKS kaydı üzerine kurulur; teknik projedeki kapasite ile iş planındaki üretim öngörüsü birbirini tutmalıdır.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E1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 planı · TKDK'nın hazır şablonu üzerinde doldurulur; gerçek kişi bölümleri seçilir.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E2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Üretim ve kapasite planı · 2.212 m² kapalı alan üzerinden dönem başına yerleşim kapasitesi ve yıllık dönem sayısı.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E3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Gelir-gider projeksiyonu · Geçmiş gelir müstahsil makbuzlarından (A14), gelecek gelir entegratör sözleşmesindeki birim fiyattan türetilir.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E4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Sözleşmeli üretim sözleşmesi · Entegratör firma ile. Müstahsil olarak çalıştığınız için bu sözleşme hem pazarlama güvencesinin hem gelir öngörüsünün ana dayanağıdır — dosyanın en belirleyici belgelerinden biri.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E5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Pazarlama planı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</w:t>
            </w:r>
          </w:p>
        </w:tc>
        <w:tc>
          <w:tcPr>
            <w:tcW w:type="dxa" w:w="66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Uyum ve taahhütler</w:t>
            </w:r>
          </w:p>
        </w:tc>
        <w:tc>
          <w:tcPr>
            <w:tcW w:type="dxa" w:w="31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Çağrı rehberi ekleri</w:t>
            </w:r>
          </w:p>
        </w:tc>
      </w:tr>
    </w:tbl>
    <w:p>
      <w:pPr>
        <w:spacing w:after="80"/>
      </w:pPr>
    </w:p>
    <w:p>
      <w:pPr>
        <w:spacing w:after="5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Çoğu hazır form; yine de içerikleri teknik projeyle çelişmemelidir — özellikle hayvan refahı ölçüleri ile kümes iç düzeni.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F1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AB standartlarına uyum planı · Hayvan refahı, biyogüvenlik ve çevre başlıklarında mevcut durum ve yatırım sonrası durum karşılaştırması.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F2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Hayvan refahı taahhüdü · Etlik piliçte m² başına yerleşim yoğunluğu sınırları bu taahhütle bağlanır; E2'deki kapasite ile tutmalıdır.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F3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 sağlığı ve güvenliği taahhüdü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F4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Görünürlük taahhüdü · Yatırım yerinde AB ve TKDK görünürlük tabelası zorunluluğu.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85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F5</w:t>
            </w:r>
          </w:p>
        </w:tc>
        <w:tc>
          <w:tcPr>
            <w:tcW w:type="dxa" w:w="8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Yatırımı beş yıl sürdürme taahhüdü · Bu süre içinde yatırımı devretmek, satmak ya da amacı dışında kullanmak hibenin iadesini gerektirir.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Kesin listeyi çağrı rehberinden teyit edin ·  · Bu liste, IPARD III Tedbir 101 gerçek kişi başvurularının standart yapısına ve elimizdeki proje verisine göre hazırlandı.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Bağlayıcı olan, başvuracağınız çağrı döneminin kendi rehberi ve ekleridir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istenen belgeler, sayıları ve gerçek kişi–tüzel kişi ayrımı çağrıdan çağrıya değişir. Rehberi indirip bu listeyle karşılaştırın; farklılık çıkarsa rehber esastır. · Bize düşen dört teknik kalem tamamlandığında (çelik projesi, zemin etüdü, betonarme üstyapı ve elektrik kuvvetli akım listesi) keşif özeti, metraj cetvelleri ve yaklaşık maliyet tek seferde güncellenip kesinleşir. ·  · &lt;link href="https://www.tkdk.gov.tr/ProjeIslemleri/BasvuruPaketiHazirlamaDokumanlari/13"&gt;TKDK — Başvuru Paketi Hazırlama Dokümanları&lt;/link&gt; · &lt;link href="https://www.tkdk.gov.tr/Content/File/BasvuruFiles/BasvuruPaketiHazirlamaDokumanlari/BasvuruCagriRehberi/IPARDIII/3.0/101.pdf"&gt;IPARD III Tedbir 101 — Başvuru Çağrı Rehberi&lt;/link&gt; · &lt;link href="https://www.tkdk.gov.tr/Content/File/BasvuruFiles/BasvuruPaketi/TeknikProje/TpHazirlamaRehberi103.pdf"&gt;Teknik Proje Hazırlama Rehberi&lt;/link&gt; · &lt;link href="https://www.tkdk.gov.tr/Content/File/BasvuruFiles/BasvuruPaketiHazirlamaDokumanlari/TeklifAlmaKurallari/TeklifAlmaKurallari.pdf"&gt;Teklif Alma Kuralları Rehberi&lt;/link&gt;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MAHMUT TARI MAFREN MÜHENDİSLİK DANIŞMANLIK HİZMETLERİ · Ticaret sicil no Gölcük/6196 · Mersis 4943840532200001 · Tel 0541 553 66 86 · mahmuttari@gmail.com</w:t>
        <w:br/>
        <w:t>Musab Eder Çiftliği kümes ve müştemilat projesi</w:t>
        <w:br/>
        <w:t>Hazır belgeler KARAMURSEL_CIFTLIK_KUMES/IPARD_EVRAKLARI/ klasöründedir.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