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MAKİNE VE EKİPMAN İHTİYAÇ LİSTESİ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MUSAB EDER ÇİFTLİĞİ KANATLI (ETLİK PİLİÇ) KÜMESİ MAKİNE VE EKİPMAN ALIMI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KOCAELİ İLİ KARAMÜRSEL İLÇESİ İNEBEYLİ MAHALLESİ ADA:138 PARSEL:17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Teklif davet mektubu eki — kalem ve miktar dökümü</w:t>
      </w: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Kalemler ve birim fiyatlar, </w:t>
      </w:r>
      <w:r>
        <w:rPr>
          <w:rFonts w:ascii="Calibri" w:hAnsi="Calibri"/>
          <w:b/>
          <w:i w:val="0"/>
          <w:color w:val="000000"/>
          <w:sz w:val="18"/>
        </w:rPr>
        <w:t>14,00 x 79,00 m</w:t>
      </w:r>
      <w:r>
        <w:rPr>
          <w:rFonts w:ascii="Calibri" w:hAnsi="Calibri"/>
          <w:b w:val="0"/>
          <w:i w:val="0"/>
          <w:color w:val="000000"/>
          <w:sz w:val="18"/>
        </w:rPr>
        <w:t xml:space="preserve"> kümes ölçüsüne göre yapılan piyasa araştırmasından gelir; ölçü projenin ölçüsüyle birebir örtüşmektedir. Aşağıdaki tablo, teklif davet mektubunda istenecek kalem ve miktarları gösterir. Fiyat sütunu yaklaşık maliyet tahmini içindir; bağlayıcı fiyat, 37 numaralı fiyatsız istek listesiyle üç ayrı tedarikçiden alınacak tekliflerle belirlenir.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Ürün kodu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Makine-ekipmanın adı ve teknik özeti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Bina başına tutar (TL)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 bina tutarı (TL)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HZC-FD-01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Yemleme sistemi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3 hat, 243 m hat uzunluğu, 150 kg galvanizli yem deposu x 3, 0,55 kW yemlik motoru x 3, 35 cm çapında 324 plastik yemlik, 1,1 kW çift redüktörlü frenli otomatik kaldırma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250.062,04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500.124,07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HZC-COM-004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Kümes kontrol panosu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HZC-70 işlemcili; 5 sıcaklık, 1 nem, 1 basınç ve 1 CO2 sensörü, alarm sistemi, uzaktan erişim, PLC kontrol, raporlama ve analiz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262.674,92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525.349,85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HZC-WNT-012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Tünel havalandırma fanı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4 adet, 138 x 138 x 42 cm, 40.000 m³/h, 1,5 kW, galvanizli çelik kanat, ahtapot sistemli otomatik panjur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76.982,48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153.964,95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HZC-WTR-005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Sulama sistemi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4 hat, hat başına 312 m, 22 x 22 mm hat çapı, 1.560 metal 360° nipel suluk, 4 regülatör, 0,75 kW çift redüktörlü frenli otomatik kaldırma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145.353,30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290.706,60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HZC-WNT-024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Soğutma pedi sistemi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Tüplü, dahili devridaimli; 15 cm kalınlık, 150 cm yükseklik, 2 x 15 m uzunluk (45 m² ped alanı), PVC çerçeve, XPS petek kapakları, 2 aktüatör, 2 adet 0,50 kW su pompası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269.272,63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538.545,26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HZC-WNT-001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Klape sistemi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30 adet 26 x 56 cm izolasyonlu plastik klape, klape başına 1.750 m³/h (30 x 1.750 = 52.500 m³/h, mekanik projedeki 46.717 m³/h ihtiyacının üzerinde), 2 aktüatörlü açma-kapama, 161 m hat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40.581,31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81.162,61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HZC-SLO-004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Yem silosu ve nakil sistemi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En az 17,77 ton galvaniz kaplama sac silo, helezonlu merdiven, 0,75 kW yem nakil motoru, 22 m PVC nakil hattı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172.996,93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345.993,87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Montaj ve nakliye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Kümes montajı ve nakliye bedelleri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225.000,00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450.000,00</w:t>
            </w:r>
          </w:p>
        </w:tc>
      </w:tr>
      <w:tr>
        <w:tc>
          <w:tcPr>
            <w:tcW w:type="dxa" w:w="4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5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TOPLAM (KDV hariç)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1.442.923,60</w:t>
            </w:r>
          </w:p>
        </w:tc>
        <w:tc>
          <w:tcPr>
            <w:tcW w:type="dxa" w:w="15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2.885.847,21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Listenin kaynağı ve ısıtma sisteminin durumu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63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20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(TL)</w:t>
            </w:r>
          </w:p>
        </w:tc>
        <w:tc>
          <w:tcPr>
            <w:tcW w:type="dxa" w:w="20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İki blok (TL)</w:t>
            </w:r>
          </w:p>
        </w:tc>
      </w:tr>
      <w:tr>
        <w:tc>
          <w:tcPr>
            <w:tcW w:type="dxa" w:w="63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ve ekipman (montaj ve nakliye dâhil) — bu listenin TOPLAM satırı</w:t>
            </w:r>
          </w:p>
        </w:tc>
        <w:tc>
          <w:tcPr>
            <w:tcW w:type="dxa" w:w="20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1.442.923,60</w:t>
            </w:r>
          </w:p>
        </w:tc>
        <w:tc>
          <w:tcPr>
            <w:tcW w:type="dxa" w:w="20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2.885.847,21</w:t>
            </w:r>
          </w:p>
        </w:tc>
      </w:tr>
      <w:tr>
        <w:tc>
          <w:tcPr>
            <w:tcW w:type="dxa" w:w="63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ısıtma sistemi — BU LİSTEDE YOKTUR; kendi lotunda, alınmış kendi teklifiyle durur</w:t>
            </w:r>
          </w:p>
        </w:tc>
        <w:tc>
          <w:tcPr>
            <w:tcW w:type="dxa" w:w="20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355.000,00</w:t>
            </w:r>
          </w:p>
        </w:tc>
        <w:tc>
          <w:tcPr>
            <w:tcW w:type="dxa" w:w="20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710.000,00</w:t>
            </w:r>
          </w:p>
        </w:tc>
      </w:tr>
      <w:tr>
        <w:tc>
          <w:tcPr>
            <w:tcW w:type="dxa" w:w="63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Tedarikçi şartnamesinin kâğıt üzerindeki toplamı — ısıtma kalemi şartnamedeki bedeliyle</w:t>
            </w:r>
          </w:p>
        </w:tc>
        <w:tc>
          <w:tcPr>
            <w:tcW w:type="dxa" w:w="20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1.915.134,79</w:t>
            </w:r>
          </w:p>
        </w:tc>
        <w:tc>
          <w:tcPr>
            <w:tcW w:type="dxa" w:w="20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3.830.269,57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Kalemler ve tutarlar, tedarikçinin bu kümes için düzenlediği makine-ekipman teknik şartnamesinden alınmıştır.</w:t>
      </w:r>
      <w:r>
        <w:rPr>
          <w:rFonts w:ascii="Calibri" w:hAnsi="Calibri"/>
          <w:b w:val="0"/>
          <w:i w:val="0"/>
          <w:color w:val="000000"/>
          <w:sz w:val="18"/>
        </w:rPr>
        <w:t xml:space="preserve"> Şartname 2 bina için ve kümesin kendi iç ölçüsüne (78,55 x 13,50 m) göre düzenlenmiştir; bu yüzden ölçekleme yapılmamış, blok başına tutar iki bina tutarının yarısı olarak yazılmıştır. Uygun harcama tablolarına giren makine-ekipman tutarı iki blok için 2.885.847,21 TL'dir.</w:t>
      </w: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Isıtma sistemi bu listede yoktur.</w:t>
      </w:r>
      <w:r>
        <w:rPr>
          <w:rFonts w:ascii="Calibri" w:hAnsi="Calibri"/>
          <w:b w:val="0"/>
          <w:i w:val="0"/>
          <w:color w:val="000000"/>
          <w:sz w:val="18"/>
        </w:rPr>
        <w:t xml:space="preserve"> Tedarikçi şartnamesinde 8. sırada 944.422,36 TL ile yer alsa da, ısıtma için elimizde alınmış gerçek bir teklif vardır: 710.000,00 TL (2 adet). Alınmış bir teklifin bedeli başka bir belgeden değiştirilemez; ısıtma kendi lotunda, kendi teklifiyle durur ve uygun harcama tablolarına oradan girer. İki belge arasındaki 234.422,36 TL'lik fark bundan gelir.</w:t>
      </w: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Teklifin elektrik tesisatı hariç olduğu, montaj ve nakliyenin dâhil olduğu tedarikçi tarafından yazılmıştır; alınacak tekliflerde de aynı kapsam istenmelidir. </w:t>
      </w:r>
      <w:r>
        <w:rPr>
          <w:rFonts w:ascii="Calibri" w:hAnsi="Calibri"/>
          <w:b/>
          <w:i w:val="0"/>
          <w:color w:val="000000"/>
          <w:sz w:val="18"/>
        </w:rPr>
        <w:t>Makine-ekipman alımı bu yatırımda uygun harcama DEĞİLDİR</w:t>
      </w:r>
      <w:r>
        <w:rPr>
          <w:rFonts w:ascii="Calibri" w:hAnsi="Calibri"/>
          <w:b w:val="0"/>
          <w:i w:val="0"/>
          <w:color w:val="000000"/>
          <w:sz w:val="18"/>
        </w:rPr>
        <w:t xml:space="preserve">; hibe kapsamı Kümes A ve B bloklarının yapım işleriyle sınırlıdır. Uygun olmayan harcamalar TKDK teklif alma usulüne tabi olmadığından üç teklif şartı aranmaz; tutar </w:t>
      </w:r>
      <w:r>
        <w:rPr>
          <w:rFonts w:ascii="Calibri" w:hAnsi="Calibri"/>
          <w:b/>
          <w:i w:val="0"/>
          <w:color w:val="000000"/>
          <w:sz w:val="18"/>
        </w:rPr>
        <w:t>proforma fatura</w:t>
      </w:r>
      <w:r>
        <w:rPr>
          <w:rFonts w:ascii="Calibri" w:hAnsi="Calibri"/>
          <w:b w:val="0"/>
          <w:i w:val="0"/>
          <w:color w:val="000000"/>
          <w:sz w:val="18"/>
        </w:rPr>
        <w:t xml:space="preserve"> ile beyan edilir ve öz kaynaktan karşılanır. Bu liste, proformayı alacak tedarikçiye verilecek kalem ve miktar dökümüdür.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