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YAPIM İŞLERİ TEKLİFİ — BİRİM FİYATI DOLDURULACAK NÜSHA</w:t>
      </w: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KÜMES A BLOK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Bu teklif yalnızca yukarıdaki yapıya aittir; diğer yapılar için ayrı teklifler düzenlenmiştir. Birim fiyat ve tutar sütunları teklif veren tarafından doldurulacaktır.</w:t>
      </w: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1 · Teklifi veren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Ticari unvanı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MAHMUT TARI MAFREN MÜHENDİSLİK DANIŞMANLIK HİZMETLERİ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Yetkilisi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MAHMUT TARI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Adresi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Şehitler Mah. 416. Sk. No: 2 İç Kapı No: 1 Gölcük / KOCAELİ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Vergi dairesi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GÖLCÜK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Vergi / T.C. kimlik numarası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49438405322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İşe başlama tarihi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01.11.2022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Ticaret sicil no / Mersis no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Gölcük/6196 / 4943840532200001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Telefon / e-posta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0541 553 66 86 · mahmuttari@gmail.com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2 · Teklifin sunulduğu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Adı ve soyadı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MUSAB EDER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T.C. kimlik numarası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46441018266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İş yeri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Kocaeli İli, Karamürsel İlçesi, İnebeyli Mahallesi, 138 ada 17 parsel (7.966,67 m²)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3 · Teklifin konusu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Yatırımın adı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MUSAB EDER ÇİFTLİĞİ KANATLI (ETLİK PİLİÇ) KÜMESİ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Yapının adı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Kümes A Blok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 alanı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1.106,00 m²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Tanımı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14,00 x 79,00 = 1.106,00 m²; betonarme şerit temel, çelik karkas üstyapı, sandviç panel çatı.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tarihi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26.08.2026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geçerlilik tarihi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26.12.2027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4 · Beyanlar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1.</w:t>
      </w:r>
      <w:r>
        <w:rPr>
          <w:rFonts w:ascii="Calibri" w:hAnsi="Calibri"/>
          <w:b w:val="0"/>
          <w:i w:val="0"/>
          <w:color w:val="000000"/>
          <w:sz w:val="18"/>
        </w:rPr>
        <w:t xml:space="preserve"> Tarafınızca gönderilen teknik şartname, mahal listesi, metraj cetvelleri ve projeleri inceledik; </w:t>
      </w:r>
      <w:r>
        <w:rPr>
          <w:rFonts w:ascii="Calibri" w:hAnsi="Calibri"/>
          <w:b/>
          <w:i w:val="0"/>
          <w:color w:val="000000"/>
          <w:sz w:val="18"/>
        </w:rPr>
        <w:t>Kümes A Blok</w:t>
      </w:r>
      <w:r>
        <w:rPr>
          <w:rFonts w:ascii="Calibri" w:hAnsi="Calibri"/>
          <w:b w:val="0"/>
          <w:i w:val="0"/>
          <w:color w:val="000000"/>
          <w:sz w:val="18"/>
        </w:rPr>
        <w:t xml:space="preserve"> yapısını bu belgelerde tanımlandığı şekilde, eksiksiz ve fen kurallarına uygun olarak yapmayı kabul ve taahhüt ederiz.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2.</w:t>
      </w:r>
      <w:r>
        <w:rPr>
          <w:rFonts w:ascii="Calibri" w:hAnsi="Calibri"/>
          <w:b w:val="0"/>
          <w:i w:val="0"/>
          <w:color w:val="000000"/>
          <w:sz w:val="18"/>
        </w:rPr>
        <w:t xml:space="preserve"> Aşağıdaki cetveldeki </w:t>
      </w:r>
      <w:r>
        <w:rPr>
          <w:rFonts w:ascii="Calibri" w:hAnsi="Calibri"/>
          <w:b/>
          <w:i w:val="0"/>
          <w:color w:val="000000"/>
          <w:sz w:val="18"/>
        </w:rPr>
        <w:t>bütün kalemler</w:t>
      </w:r>
      <w:r>
        <w:rPr>
          <w:rFonts w:ascii="Calibri" w:hAnsi="Calibri"/>
          <w:b w:val="0"/>
          <w:i w:val="0"/>
          <w:color w:val="000000"/>
          <w:sz w:val="18"/>
        </w:rPr>
        <w:t xml:space="preserve"> fiyatlandırılmalıdır; boş bırakılan kalem teklifi geçersiz kılar.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3.</w:t>
      </w:r>
      <w:r>
        <w:rPr>
          <w:rFonts w:ascii="Calibri" w:hAnsi="Calibri"/>
          <w:b w:val="0"/>
          <w:i w:val="0"/>
          <w:color w:val="000000"/>
          <w:sz w:val="18"/>
        </w:rPr>
        <w:t xml:space="preserve"> Birim fiyatlarımız </w:t>
      </w:r>
      <w:r>
        <w:rPr>
          <w:rFonts w:ascii="Calibri" w:hAnsi="Calibri"/>
          <w:b/>
          <w:i w:val="0"/>
          <w:color w:val="000000"/>
          <w:sz w:val="18"/>
        </w:rPr>
        <w:t>güncel piyasa fiyatlarıdır</w:t>
      </w:r>
      <w:r>
        <w:rPr>
          <w:rFonts w:ascii="Calibri" w:hAnsi="Calibri"/>
          <w:b w:val="0"/>
          <w:i w:val="0"/>
          <w:color w:val="000000"/>
          <w:sz w:val="18"/>
        </w:rPr>
        <w:t>; malzeme, işçilik, iş yerinde yükleme–yatay ve düşey taşıma–boşaltma, makine ve ekipman giderleri, müteahhit kârı ve genel giderler dâhildir.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4.</w:t>
      </w:r>
      <w:r>
        <w:rPr>
          <w:rFonts w:ascii="Calibri" w:hAnsi="Calibri"/>
          <w:b w:val="0"/>
          <w:i w:val="0"/>
          <w:color w:val="000000"/>
          <w:sz w:val="18"/>
        </w:rPr>
        <w:t xml:space="preserve"> Bütün birim fiyatlar ve tutarlar </w:t>
      </w:r>
      <w:r>
        <w:rPr>
          <w:rFonts w:ascii="Calibri" w:hAnsi="Calibri"/>
          <w:b/>
          <w:i w:val="0"/>
          <w:color w:val="000000"/>
          <w:sz w:val="18"/>
        </w:rPr>
        <w:t>KDV hariçtir</w:t>
      </w:r>
      <w:r>
        <w:rPr>
          <w:rFonts w:ascii="Calibri" w:hAnsi="Calibri"/>
          <w:b w:val="0"/>
          <w:i w:val="0"/>
          <w:color w:val="000000"/>
          <w:sz w:val="18"/>
        </w:rPr>
        <w:t>; KDV ayrıca gösterilmiştir.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5.</w:t>
      </w:r>
      <w:r>
        <w:rPr>
          <w:rFonts w:ascii="Calibri" w:hAnsi="Calibri"/>
          <w:b w:val="0"/>
          <w:i w:val="0"/>
          <w:color w:val="000000"/>
          <w:sz w:val="18"/>
        </w:rPr>
        <w:t xml:space="preserve"> Teklifimiz yukarıdaki geçerlilik tarihine kadar bağlayıcıdır ve bu süre içinde geri çekilmeyecektir.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6.</w:t>
      </w:r>
      <w:r>
        <w:rPr>
          <w:rFonts w:ascii="Calibri" w:hAnsi="Calibri"/>
          <w:b w:val="0"/>
          <w:i w:val="0"/>
          <w:color w:val="000000"/>
          <w:sz w:val="18"/>
        </w:rPr>
        <w:t xml:space="preserve"> İşveren ile aramızda herhangi bir ortaklık, akrabalık veya çıkar ilişkisi </w:t>
      </w:r>
      <w:r>
        <w:rPr>
          <w:rFonts w:ascii="Calibri" w:hAnsi="Calibri"/>
          <w:b/>
          <w:i w:val="0"/>
          <w:color w:val="000000"/>
          <w:sz w:val="18"/>
        </w:rPr>
        <w:t>bulunmamaktadır</w:t>
      </w:r>
      <w:r>
        <w:rPr>
          <w:rFonts w:ascii="Calibri" w:hAnsi="Calibri"/>
          <w:b w:val="0"/>
          <w:i w:val="0"/>
          <w:color w:val="000000"/>
          <w:sz w:val="18"/>
        </w:rPr>
        <w:t>.</w:t>
      </w: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5 · Birim fiyat teklif cetveli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Sıra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İşin tanımı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 fiyat (TL)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Tutar (TL)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 ile yumuşak ve sert toprak kazılması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1.684,385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31,429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278,340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Plywood ile düz yüzeyli betonarme kalıbı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551,260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8 - Ø 12 mm nervürlü beton çelik çubuğu, çubukların kesilmesi, bükülmesi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4,160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14 - Ø 28 mm nervürlü beton çelik çubuğu, çubukların kesilmesi, bükülmesi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7,288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Nervürlü çelik hasırın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3,637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Her çeşit profil, çelik çubuk ve çelik saclarla karkas (çerçeve) inşaat yapılması, yerine tespiti (boya bedeli hariç)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44,048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Lama ve profil demirlerden çeşitli demir işleri yapılması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674,000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 cm kalınlığındaki teçhizatsız gazbeton duvar blokları ile duvar yapılması (gazbeton tutkalı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 cm kalınlığındaki teçhizatlı gazbeton lento temini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 cm kalınlığındaki teçhizatsız gazbeton duvar blokları ile duvar yapılması (gazbeton tutkalı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Galvanizli düz sacdan yağmur oluğu veya iniş borusu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319,200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70 mm çapında bir ucu muflu sert PVC yağmur borusu temini ve yerine tesbiti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 cm poliüretan dolgulu (üst 0,50 mm düz, alt 0,40 mm düz) fabrikasyon rulo boyama sistemi ile boyanmış galvaniz levhalar ile ısı yalıtımlı kapı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13,400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PVC kaplamalı, iki yüzü odun lifinden yapılmış levhalarla (MDF) presli, kraft dolgulu iç kapı kanadı yapılması, yerinde takılması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5,670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1,50 mm kalınlığında sıcak haddelenmiş sacdan bükme kapı kasası yapılması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54,315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250 kg çimento dozlu harç ile kaba sıva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 kg çimento ve kireç karışımı harç ile kaba sıva yapılması (iç cephe)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647,760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Brüt beton, sıvalı veya eski boyalı yüzeylere astar uygulanarak silikon esaslı su bazlı dış cephe boyası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Yeni sıva yüzeylere astar uygulanarak iki kat su bazlı plastik antibakteriyel iç cephe boyası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612,760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(25x70 - 25x75 - 40x80 cm) anma ebatlarında, her türlü desen ve yüzey özelliğinde, renkli duvar karosu ile 3 mm derz aralıklı döşeme, duvar ve cephe kaplaması yapılması (karo yapıştırıcısı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Çapı 150 mm HDPE koruge boru döşenmesi (SN 8, lastik conta ve boru bedeli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dağıtım panosu (sıva üstü galvanizli sac tablo, 0,40-0,50 m²)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Termik-manyetik kompakt şalter 3x100 A, Icu 35 kA — kümes besleme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Kaçak akım koruma şalteri 2x63 A, 30 mA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YVV (NYY) 1 kV yeraltı kablosu ile kolon hattı tesisi — 1x25 mm²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LED sıva üstü etanj armatür (polikarbon gövdeli), ışık akısı en az 2700 lm — kümes genel aydınlatması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LED sıva üstü etanj armatür (polikarbon gövdeli), ışık akısı en az 1800 lm — servis bölümü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Boş boru döşemesi — 25-32 mm PVC boru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Halojensiz H07Z tipi iletken 1x2,5 mm² ile tesisat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2.000,000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Halojensiz H07Z tipi iletken 1x1,5 mm² ile kumanda tesisatı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Çıplak bakır tel 25 mm² — eşpotansiyel bara ve topraklama iletkeni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Bina ihata iletkeni tesisatı — 30x3,5 mm galvanizli çelik lama (temel topraklaması)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Aktif yakalama ucu, ortalama uyarım yolu DL = 30-40 m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Çatı ihata ve indirme iletkeni tesisatı — 50 mm² elektrolitik bakır tel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Dizel elektrojen grubu (jeneratör) 63 kVA / 50 kW — dizel motoru su veya hava ile soğuyan cinsten, 1500 d/dak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Jeneratör ses izolasyon kabini — 63 kVA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Kablo tava sistemleri — 200x60x1,0 mm sıcak daldırma galvanizli perfore kablo tavası (malzeme)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Kablo tava sistemleri kapak sacı — 35.190.1100 pozuna uygun özellikte, 1,0 mm sıcak daldırma galvanizli (malzeme)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Sıva üstü PVC kablo kanalı — en az 100 x 35 mm, üç bölmeli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ARA TOPLAM (KDV hariç)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KDV %20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TEKLİF BEDELİ (KDV dâhil)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6 · Notlar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1.</w:t>
      </w:r>
      <w:r>
        <w:rPr>
          <w:rFonts w:ascii="Calibri" w:hAnsi="Calibri"/>
          <w:b w:val="0"/>
          <w:i w:val="0"/>
          <w:color w:val="000000"/>
          <w:sz w:val="18"/>
        </w:rPr>
        <w:t xml:space="preserve"> Birim fiyatlara malzeme, işçilik, iş yerinde yükleme, yatay ve düşey taşıma, boşaltma, makine ve ekipman giderleri, müteahhit kârı ve genel giderler dâhildir; KDV hariçtir.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2.</w:t>
      </w:r>
      <w:r>
        <w:rPr>
          <w:rFonts w:ascii="Calibri" w:hAnsi="Calibri"/>
          <w:b w:val="0"/>
          <w:i w:val="0"/>
          <w:color w:val="000000"/>
          <w:sz w:val="18"/>
        </w:rPr>
        <w:t xml:space="preserve"> Şantiye kurulumu, iş güvenliği önlemleri, geçici imalatlar, şantiye elektrik ve su bedelleri ile artık malzemenin sahadan uzaklaştırılması teklif bedeline dâhildir.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3.</w:t>
      </w:r>
      <w:r>
        <w:rPr>
          <w:rFonts w:ascii="Calibri" w:hAnsi="Calibri"/>
          <w:b w:val="0"/>
          <w:i w:val="0"/>
          <w:color w:val="000000"/>
          <w:sz w:val="18"/>
        </w:rPr>
        <w:t xml:space="preserve"> Metrajlar projeye göre hazırlanmış olup imalat sonrası yerinde ölçülerek kesinleşir; ödemeler gerçekleşen metraj üzerinden yapılır.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4.</w:t>
      </w:r>
      <w:r>
        <w:rPr>
          <w:rFonts w:ascii="Calibri" w:hAnsi="Calibri"/>
          <w:b w:val="0"/>
          <w:i w:val="0"/>
          <w:color w:val="000000"/>
          <w:sz w:val="18"/>
        </w:rPr>
        <w:t xml:space="preserve"> Zemin etüdü raporunun öngörmediği zemin iyileştirme, iksa ve su düşürme işleri teklif kapsamı dışındadır.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5.</w:t>
      </w:r>
      <w:r>
        <w:rPr>
          <w:rFonts w:ascii="Calibri" w:hAnsi="Calibri"/>
          <w:b w:val="0"/>
          <w:i w:val="0"/>
          <w:color w:val="000000"/>
          <w:sz w:val="18"/>
        </w:rPr>
        <w:t xml:space="preserve"> İş süresi, teslim programı, avans ve hakediş koşulları sözleşme aşamasında belirlenecektir.</w:t>
      </w:r>
    </w:p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Teklifi veren — kaşe ve yetkili imzası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/>
              <w:br/>
              <w:t/>
              <w:br/>
              <w:t/>
              <w:br/>
              <w:t/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Teklifi veren gerçek kişi (şahıs işletmesi) olduğundan kaşe zorunlu değildir; ıslak imza zorunludur.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