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DAVET MEKTUBU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YAPIM İŞLERİ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6.1.1 maddesine göre düzenlenmiştir.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Teklifin istendiği harcama alanı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YAPIM İŞLERİ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yeri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davet mektubu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20.08.2026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 davet edilen tedarikçi / yüklenici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Bu mektup, aynı tarih ve aynı şartlarla </w:t>
      </w:r>
      <w:r>
        <w:rPr>
          <w:rFonts w:ascii="Calibri" w:hAnsi="Calibri"/>
          <w:b/>
          <w:i w:val="0"/>
          <w:color w:val="000000"/>
          <w:sz w:val="15"/>
        </w:rPr>
        <w:t>1 (bir)</w:t>
      </w:r>
      <w:r>
        <w:rPr>
          <w:rFonts w:ascii="Calibri" w:hAnsi="Calibri"/>
          <w:b w:val="0"/>
          <w:i w:val="0"/>
          <w:color w:val="000000"/>
          <w:sz w:val="15"/>
        </w:rPr>
        <w:t xml:space="preserve"> potansiyel tedarikçiye/yükleniciye ayrı ayrı gönderilecektir. Rehber s.18: yapım işlerinde uygun harcama tutarına bakılmaksızın en az bir geçerli teklif alınması yeterlidir.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Başvuru sahibi ve iletişim bilgileri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Teklife çıkış amacı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İşletmemizde kurulacak etlik piliç (broyler) kümesi ve müştemilatının yapımı için, ekteki keşif özetleri, teknik şartname, mahal listesi ve projeler kapsamında birim fiyat teklifi verilmesini rica ederiz.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Yaklaşık maliyet (KDV hariç)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15.753.004,18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≈ 298.587 Avro (1 Avro = 52,7585 TL)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tutar yalnızca teklif sayısını belirlemek üzere yapılan piyasa araştırmasının sonucudur; tedarikçiye tavan fiyat olarak bildirilmemektedir.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Teklifin sunulması gereken son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teslim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15.09.2026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Teslim şekli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Elden, posta veya kargo ile yukarıdaki adrese; ıslak imzalı asıl nüsha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7 · Teklifin geçerlilik tarihi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en az bu tarihe kadar geçerli olmalıdır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15.12.2026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8 · Teklifin ekinde bulunması gereken belgeler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Teklif sunum formu (imzalı, kaşeli).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Firmanızın </w:t>
      </w:r>
      <w:r>
        <w:rPr>
          <w:rFonts w:ascii="Calibri" w:hAnsi="Calibri"/>
          <w:b/>
          <w:i w:val="0"/>
          <w:color w:val="000000"/>
          <w:sz w:val="18"/>
        </w:rPr>
        <w:t>vergi levhası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veya vergi mükellefiyet durum yazısı.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</w:t>
      </w:r>
      <w:r>
        <w:rPr>
          <w:rFonts w:ascii="Calibri" w:hAnsi="Calibri"/>
          <w:b/>
          <w:i w:val="0"/>
          <w:color w:val="000000"/>
          <w:sz w:val="18"/>
        </w:rPr>
        <w:t>Ticaret sicil gazetesi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veya esnaf sicil kaydı (gerçek kişilerde vergi levhası yeterlidir).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</w:t>
      </w:r>
      <w:r>
        <w:rPr>
          <w:rFonts w:ascii="Calibri" w:hAnsi="Calibri"/>
          <w:b/>
          <w:i w:val="0"/>
          <w:color w:val="000000"/>
          <w:sz w:val="18"/>
        </w:rPr>
        <w:t>İmza sirküleri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veya imza beyannamesi.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Firmanızın faaliyet alanının </w:t>
      </w:r>
      <w:r>
        <w:rPr>
          <w:rFonts w:ascii="Calibri" w:hAnsi="Calibri"/>
          <w:b/>
          <w:i w:val="0"/>
          <w:color w:val="000000"/>
          <w:sz w:val="18"/>
        </w:rPr>
        <w:t>yapım işlerini kapsadığını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gösteren belge (oda kayıt belgesi, faaliyet belgesi).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Varsa </w:t>
      </w:r>
      <w:r>
        <w:rPr>
          <w:rFonts w:ascii="Calibri" w:hAnsi="Calibri"/>
          <w:b/>
          <w:i w:val="0"/>
          <w:color w:val="000000"/>
          <w:sz w:val="18"/>
        </w:rPr>
        <w:t>iş bitirme belgeleri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referans listesi.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7. Ekteki her yapı için ayrı ayrı doldurulmuş </w:t>
      </w:r>
      <w:r>
        <w:rPr>
          <w:rFonts w:ascii="Calibri" w:hAnsi="Calibri"/>
          <w:b/>
          <w:i w:val="0"/>
          <w:color w:val="000000"/>
          <w:sz w:val="18"/>
        </w:rPr>
        <w:t>birim fiyat teklif cetvelleri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9 · Teklifin geçerli ve uygun olması için gereken şartlar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Teklifiniz </w:t>
      </w:r>
      <w:r>
        <w:rPr>
          <w:rFonts w:ascii="Calibri" w:hAnsi="Calibri"/>
          <w:b/>
          <w:i w:val="0"/>
          <w:color w:val="000000"/>
          <w:sz w:val="18"/>
        </w:rPr>
        <w:t>Türkçe</w:t>
      </w:r>
      <w:r>
        <w:rPr>
          <w:rFonts w:ascii="Calibri" w:hAnsi="Calibri"/>
          <w:b w:val="0"/>
          <w:i w:val="0"/>
          <w:color w:val="000000"/>
          <w:sz w:val="18"/>
        </w:rPr>
        <w:t xml:space="preserve"> düzenlenmeli ve </w:t>
      </w:r>
      <w:r>
        <w:rPr>
          <w:rFonts w:ascii="Calibri" w:hAnsi="Calibri"/>
          <w:b/>
          <w:i w:val="0"/>
          <w:color w:val="000000"/>
          <w:sz w:val="18"/>
        </w:rPr>
        <w:t>Türk Lirası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üzerinden verilmelidir.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ve tüm vergiler hariç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olmalı; KDV ayrı satırda gösterilmelidir.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Teklifinizde </w:t>
      </w:r>
      <w:r>
        <w:rPr>
          <w:rFonts w:ascii="Calibri" w:hAnsi="Calibri"/>
          <w:b/>
          <w:i w:val="0"/>
          <w:color w:val="000000"/>
          <w:sz w:val="18"/>
        </w:rPr>
        <w:t>firmanızın tam ticari unvanı, adresi, vergi dairesi ve vergi numarası, ticaret sicil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bulunmalı; teklif </w:t>
      </w:r>
      <w:r>
        <w:rPr>
          <w:rFonts w:ascii="Calibri" w:hAnsi="Calibri"/>
          <w:b/>
          <w:i w:val="0"/>
          <w:color w:val="000000"/>
          <w:sz w:val="18"/>
        </w:rPr>
        <w:t>imzalanmalı ve kaşelenmelidir</w:t>
      </w:r>
      <w:r>
        <w:rPr>
          <w:rFonts w:ascii="Calibri" w:hAnsi="Calibri"/>
          <w:b w:val="0"/>
          <w:i w:val="0"/>
          <w:color w:val="000000"/>
          <w:sz w:val="18"/>
        </w:rPr>
        <w:t xml:space="preserve"> (gerçek kişilerde kaşe zorunlu değildir).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Teklifinizde </w:t>
      </w:r>
      <w:r>
        <w:rPr>
          <w:rFonts w:ascii="Calibri" w:hAnsi="Calibri"/>
          <w:b/>
          <w:i w:val="0"/>
          <w:color w:val="000000"/>
          <w:sz w:val="18"/>
        </w:rPr>
        <w:t>teklif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teklif geçerlilik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gün/ay/yıl olarak yazılmalıdır.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Ekteki listedeki </w:t>
      </w:r>
      <w:r>
        <w:rPr>
          <w:rFonts w:ascii="Calibri" w:hAnsi="Calibri"/>
          <w:b/>
          <w:i w:val="0"/>
          <w:color w:val="000000"/>
          <w:sz w:val="18"/>
        </w:rPr>
        <w:t>bütün kalemler eksiksiz fiyatlandırılmalıdır</w:t>
      </w:r>
      <w:r>
        <w:rPr>
          <w:rFonts w:ascii="Calibri" w:hAnsi="Calibri"/>
          <w:b w:val="0"/>
          <w:i w:val="0"/>
          <w:color w:val="000000"/>
          <w:sz w:val="18"/>
        </w:rPr>
        <w:t>; fiyatlandırılmayan kalem bulunan teklifler değerlendirmeye alınmaz.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Kalem tanımları, birimleri ve miktarları ekteki belgeyle </w:t>
      </w:r>
      <w:r>
        <w:rPr>
          <w:rFonts w:ascii="Calibri" w:hAnsi="Calibri"/>
          <w:b/>
          <w:i w:val="0"/>
          <w:color w:val="000000"/>
          <w:sz w:val="18"/>
        </w:rPr>
        <w:t>birebir aynı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olmalı, sıralaması değiştirilmemelidir.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7. Teklifinizdeki </w:t>
      </w:r>
      <w:r>
        <w:rPr>
          <w:rFonts w:ascii="Calibri" w:hAnsi="Calibri"/>
          <w:b/>
          <w:i w:val="0"/>
          <w:color w:val="000000"/>
          <w:sz w:val="18"/>
        </w:rPr>
        <w:t>hesaplama ve toplamaların doğruluğundan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firmanız sorumludur.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8. Firmanız ile başvuru sahibi arasında rehberin tanımladığı anlamda </w:t>
      </w:r>
      <w:r>
        <w:rPr>
          <w:rFonts w:ascii="Calibri" w:hAnsi="Calibri"/>
          <w:b/>
          <w:i w:val="0"/>
          <w:color w:val="000000"/>
          <w:sz w:val="18"/>
        </w:rPr>
        <w:t>çıkar ilişkisi bulunmadığını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teklifinizde beyan etmelisiniz.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9. Teklifiniz, yukarıda belirtilen geçerlilik tarihine kadar </w:t>
      </w:r>
      <w:r>
        <w:rPr>
          <w:rFonts w:ascii="Calibri" w:hAnsi="Calibri"/>
          <w:b/>
          <w:i w:val="0"/>
          <w:color w:val="000000"/>
          <w:sz w:val="18"/>
        </w:rPr>
        <w:t>bağlayıcıdır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bu süre içinde geri çekilemez.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10. Teklifiniz, ekteki </w:t>
      </w:r>
      <w:r>
        <w:rPr>
          <w:rFonts w:ascii="Calibri" w:hAnsi="Calibri"/>
          <w:b/>
          <w:i w:val="0"/>
          <w:color w:val="000000"/>
          <w:sz w:val="18"/>
        </w:rPr>
        <w:t>her münferit yapı için ayrı ayrı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düzenlenmelidir. Bütün yapıları tek bir cetvelde toplayan teklifler TKDK tarafından uygun olmayan harcama sayılabileceğinden kabul edilmeyecektir.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11. Birim fiyatlara malzeme, işçilik, iş yerinde yükleme–yatay ve düşey taşıma–boşaltma, makine ve ekipman giderleri, müteahhit kârı ve genel giderler </w:t>
      </w:r>
      <w:r>
        <w:rPr>
          <w:rFonts w:ascii="Calibri" w:hAnsi="Calibri"/>
          <w:b/>
          <w:i w:val="0"/>
          <w:color w:val="000000"/>
          <w:sz w:val="18"/>
        </w:rPr>
        <w:t>dâhil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12. Şantiye kurulumu, iş güvenliği önlemleri, geçici imalatlar, şantiye elektrik ve su bedelleri ile artık malzemenin sahadan uzaklaştırılması teklif bedeline </w:t>
      </w:r>
      <w:r>
        <w:rPr>
          <w:rFonts w:ascii="Calibri" w:hAnsi="Calibri"/>
          <w:b/>
          <w:i w:val="0"/>
          <w:color w:val="000000"/>
          <w:sz w:val="18"/>
        </w:rPr>
        <w:t>dâhildir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13. İmalatlar ekteki </w:t>
      </w:r>
      <w:r>
        <w:rPr>
          <w:rFonts w:ascii="Calibri" w:hAnsi="Calibri"/>
          <w:b/>
          <w:i w:val="0"/>
          <w:color w:val="000000"/>
          <w:sz w:val="18"/>
        </w:rPr>
        <w:t>teknik şartname ve mahal listesine</w:t>
      </w:r>
      <w:r>
        <w:rPr>
          <w:rFonts w:ascii="Calibri" w:hAnsi="Calibri"/>
          <w:b w:val="0"/>
          <w:i w:val="0"/>
          <w:color w:val="000000"/>
          <w:sz w:val="18"/>
        </w:rPr>
        <w:t xml:space="preserve"> uygun olacaktır; malzeme sınıfları (C 25/30 beton, B420C donatı, 50 mm poliüretan sandviç panel vb.) düşürülemez.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14. İş süresi ve teslim programı teklifinizde </w:t>
      </w:r>
      <w:r>
        <w:rPr>
          <w:rFonts w:ascii="Calibri" w:hAnsi="Calibri"/>
          <w:b/>
          <w:i w:val="0"/>
          <w:color w:val="000000"/>
          <w:sz w:val="18"/>
        </w:rPr>
        <w:t>takvim günü</w:t>
      </w:r>
      <w:r>
        <w:rPr>
          <w:rFonts w:ascii="Calibri" w:hAnsi="Calibri"/>
          <w:b w:val="0"/>
          <w:i w:val="0"/>
          <w:color w:val="000000"/>
          <w:sz w:val="18"/>
        </w:rPr>
        <w:t xml:space="preserve"> olarak belirtilmelidir.</w:t>
      </w: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Her münferit yapı için ayrı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keşif özeti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(2 adet): (1) Kümes A Blok, (2) Kümes B Blok.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EK-2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Yapım işleri teknik şartnamesi.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Mahal listesi.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EK-4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Metraj cetvelleri (ölçü esaslı ve ağırlık esaslı).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EK-5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Mimari, betonarme, çelik, mekanik ve elektrik projeleri.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mektubun bütün sayfaları başvuru sahibi tarafından paraflanacaktır.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