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TARIM VE KIRSAL KALKINMAYI DESTEKLEME KURUMU</w:t>
      </w:r>
    </w:p>
    <w:p>
      <w:pPr>
        <w:jc w:val="center"/>
      </w:pPr>
      <w:r>
        <w:rPr>
          <w:rFonts w:ascii="Calibri" w:hAnsi="Calibri"/>
          <w:b/>
          <w:i w:val="0"/>
          <w:color w:val="000000"/>
          <w:sz w:val="22"/>
        </w:rPr>
        <w:t>B-2 İŞ PLANI</w:t>
      </w:r>
    </w:p>
    <w:p>
      <w:pPr>
        <w:spacing w:after="120"/>
      </w:pP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Adı-Soyadı / Ünvanı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İl, Tarih (Ay - Yıl)</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AĞUSTOS-2026</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Tedbir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Tarımsal İşletmelerin Fiziki Varlıklarına Yönelik Yatırımlar (101)</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Kanatlı Eti Üreten Tarımsal İşletmeler (101-3)</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Alt 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Broyler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Kayıt No</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&lt;TKDK tarafından doldurulacaktır&gt;</w:t>
            </w:r>
          </w:p>
        </w:tc>
      </w:tr>
    </w:tbl>
    <w:p>
      <w:pPr>
        <w:spacing w:after="80"/>
      </w:pPr>
    </w:p>
    <w:p>
      <w:pPr>
        <w:spacing w:after="120"/>
      </w:pPr>
    </w:p>
    <w:p>
      <w:pPr>
        <w:spacing w:after="60"/>
        <w:jc w:val="both"/>
      </w:pPr>
      <w:r>
        <w:rPr>
          <w:rFonts w:ascii="Calibri" w:hAnsi="Calibri"/>
          <w:b w:val="0"/>
          <w:i w:val="0"/>
          <w:color w:val="000000"/>
          <w:sz w:val="18"/>
        </w:rPr>
        <w:t xml:space="preserve">Bu İş Planı formatı uygun harcama tutarı toplamı 180.000 Avro'nun üzerinde olan başvuru sahipleri tarafından kullanılmalıdır. Yatırımın uygun harcama tutarı </w:t>
      </w:r>
      <w:r>
        <w:rPr>
          <w:rFonts w:ascii="Calibri" w:hAnsi="Calibri"/>
          <w:b/>
          <w:i w:val="0"/>
          <w:color w:val="000000"/>
          <w:sz w:val="18"/>
        </w:rPr>
        <w:t>298.587 Avro</w:t>
      </w:r>
      <w:r>
        <w:rPr>
          <w:rFonts w:ascii="Calibri" w:hAnsi="Calibri"/>
          <w:b w:val="0"/>
          <w:i w:val="0"/>
          <w:color w:val="000000"/>
          <w:sz w:val="18"/>
        </w:rPr>
        <w:t>'dur.</w:t>
      </w:r>
    </w:p>
    <w:p>
      <w:pPr>
        <w:spacing w:after="160"/>
      </w:pPr>
    </w:p>
    <w:p>
      <w:pPr>
        <w:spacing w:before="120" w:after="60"/>
      </w:pPr>
      <w:r>
        <w:rPr>
          <w:rFonts w:ascii="Calibri" w:hAnsi="Calibri"/>
          <w:b/>
          <w:i w:val="0"/>
          <w:color w:val="000000"/>
          <w:sz w:val="20"/>
        </w:rPr>
        <w:t>1. KURULUŞUNUZ / İŞLETMENİZ HAKKINDA BİLGİLER</w:t>
      </w:r>
    </w:p>
    <w:p>
      <w:pPr>
        <w:spacing w:before="120" w:after="60"/>
      </w:pPr>
      <w:r>
        <w:rPr>
          <w:rFonts w:ascii="Calibri" w:hAnsi="Calibri"/>
          <w:b/>
          <w:i w:val="0"/>
          <w:color w:val="000000"/>
          <w:sz w:val="20"/>
        </w:rPr>
        <w:t>1.1 Kısa Tarihçe</w:t>
      </w:r>
    </w:p>
    <w:p>
      <w:pPr>
        <w:spacing w:after="60"/>
        <w:jc w:val="both"/>
      </w:pPr>
      <w:r>
        <w:rPr>
          <w:rFonts w:ascii="Calibri" w:hAnsi="Calibri"/>
          <w:b w:val="0"/>
          <w:i w:val="0"/>
          <w:color w:val="000000"/>
          <w:sz w:val="18"/>
        </w:rPr>
        <w:t>46441018266 kimlik numaralı Musab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pPr>
        <w:spacing w:after="60"/>
        <w:jc w:val="both"/>
      </w:pPr>
      <w:r>
        <w:rPr>
          <w:rFonts w:ascii="Calibri" w:hAnsi="Calibri"/>
          <w:b w:val="0"/>
          <w:i w:val="0"/>
          <w:color w:val="000000"/>
          <w:sz w:val="18"/>
        </w:rPr>
        <w:t>Başvuru sahibinin hâlihazırda faaliyette olan bir tarımsal işletmesi bulunmamaktadır; bu başvuru yeni yatırım niteliğindedir. Yatırım yeri, başvuru sahibi adına kayıtlı 7.966,67 m² yüzölçümlü Kocaeli İli Karamürsel İlçesi İnebeyli Mahallesi 138 ada 17 parseldir.</w:t>
      </w:r>
    </w:p>
    <w:p>
      <w:pPr>
        <w:spacing w:before="120" w:after="60"/>
      </w:pPr>
      <w:r>
        <w:rPr>
          <w:rFonts w:ascii="Calibri" w:hAnsi="Calibri"/>
          <w:b/>
          <w:i w:val="0"/>
          <w:color w:val="000000"/>
          <w:sz w:val="20"/>
        </w:rPr>
        <w:t>2. YATIRIM BİLGİLERİ</w:t>
      </w:r>
    </w:p>
    <w:p>
      <w:pPr>
        <w:spacing w:before="120" w:after="60"/>
      </w:pPr>
      <w:r>
        <w:rPr>
          <w:rFonts w:ascii="Calibri" w:hAnsi="Calibri"/>
          <w:b/>
          <w:i w:val="0"/>
          <w:color w:val="000000"/>
          <w:sz w:val="20"/>
        </w:rPr>
        <w:t>2.1 Yatırımın Amacı ve Kısa Tanımı</w:t>
      </w:r>
    </w:p>
    <w:p>
      <w:pPr>
        <w:spacing w:after="60"/>
        <w:jc w:val="both"/>
      </w:pPr>
      <w:r>
        <w:rPr>
          <w:rFonts w:ascii="Calibri" w:hAnsi="Calibri"/>
          <w:b w:val="0"/>
          <w:i w:val="0"/>
          <w:color w:val="000000"/>
          <w:sz w:val="18"/>
        </w:rPr>
        <w:t xml:space="preserve">Bu yatırımla, Kocaeli İli, Karamürsel İlçe sınırları içerisinde, </w:t>
      </w:r>
      <w:r>
        <w:rPr>
          <w:rFonts w:ascii="Calibri" w:hAnsi="Calibri"/>
          <w:b/>
          <w:i w:val="0"/>
          <w:color w:val="000000"/>
          <w:sz w:val="18"/>
        </w:rPr>
        <w:t>2.212,00 m²</w:t>
      </w:r>
      <w:r>
        <w:rPr>
          <w:rFonts w:ascii="Calibri" w:hAnsi="Calibri"/>
          <w:b w:val="0"/>
          <w:i w:val="0"/>
          <w:color w:val="000000"/>
          <w:sz w:val="18"/>
        </w:rPr>
        <w:t xml:space="preserve"> kapalı alana sahip, AB standartlarına uygun, tam otomatik yemleme-sulama-havalandırma sistemine sahip yeni bir broyler (etlik piliç) kümesi yatırımının başlatılması planlanmaktadır. Kapasite: </w:t>
      </w:r>
      <w:r>
        <w:rPr>
          <w:rFonts w:ascii="Calibri" w:hAnsi="Calibri"/>
          <w:b/>
          <w:i w:val="0"/>
          <w:color w:val="000000"/>
          <w:sz w:val="18"/>
        </w:rPr>
        <w:t>36.000 baş/dönem</w:t>
      </w:r>
      <w:r>
        <w:rPr>
          <w:rFonts w:ascii="Calibri" w:hAnsi="Calibri"/>
          <w:b w:val="0"/>
          <w:i w:val="0"/>
          <w:color w:val="000000"/>
          <w:sz w:val="18"/>
        </w:rPr>
        <w:t xml:space="preserve">, yıllık </w:t>
      </w:r>
      <w:r>
        <w:rPr>
          <w:rFonts w:ascii="Calibri" w:hAnsi="Calibri"/>
          <w:b/>
          <w:i w:val="0"/>
          <w:color w:val="000000"/>
          <w:sz w:val="18"/>
        </w:rPr>
        <w:t>6 dönem</w:t>
      </w:r>
      <w:r>
        <w:rPr>
          <w:rFonts w:ascii="Calibri" w:hAnsi="Calibri"/>
          <w:b w:val="0"/>
          <w:i w:val="0"/>
          <w:color w:val="000000"/>
          <w:sz w:val="18"/>
        </w:rPr>
        <w:t xml:space="preserve"> üretim ile toplam </w:t>
      </w:r>
      <w:r>
        <w:rPr>
          <w:rFonts w:ascii="Calibri" w:hAnsi="Calibri"/>
          <w:b/>
          <w:i w:val="0"/>
          <w:color w:val="000000"/>
          <w:sz w:val="18"/>
        </w:rPr>
        <w:t>216.000 baş/yıl</w:t>
      </w:r>
      <w:r>
        <w:rPr>
          <w:rFonts w:ascii="Calibri" w:hAnsi="Calibri"/>
          <w:b w:val="0"/>
          <w:i w:val="0"/>
          <w:color w:val="000000"/>
          <w:sz w:val="18"/>
        </w:rPr>
        <w:t xml:space="preserve"> kapasiteye ulaşılmaktadır. Yatırım türü </w:t>
      </w:r>
      <w:r>
        <w:rPr>
          <w:rFonts w:ascii="Calibri" w:hAnsi="Calibri"/>
          <w:b/>
          <w:i w:val="0"/>
          <w:color w:val="000000"/>
          <w:sz w:val="18"/>
        </w:rPr>
        <w:t>yeni yatırım</w:t>
      </w:r>
      <w:r>
        <w:rPr>
          <w:rFonts w:ascii="Calibri" w:hAnsi="Calibri"/>
          <w:b w:val="0"/>
          <w:i w:val="0"/>
          <w:color w:val="000000"/>
          <w:sz w:val="18"/>
        </w:rPr>
        <w:t>dır.</w:t>
      </w:r>
    </w:p>
    <w:p>
      <w:pPr>
        <w:spacing w:after="60"/>
        <w:jc w:val="both"/>
      </w:pPr>
      <w:r>
        <w:rPr>
          <w:rFonts w:ascii="Calibri" w:hAnsi="Calibri"/>
          <w:b w:val="0"/>
          <w:i w:val="0"/>
          <w:color w:val="000000"/>
          <w:sz w:val="18"/>
        </w:rPr>
        <w:t>Yatırım, her biri 14,00 x 79,00 m ölçüsünde 2 adet kümes ile gübre çukuru, ölü atma çukuru, foseptik, su deposu, yağmur suyu deposu, yem silosu kaideleri ve çevre düzenlemesinden oluşur. Kümesler otomatik yemleme, nipel sulama, tünel havalandırma, evaporatif serinletme, katı yakıtlı merkezi sistem ısıtma, yem silosu ve dokunmatik ekranlı kümes kontrol panosu ile donatılacaktır. Elektrik kesintilerine karşı her bloğa dizel elektrojen grubu tesis edilir. Üretim, entegratör firma ile yapılacak sözleşmeli üretim modeliyle yürütülecektir.</w:t>
      </w:r>
    </w:p>
    <w:p>
      <w:pPr>
        <w:spacing w:after="80"/>
      </w:pPr>
    </w:p>
    <w:p>
      <w:pPr>
        <w:spacing w:before="120" w:after="60"/>
      </w:pPr>
      <w:r>
        <w:rPr>
          <w:rFonts w:ascii="Calibri" w:hAnsi="Calibri"/>
          <w:b/>
          <w:i w:val="0"/>
          <w:color w:val="000000"/>
          <w:sz w:val="20"/>
        </w:rPr>
        <w:t>2.2 Öngörülen Organizasyon ve Personel Yapısı</w:t>
      </w:r>
    </w:p>
    <w:tbl>
      <w:tblPr>
        <w:tblW w:type="auto" w:w="0"/>
        <w:jc w:val="center"/>
        <w:tblLayout w:type="fixed"/>
        <w:tblLook w:firstColumn="1" w:firstRow="1" w:lastColumn="0" w:lastRow="0" w:noHBand="0" w:noVBand="1" w:val="04A0"/>
      </w:tblPr>
      <w:tblGrid>
        <w:gridCol w:w="1739"/>
        <w:gridCol w:w="1739"/>
        <w:gridCol w:w="1739"/>
        <w:gridCol w:w="1739"/>
        <w:gridCol w:w="1739"/>
        <w:gridCol w:w="1739"/>
      </w:tblGrid>
      <w:tr>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1 - Öngörülen Organizasyon Yapısındaki Yöneticiler</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81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30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İsim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Eğitim Durumu ve Mesleği</w:t>
            </w:r>
          </w:p>
        </w:tc>
        <w:tc>
          <w:tcPr>
            <w:tcW w:type="dxa" w:w="30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Görev ve Sorumluluğu</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 ile İlgili Çalışma Süresi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Daha Önce İlgili Alanda Faaliyet/Proje Yürütüp Yürütmediği</w:t>
            </w:r>
          </w:p>
        </w:tc>
      </w:tr>
      <w:tr>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Lisans — Veteriner Hekim (Uludağ Üniversitesi Veterinerlik Fakültesi, 15.10.2020)</w:t>
            </w:r>
          </w:p>
        </w:tc>
        <w:tc>
          <w:tcPr>
            <w:tcW w:type="dxa" w:w="30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ilişkilerin yürütülmesi, işletmenin genel yönetimi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Tam zamanlı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Yeni yatırımdır; daha önce yürütülmüş bir proje bulunmamaktadır.</w:t>
            </w:r>
          </w:p>
        </w:tc>
      </w:tr>
    </w:tbl>
    <w:p>
      <w:pPr>
        <w:spacing w:after="80"/>
      </w:pPr>
    </w:p>
    <w:p>
      <w:pPr>
        <w:spacing w:after="80"/>
      </w:pPr>
    </w:p>
    <w:tbl>
      <w:tblPr>
        <w:tblW w:type="auto" w:w="0"/>
        <w:jc w:val="center"/>
        <w:tblLayout w:type="fixed"/>
        <w:tblLook w:firstColumn="1" w:firstRow="1" w:lastColumn="0" w:lastRow="0" w:noHBand="0" w:noVBand="1" w:val="04A0"/>
      </w:tblPr>
      <w:tblGrid>
        <w:gridCol w:w="3477"/>
        <w:gridCol w:w="3477"/>
        <w:gridCol w:w="3477"/>
      </w:tblGrid>
      <w:tr>
        <w:tc>
          <w:tcPr>
            <w:tcW w:type="dxa" w:w="351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2 - Öngörülen Organizasyon Yapısında Tüm Çalışanlar ve Pozisyonları</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555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 / Tam Zamanlı Olup Olmadığı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Çalışan Sayısı</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Görev ve Sorumluluğu</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bakıcısı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Günlük bakım, yemleme-sulama takibi, altlık ve gübre yönetimi</w:t>
            </w:r>
          </w:p>
        </w:tc>
      </w:tr>
    </w:tbl>
    <w:p>
      <w:pPr>
        <w:spacing w:after="80"/>
      </w:pPr>
    </w:p>
    <w:p>
      <w:pPr>
        <w:spacing w:after="80"/>
      </w:pPr>
    </w:p>
    <w:p>
      <w:pPr>
        <w:spacing w:after="60"/>
        <w:jc w:val="both"/>
      </w:pPr>
      <w:r>
        <w:rPr>
          <w:rFonts w:ascii="Calibri" w:hAnsi="Calibri"/>
          <w:b w:val="0"/>
          <w:i w:val="0"/>
          <w:color w:val="000000"/>
          <w:sz w:val="18"/>
        </w:rPr>
        <w:t>2.2.1 Yatırımın Bir Sonucu Olarak İşletme Döneminde Yeni Yaratılacak olan Doğrudan ve Dolaylı İstihdam Tahmini</w:t>
      </w:r>
    </w:p>
    <w:tbl>
      <w:tblPr>
        <w:tblW w:type="auto" w:w="0"/>
        <w:jc w:val="center"/>
        <w:tblLayout w:type="fixed"/>
        <w:tblLook w:firstColumn="1" w:firstRow="1" w:lastColumn="0" w:lastRow="0" w:noHBand="0" w:noVBand="1" w:val="04A0"/>
      </w:tblPr>
      <w:tblGrid>
        <w:gridCol w:w="5216"/>
        <w:gridCol w:w="5216"/>
      </w:tblGrid>
      <w:tr>
        <w:tc>
          <w:tcPr>
            <w:tcW w:type="dxa" w:w="43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Aşama</w:t>
            </w:r>
          </w:p>
        </w:tc>
        <w:tc>
          <w:tcPr>
            <w:tcW w:type="dxa" w:w="612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Personel Sayısı</w:t>
            </w:r>
          </w:p>
        </w:tc>
      </w:tr>
      <w:tr>
        <w:tc>
          <w:tcPr>
            <w:tcW w:type="dxa" w:w="43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Doğrudan İstihdam Tahmini</w:t>
            </w:r>
          </w:p>
        </w:tc>
        <w:tc>
          <w:tcPr>
            <w:tcW w:type="dxa" w:w="6123"/>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r>
      <w:tr>
        <w:tc>
          <w:tcPr>
            <w:tcW w:type="dxa" w:w="43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Dolaylı İstihdam Tahmini</w:t>
            </w:r>
          </w:p>
        </w:tc>
        <w:tc>
          <w:tcPr>
            <w:tcW w:type="dxa" w:w="6123"/>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r>
    </w:tbl>
    <w:p>
      <w:pPr>
        <w:spacing w:after="80"/>
      </w:pPr>
    </w:p>
    <w:p>
      <w:pPr>
        <w:sectPr>
          <w:footerReference w:type="default" r:id="rId9"/>
          <w:pgSz w:w="11906" w:h="16838"/>
          <w:pgMar w:top="850" w:right="737" w:bottom="850" w:left="737" w:header="720" w:footer="720" w:gutter="0"/>
          <w:cols w:space="720"/>
          <w:docGrid w:linePitch="360"/>
        </w:sectPr>
      </w:pPr>
    </w:p>
    <w:p>
      <w:pPr>
        <w:spacing w:before="120" w:after="60"/>
      </w:pPr>
      <w:r>
        <w:rPr>
          <w:rFonts w:ascii="Calibri" w:hAnsi="Calibri"/>
          <w:b/>
          <w:i w:val="0"/>
          <w:color w:val="000000"/>
          <w:sz w:val="20"/>
        </w:rPr>
        <w:t>3. YATIRIM BÜTÇESİ VE FİNANSMANI</w:t>
      </w:r>
    </w:p>
    <w:p>
      <w:pPr>
        <w:spacing w:before="120" w:after="60"/>
      </w:pPr>
      <w:r>
        <w:rPr>
          <w:rFonts w:ascii="Calibri" w:hAnsi="Calibri"/>
          <w:b/>
          <w:i w:val="0"/>
          <w:color w:val="000000"/>
          <w:sz w:val="20"/>
        </w:rPr>
        <w:t>3.1 Tahmini IPARD Destek Miktarı</w:t>
      </w:r>
    </w:p>
    <w:p>
      <w:pPr>
        <w:spacing w:after="60"/>
        <w:jc w:val="both"/>
      </w:pPr>
      <w:r>
        <w:rPr>
          <w:rFonts w:ascii="Calibri" w:hAnsi="Calibri"/>
          <w:b w:val="0"/>
          <w:i w:val="0"/>
          <w:color w:val="000000"/>
          <w:sz w:val="18"/>
        </w:rPr>
        <w:t xml:space="preserve">Yardım oranı </w:t>
      </w:r>
      <w:r>
        <w:rPr>
          <w:rFonts w:ascii="Calibri" w:hAnsi="Calibri"/>
          <w:b/>
          <w:i w:val="0"/>
          <w:color w:val="000000"/>
          <w:sz w:val="18"/>
        </w:rPr>
        <w:t>%70</w:t>
      </w:r>
      <w:r>
        <w:rPr>
          <w:rFonts w:ascii="Calibri" w:hAnsi="Calibri"/>
          <w:b w:val="0"/>
          <w:i w:val="0"/>
          <w:color w:val="000000"/>
          <w:sz w:val="18"/>
        </w:rPr>
        <w:t>'tir: kanatlı eti sektöründe baz oran %60; yatırım uygulama arazisi dağlık alanda olduğu ve başvurunun sunulduğu tarihte başvuru sahibi 40 yaşın altında bulunduğu için %10 ilave uygulanmıştır. Destek tek taksitte talep edilmektedir. Kur: 1 Avro = 52,7585 TL (IPARD III 12. Çağrı sabit kuru).</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279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Tahmini IPARD Destek Miktarı</w:t>
            </w: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Taksitler</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Uygun Harcamalar Toplamı (TL)</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Uygun Harcamalar Toplamı (Avro)</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IPARD Destek Miktarı (TL)</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IPARD Destek Miktarı (Avro)</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15.753.004,18</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298.587</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11.027.102,93</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209.011</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15.753.004,18</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298.587</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11.027.102,93</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209.011</w:t>
            </w:r>
          </w:p>
        </w:tc>
      </w:tr>
    </w:tbl>
    <w:p>
      <w:pPr>
        <w:spacing w:after="80"/>
      </w:pPr>
    </w:p>
    <w:p>
      <w:pPr>
        <w:spacing w:after="120"/>
      </w:pPr>
    </w:p>
    <w:p>
      <w:pPr>
        <w:spacing w:before="120" w:after="60"/>
      </w:pPr>
      <w:r>
        <w:rPr>
          <w:rFonts w:ascii="Calibri" w:hAnsi="Calibri"/>
          <w:b/>
          <w:i w:val="0"/>
          <w:color w:val="000000"/>
          <w:sz w:val="20"/>
        </w:rPr>
        <w:t>3.2 Toplam Yatırım Bütçesi ve Finansman Kaynakları</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538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3 - Toplam Yatırım Bütçesi ve Finansmanı Tablosu</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BÜTÇESİ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Tutar (TL) (KDV Hariç)</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UYGUN HARCAMALAR (A1+A2+A3+A4)</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15.753.004,18</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15.753.004,18</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15.753.004,18</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15.753.004,18</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 Görünürlük Harcamaları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UYGUN OLMAYAN HARCAMALAR (B1+…+B7)</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15.315.206,36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15.315.206,36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B3 – Diğer Harcamalar — görünürlük (tanıtım panosu)</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B4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B5 – İşletme Sermayesi Değişimi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808.125,57</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808.125,57</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B6 – Yatırım Dönemi Finansman Giderleri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B7 – Yatırım Dönemi KDV Ödemeleri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5.043.180,83</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5.043.180,83</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TOPLAM YATIRIM TUTARI (A+B)</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31.068.210,54</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31.068.210,54</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FİNANSMAN KAYNAKLARI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(TL)</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ÖZKAYNAK</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20.041.107,61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20.041.107,61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BANKA KREDİSİ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IPARD DESTEK TUTARI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11.027.102,93</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11.027.102,93</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F1 – 1.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11.027.102,93</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11.027.102,93</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F2 – 2.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DİĞER KAYNAKLAR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H- FİNANSMAN KAYNAKLARI TOPLAMI (D+E+F+G)</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31.068.210,54</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31.068.210,54</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NET NAKİT AKIŞI (H-C)</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KÜMÜLATİF NET NAKİT AKIŞI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after="60"/>
        <w:jc w:val="both"/>
      </w:pPr>
      <w:r>
        <w:rPr>
          <w:rFonts w:ascii="Calibri" w:hAnsi="Calibri"/>
          <w:b w:val="0"/>
          <w:i w:val="0"/>
          <w:color w:val="000000"/>
          <w:sz w:val="18"/>
        </w:rPr>
        <w:t>KDV ve işletme sermayesi değişimi IPARD'da hiçbir zaman uygun harcama değildir; tabloda uygun olmayan harcama olarak gösterilmiştir. IPARD desteği harcama sonrası ödendiğinden yatırım süresince nakit ihtiyacının tamamı öz kaynaktan karşılanır.</w:t>
      </w:r>
    </w:p>
    <w:p>
      <w:pPr>
        <w:spacing w:before="120" w:after="60"/>
      </w:pPr>
      <w:r>
        <w:rPr>
          <w:rFonts w:ascii="Calibri" w:hAnsi="Calibri"/>
          <w:b/>
          <w:i w:val="0"/>
          <w:color w:val="000000"/>
          <w:sz w:val="20"/>
        </w:rPr>
        <w:t>4. ÜRETİM VE PAZARLAMA STRATEJİSİ</w:t>
      </w:r>
    </w:p>
    <w:p>
      <w:pPr>
        <w:spacing w:before="120" w:after="60"/>
      </w:pPr>
      <w:r>
        <w:rPr>
          <w:rFonts w:ascii="Calibri" w:hAnsi="Calibri"/>
          <w:b/>
          <w:i w:val="0"/>
          <w:color w:val="000000"/>
          <w:sz w:val="20"/>
        </w:rPr>
        <w:t>4.1 Üretim</w:t>
      </w:r>
    </w:p>
    <w:p>
      <w:pPr>
        <w:spacing w:after="60"/>
        <w:jc w:val="both"/>
      </w:pPr>
      <w:r>
        <w:rPr>
          <w:rFonts w:ascii="Calibri" w:hAnsi="Calibri"/>
          <w:b w:val="0"/>
          <w:i w:val="0"/>
          <w:color w:val="000000"/>
          <w:sz w:val="18"/>
        </w:rPr>
        <w:t>4.1.1 Üretim Bilgileri ve Tahmini Üretim Kapasitesi</w:t>
      </w:r>
    </w:p>
    <w:p>
      <w:pPr>
        <w:spacing w:after="60"/>
        <w:jc w:val="both"/>
      </w:pPr>
      <w:r>
        <w:rPr>
          <w:rFonts w:ascii="Calibri" w:hAnsi="Calibri"/>
          <w:b w:val="0"/>
          <w:i w:val="0"/>
          <w:color w:val="000000"/>
          <w:sz w:val="18"/>
        </w:rPr>
        <w:t>İşletme, sözleşmeli üretim modeliyle etlik piliç (broyler) yetiştirir. Kümeslerin iç kullanım alanı 2.120,84 m², yerleşim yoğunluğu 16,97 adet/m²'dir; dönem kapasitesi 36.000 adet, yıllık 6 dönem ile 216.000 adettir. Ortalama kesim ağırlığı 2,52 kg ve yaşama gücü %96 kabulüyle yıllık üretim 523.000 kg canlı ağırlıktır. İşletme birinci yıldan itibaren tam kapasitede çalışır; kapasite kullanım oranı bütün yıllarda %100'dür.</w:t>
      </w:r>
    </w:p>
    <w:p>
      <w:pPr>
        <w:spacing w:after="80"/>
      </w:pP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4 - Kurulu Kapasite ve Tahmini Üretim Miktarı</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 (Ton, Kg, Lt, vb.)</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Ürün 1 — Etlik piliç (canlı ağırlık)</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Kurulu Kapasite</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Üretim Miktarı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Birim Satış Fiyatı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Kapasite Kullanım Oranı KKO1 = % [(B1/A1)*100]</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ORTALAMA KAPASİTE KULLANIM ORANI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r>
    </w:tbl>
    <w:p>
      <w:pPr>
        <w:spacing w:after="80"/>
      </w:pPr>
    </w:p>
    <w:p>
      <w:pPr>
        <w:spacing w:after="80"/>
      </w:pPr>
    </w:p>
    <w:p>
      <w:pPr>
        <w:spacing w:after="60"/>
        <w:jc w:val="both"/>
      </w:pPr>
      <w:r>
        <w:rPr>
          <w:rFonts w:ascii="Calibri" w:hAnsi="Calibri"/>
          <w:b w:val="0"/>
          <w:i w:val="0"/>
          <w:color w:val="000000"/>
          <w:sz w:val="18"/>
        </w:rPr>
        <w:t>Pazarlama. Üretim, entegratör firma ile imzalanacak sözleşmeli üretim sözleşmesi kapsamında yürütülecektir. Civciv, yem, aşı ve veteriner ilaçları entegratör tarafından tedarik edilir; yetiştirici kümesi, altlığı, yakıtı, elektriği ve işçiliği sağlar. Kesim çağına gelen hayvanlar entegratör tarafından işletmeden teslim alınır. Bu modelde yetiştiricinin geliri kilogram canlı ağırlık başına besi ücretidir; pazar riski ve fiyat dalgalanması entegratöre aittir. Ürünün alıcısı sözleşme ile güvence altında olduğundan ayrıca pazarlama, satış ve dağıtım gideri doğmaz.</w:t>
      </w:r>
    </w:p>
    <w:p>
      <w:pPr>
        <w:spacing w:after="80"/>
      </w:pPr>
    </w:p>
    <w:tbl>
      <w:tblPr>
        <w:tblW w:type="auto" w:w="0"/>
        <w:jc w:val="center"/>
        <w:tblLayout w:type="fixed"/>
        <w:tblLook w:firstColumn="1" w:firstRow="1" w:lastColumn="0" w:lastRow="0" w:noHBand="0" w:noVBand="1" w:val="04A0"/>
      </w:tblPr>
      <w:tblGrid>
        <w:gridCol w:w="3841"/>
        <w:gridCol w:w="3841"/>
        <w:gridCol w:w="3841"/>
        <w:gridCol w:w="3841"/>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Mali değerlendirmede kullanılan kabuller</w:t>
            </w: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2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Kabul</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Değer</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Dayanağı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Besi ücreti (sözleşmeli üretim)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TL/kg canlı ağırlık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Entegratör sözleşmesi imzalandığında kesinleşir. İş planındaki bütün gelir bu değere bağlıdır.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Altlık (talaş)</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Katı yakıt</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TL/kWh</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Ticarethane tarifesi.</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TL/m³</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Şebeke; yağmur suyu geri kazanımı düşülmüştür.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Daimi işçi brüt maliyeti</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TL/yıl/kişi</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SGK işveren payı dâhil.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Bakım-onarım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Sigorta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0,003</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50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Makine-ekipman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Gelir vergisi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vergi öncesi kâr üzerinden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Genç çiftçi kazanç istisnası ve zirai kazanç rejimi kesinleşene kadar sıfır alınmıştır; mükellefiyet durumu belli olunca yazılır.</w:t>
            </w:r>
          </w:p>
        </w:tc>
      </w:tr>
    </w:tbl>
    <w:p>
      <w:pPr>
        <w:spacing w:after="80"/>
      </w:pPr>
    </w:p>
    <w:tbl>
      <w:tblPr>
        <w:tblW w:type="auto" w:w="0"/>
        <w:jc w:val="center"/>
        <w:tblLayout w:type="fixed"/>
        <w:tblLook w:firstColumn="1" w:firstRow="1" w:lastColumn="0" w:lastRow="0" w:noHBand="0" w:noVBand="1" w:val="04A0"/>
      </w:tblPr>
      <w:tblGrid>
        <w:gridCol w:w="15364"/>
      </w:tblGrid>
      <w:tr>
        <w:tc>
          <w:tcPr>
            <w:tcW w:type="dxa" w:w="15364"/>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BESİ ÜCRETİ VE YERLEŞİM SIKLIĞI</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 planındaki bütün gelir, tablodaki besi ücreti kabulüne bağlıdır. Entegratör sözleşmesi imzalandığında bu değer sözleşmedeki tutarla değiştirilmeli ve iş planı yeniden hesaplanmalıdır.</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Beyan edilen kapasite 36.000 adet/dönem, iç alana göre 16,97 adet/m²'dir ve rehberin 13-17 adet/m² aralığındadır. Hayvan refahı mevzuatı sıklığı ayrıca KİLOGRAM üzerinden sınırlar: temel 33 kg/m², ek şartlarla 39 kg/m². 2,52 kg kesim ağırlığıyla sıklık 42,76 kg/m² olur; beyan edilen kapasitenin korunması için kesim ağırlığının en çok 2,30 kg olması gerekir.</w:t>
            </w:r>
          </w:p>
        </w:tc>
      </w:tr>
    </w:tbl>
    <w:p>
      <w:pPr>
        <w:spacing w:after="80"/>
      </w:pPr>
    </w:p>
    <w:p>
      <w:pPr>
        <w:spacing w:before="120" w:after="60"/>
      </w:pPr>
      <w:r>
        <w:rPr>
          <w:rFonts w:ascii="Calibri" w:hAnsi="Calibri"/>
          <w:b/>
          <w:i w:val="0"/>
          <w:color w:val="000000"/>
          <w:sz w:val="20"/>
        </w:rPr>
        <w:t>5. MALİ DEĞERLENDİRME (GELİRLER - GİDERLER)</w:t>
      </w:r>
    </w:p>
    <w:p>
      <w:pPr>
        <w:spacing w:after="60"/>
        <w:jc w:val="both"/>
      </w:pPr>
      <w:r>
        <w:rPr>
          <w:rFonts w:ascii="Calibri" w:hAnsi="Calibri"/>
          <w:b w:val="0"/>
          <w:i w:val="0"/>
          <w:color w:val="000000"/>
          <w:sz w:val="18"/>
        </w:rPr>
        <w:t>Mali değerlendirmede 10 yıllık tahminler yapılırken girdilerin birim fiyatları ve ürün satış fiyatları yıllar itibariyle sabit tutulmuştur.</w:t>
      </w:r>
    </w:p>
    <w:p>
      <w:pPr>
        <w:spacing w:before="120" w:after="60"/>
      </w:pPr>
      <w:r>
        <w:rPr>
          <w:rFonts w:ascii="Calibri" w:hAnsi="Calibri"/>
          <w:b/>
          <w:i w:val="0"/>
          <w:color w:val="000000"/>
          <w:sz w:val="20"/>
        </w:rPr>
        <w:t>5.1 İşletme Sermayesi</w:t>
      </w:r>
    </w:p>
    <w:tbl>
      <w:tblPr>
        <w:tblW w:type="auto" w:w="0"/>
        <w:jc w:val="center"/>
        <w:tblLayout w:type="fixed"/>
        <w:tblLook w:firstColumn="1" w:firstRow="1" w:lastColumn="0" w:lastRow="0" w:noHBand="0" w:noVBand="1" w:val="04A0"/>
      </w:tblPr>
      <w:tblGrid>
        <w:gridCol w:w="2195"/>
        <w:gridCol w:w="2195"/>
        <w:gridCol w:w="2195"/>
        <w:gridCol w:w="2195"/>
        <w:gridCol w:w="2195"/>
        <w:gridCol w:w="2195"/>
        <w:gridCol w:w="2195"/>
      </w:tblGrid>
      <w:tr>
        <w:tc>
          <w:tcPr>
            <w:tcW w:type="dxa" w:w="515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5.1 - Tam Kapasitede İşletme Sermayesi İhtiyacı Tablosu (TL)</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UNSURLAR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Süre (Gün)</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Yıllık Tutar (Sabit)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Yıllık Tutar (Değişken)</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 Tutarı (Sabit) (a)</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 Tutarı (Değişken) (b)</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(a+b)</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Hammadde, Malzeme ve Yakıt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Hammade Stoğu — altlık (talaş)</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Yardımcı Madde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İşletme Malzemesi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Yakıt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Mamul ve Yarımamul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Yarı 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Nakit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Elektrik, Su, Gaz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153.140,00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612.560,00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12.761,67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51.046,67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C2. Personel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C3. Diğer Nakit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507.806,75</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42.317,23</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42.317,23</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Vadeli Satışlar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 Vadeli Alışlar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E1. Hammadde</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E2. ………………</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Tam Kapasitede Toplam İşletme Sermayesi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185.078,90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623.046,67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808.125,57</w:t>
            </w:r>
          </w:p>
        </w:tc>
      </w:tr>
    </w:tbl>
    <w:p>
      <w:pPr>
        <w:spacing w:after="80"/>
      </w:pPr>
    </w:p>
    <w:p>
      <w:pPr>
        <w:spacing w:after="80"/>
      </w:pP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5.2 - İşletme Sermayesi Değişimi Tablosu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UNSURLAR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Hammadde, Malzeme ve Yakıt Stoğu (A1+A2+A3+A4)</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49.000,00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Hammade Stoğu — altlık (talaş)</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21.375,00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Yardımcı Madde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İşletme Malzemesi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Yakıt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27.625,00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Mamul ve Yarımamul Stoğu (B1+B2)</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Mamul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Yarı Mamul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Nakit İhtiyacı (C1+C2+C3)</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236.125,57</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Elektrik,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C2.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C3. Diğer Nakit İhtiyacı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42.317,23</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42.317,23</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42.317,23</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42.317,23</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42.317,23</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42.317,23</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42.317,23</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42.317,23</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42.317,23</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42.317,23</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Vadeli Satışlar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 Vadeli Alışlar (E1+E2)</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E1. Hammadde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E2. ………………</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Sermayesi İhtiyacı (A+B+C+D-E)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808.125,57</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Sermayesindeki Değişim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808.125,57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5.2 Gelirler</w:t>
      </w:r>
    </w:p>
    <w:p>
      <w:pPr>
        <w:spacing w:after="60"/>
        <w:jc w:val="both"/>
      </w:pPr>
      <w:r>
        <w:rPr>
          <w:rFonts w:ascii="Calibri" w:hAnsi="Calibri"/>
          <w:b w:val="0"/>
          <w:i w:val="0"/>
          <w:color w:val="000000"/>
          <w:sz w:val="18"/>
        </w:rPr>
        <w:t>5.2.1 Satışlardan Elde Edilen Gelir</w:t>
      </w: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6 - Satış Gelirleri</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 Etlik piliç (canlı ağırlık)</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(a1 x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 Ürün / Hizmet Adı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(a2)</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(b2)</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(a2 x b2)</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 Ürün / Hizmet Adı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(a3)</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(b3)</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(a3 x b3)</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Satış Geliri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bl>
    <w:p>
      <w:pPr>
        <w:spacing w:after="80"/>
      </w:pPr>
    </w:p>
    <w:p>
      <w:pPr>
        <w:spacing w:after="80"/>
      </w:pPr>
    </w:p>
    <w:p>
      <w:pPr>
        <w:spacing w:after="60"/>
        <w:jc w:val="both"/>
      </w:pPr>
      <w:r>
        <w:rPr>
          <w:rFonts w:ascii="Calibri" w:hAnsi="Calibri"/>
          <w:b w:val="0"/>
          <w:i w:val="0"/>
          <w:color w:val="000000"/>
          <w:sz w:val="18"/>
        </w:rPr>
        <w:t>5.2.2 Diğer Gelirler</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96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7 - Diğer Gelirler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Diğer Gelirler (Tür)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sızdırmaz depoda bekletilip tarım arazilerine bedelsiz verilecektir; gelir yazılmamıştır.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5.3 Giderler</w:t>
      </w:r>
    </w:p>
    <w:p>
      <w:pPr>
        <w:spacing w:after="60"/>
        <w:jc w:val="both"/>
      </w:pPr>
      <w:r>
        <w:rPr>
          <w:rFonts w:ascii="Calibri" w:hAnsi="Calibri"/>
          <w:b w:val="0"/>
          <w:i w:val="0"/>
          <w:color w:val="000000"/>
          <w:sz w:val="18"/>
        </w:rPr>
        <w:t>5.3.1 Tam Kapasitede Yıllık İşletme Giderleri</w:t>
      </w:r>
    </w:p>
    <w:tbl>
      <w:tblPr>
        <w:tblW w:type="auto" w:w="0"/>
        <w:jc w:val="center"/>
        <w:tblLayout w:type="fixed"/>
        <w:tblLook w:firstColumn="1" w:firstRow="1" w:lastColumn="0" w:lastRow="0" w:noHBand="0" w:noVBand="1" w:val="04A0"/>
      </w:tblPr>
      <w:tblGrid>
        <w:gridCol w:w="1920"/>
        <w:gridCol w:w="1920"/>
        <w:gridCol w:w="1920"/>
        <w:gridCol w:w="1920"/>
        <w:gridCol w:w="1920"/>
        <w:gridCol w:w="1920"/>
        <w:gridCol w:w="1920"/>
        <w:gridCol w:w="1920"/>
      </w:tblGrid>
      <w:tr>
        <w:tc>
          <w:tcPr>
            <w:tcW w:type="dxa" w:w="663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8 - Tam Kapasitede Yıllık İşletme Giderleri Tablosu (TL)</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 Unsurları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 Fiyat (TL)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Tutar (TL)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Giderdeki Payı (%)</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1-Direkt İlk Madde ve Malzeme</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İlk Madde Kullanımı — altlık (talaş)</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7,5</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Yardımcı Madde Kullanımı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İşletme Malzemesi Kullanımı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2-Direkt İşçilik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kişi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45,6</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3-Genel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226.000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kWh</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21,1</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Yakıt Giderleri — katı yakıt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9,7</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252.159,04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252.159,04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7,4</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Diğer Giderler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 Genel Yönetim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0,7</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75.647,71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75.647,71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4,6</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5 - Beklenebilecek Farklar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ÜRETİM GİDERLERİ (1+2+3+4+5)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3.421.506,75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 Paz. Satış ve Dağ.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GİDERLERİ (1+2+3+4+5+6)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3.421.506,75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3.421.506,75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2.220.946,75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1.200.560,00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3.421.506,75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2.220.946,75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1.200.560,00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80"/>
      </w:pPr>
    </w:p>
    <w:p>
      <w:pPr>
        <w:spacing w:after="60"/>
        <w:jc w:val="both"/>
      </w:pPr>
      <w:r>
        <w:rPr>
          <w:rFonts w:ascii="Calibri" w:hAnsi="Calibri"/>
          <w:b w:val="0"/>
          <w:i w:val="0"/>
          <w:color w:val="000000"/>
          <w:sz w:val="18"/>
        </w:rPr>
        <w:t>5.3.2 Üretim Giderleri</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9 - Üretim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Giderin Türü</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İlk Madde Kullanımı — altlık (talaş)</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Yardımcı Madde Kullanımı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İşletme Malzemesi Kullanımı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1.349.359,04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Yakıt Giderleri — katı yakıt</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331.500,00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252.159,04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252.159,04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252.159,04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252.159,04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252.159,04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252.159,04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252.159,04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252.159,04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252.159,04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252.159,04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Diğer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Giderler (A+B+C)</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3.165.859,04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3.165.859,04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3.165.859,04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3.165.859,04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3.165.859,04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3.165.859,04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3.165.859,04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3.165.859,04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3.165.859,04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3.165.859,04</w:t>
            </w:r>
          </w:p>
        </w:tc>
      </w:tr>
    </w:tbl>
    <w:p>
      <w:pPr>
        <w:spacing w:after="80"/>
      </w:pPr>
    </w:p>
    <w:p>
      <w:pPr>
        <w:spacing w:after="80"/>
      </w:pPr>
    </w:p>
    <w:p>
      <w:pPr>
        <w:spacing w:after="60"/>
        <w:jc w:val="both"/>
      </w:pPr>
      <w:r>
        <w:rPr>
          <w:rFonts w:ascii="Calibri" w:hAnsi="Calibri"/>
          <w:b w:val="0"/>
          <w:i w:val="0"/>
          <w:color w:val="000000"/>
          <w:sz w:val="18"/>
        </w:rPr>
        <w:t>5.3.3 Toplam Amortisman Giderleri</w:t>
      </w:r>
    </w:p>
    <w:tbl>
      <w:tblPr>
        <w:tblW w:type="auto" w:w="0"/>
        <w:jc w:val="center"/>
        <w:tblLayout w:type="fixed"/>
        <w:tblLook w:firstColumn="1" w:firstRow="1" w:lastColumn="0" w:lastRow="0" w:noHBand="0" w:noVBand="1" w:val="04A0"/>
      </w:tblPr>
      <w:tblGrid>
        <w:gridCol w:w="1024"/>
        <w:gridCol w:w="1024"/>
        <w:gridCol w:w="1024"/>
        <w:gridCol w:w="1024"/>
        <w:gridCol w:w="1024"/>
        <w:gridCol w:w="1024"/>
        <w:gridCol w:w="1024"/>
        <w:gridCol w:w="1024"/>
        <w:gridCol w:w="1024"/>
        <w:gridCol w:w="1024"/>
        <w:gridCol w:w="1024"/>
        <w:gridCol w:w="1024"/>
        <w:gridCol w:w="1024"/>
        <w:gridCol w:w="1024"/>
        <w:gridCol w:w="1024"/>
      </w:tblGrid>
      <w:tr>
        <w:tc>
          <w:tcPr>
            <w:tcW w:type="dxa" w:w="21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10 - Amortisman Giderleri (TL)</w:t>
            </w:r>
          </w:p>
        </w:tc>
        <w:tc>
          <w:tcPr>
            <w:tcW w:type="dxa" w:w="7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Kıymetler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Satın Alma Bedeli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Kalıntı Değer</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 Kapsamında Alınacak Sabit Kıymetler Amortismanı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432.401,14</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432.401,14</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432.401,14</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432.401,14</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432.401,14</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432.401,14</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432.401,14</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432.401,14</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432.401,14</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432.401,14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4.324.011,40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21.620.056,93</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17.296.045,53</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Teçhizat</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Demirbaşlar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Taşıtlar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Diğer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Ara Toplam (1)</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25.215.904,14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17.296.045,54</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Mevcut Durumdaki Sabit Kıymetler Amortismanı (2)</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Amortisman (1+2)</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25.215.904,14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17.296.045,54</w:t>
            </w:r>
          </w:p>
        </w:tc>
      </w:tr>
    </w:tbl>
    <w:p>
      <w:pPr>
        <w:spacing w:after="80"/>
      </w:pPr>
    </w:p>
    <w:p>
      <w:pPr>
        <w:spacing w:after="80"/>
      </w:pPr>
    </w:p>
    <w:p>
      <w:pPr>
        <w:spacing w:after="60"/>
        <w:jc w:val="both"/>
      </w:pPr>
      <w:r>
        <w:rPr>
          <w:rFonts w:ascii="Calibri" w:hAnsi="Calibri"/>
          <w:b w:val="0"/>
          <w:i w:val="0"/>
          <w:color w:val="000000"/>
          <w:sz w:val="18"/>
        </w:rPr>
        <w:t>5.3.4 Genel Yönetim Giderleri</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11 - Genel Yönetim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Genel Yönetim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75.647,71</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255.647,71</w:t>
            </w:r>
          </w:p>
        </w:tc>
      </w:tr>
    </w:tbl>
    <w:p>
      <w:pPr>
        <w:spacing w:after="80"/>
      </w:pPr>
    </w:p>
    <w:p>
      <w:pPr>
        <w:spacing w:after="80"/>
      </w:pPr>
    </w:p>
    <w:p>
      <w:pPr>
        <w:spacing w:after="60"/>
        <w:jc w:val="both"/>
      </w:pPr>
      <w:r>
        <w:rPr>
          <w:rFonts w:ascii="Calibri" w:hAnsi="Calibri"/>
          <w:b w:val="0"/>
          <w:i w:val="0"/>
          <w:color w:val="000000"/>
          <w:sz w:val="18"/>
        </w:rPr>
        <w:t>5.3.5 Pazarlama, Satış ve Dağıtım Giderleri</w:t>
      </w:r>
    </w:p>
    <w:p>
      <w:pPr>
        <w:spacing w:after="60"/>
        <w:jc w:val="both"/>
      </w:pPr>
      <w:r>
        <w:rPr>
          <w:rFonts w:ascii="Calibri" w:hAnsi="Calibri"/>
          <w:b w:val="0"/>
          <w:i w:val="0"/>
          <w:color w:val="000000"/>
          <w:sz w:val="18"/>
        </w:rPr>
        <w:t>Sözleşmeli üretimde canlı hayvan entegratör tarafından işletmeden teslim alınır; pazarlama, satış ve dağıtım gideri doğmaz. Tablonun bütün satırları sıfırdır.</w:t>
      </w:r>
    </w:p>
    <w:p>
      <w:pPr>
        <w:spacing w:after="40"/>
      </w:pP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12 - Pazarlama, Satış ve Dağıtım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Pazarlama, Satış ve Dağıtım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after="60"/>
        <w:jc w:val="both"/>
      </w:pPr>
      <w:r>
        <w:rPr>
          <w:rFonts w:ascii="Calibri" w:hAnsi="Calibri"/>
          <w:b w:val="0"/>
          <w:i w:val="0"/>
          <w:color w:val="000000"/>
          <w:sz w:val="18"/>
        </w:rPr>
        <w:t>5.3.6 Mali Giderler</w:t>
      </w:r>
    </w:p>
    <w:p>
      <w:pPr>
        <w:spacing w:after="60"/>
        <w:jc w:val="both"/>
      </w:pPr>
      <w:r>
        <w:rPr>
          <w:rFonts w:ascii="Calibri" w:hAnsi="Calibri"/>
          <w:b w:val="0"/>
          <w:i w:val="0"/>
          <w:color w:val="000000"/>
          <w:sz w:val="18"/>
        </w:rPr>
        <w:t>Yatırım öz kaynakla finanse edilmektedir; banka kredisi kullanılmayacaktır. Anapara geri ödemesi, faiz ve komisyon gideri bulunmadığından tablonun bütün satırları sıfırdır.</w:t>
      </w:r>
    </w:p>
    <w:p>
      <w:pPr>
        <w:spacing w:after="40"/>
      </w:pPr>
    </w:p>
    <w:tbl>
      <w:tblPr>
        <w:tblW w:type="auto" w:w="0"/>
        <w:jc w:val="center"/>
        <w:tblLayout w:type="fixed"/>
        <w:tblLook w:firstColumn="1" w:firstRow="1" w:lastColumn="0" w:lastRow="0" w:noHBand="0" w:noVBand="1" w:val="04A0"/>
      </w:tblPr>
      <w:tblGrid>
        <w:gridCol w:w="1397"/>
        <w:gridCol w:w="1397"/>
        <w:gridCol w:w="1397"/>
        <w:gridCol w:w="1397"/>
        <w:gridCol w:w="1397"/>
        <w:gridCol w:w="1397"/>
        <w:gridCol w:w="1397"/>
        <w:gridCol w:w="1397"/>
        <w:gridCol w:w="1397"/>
        <w:gridCol w:w="1397"/>
        <w:gridCol w:w="1397"/>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13 - Mali Giderler (TL)</w:t>
            </w: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 Giderler</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 Anapara Geri Ödemeleri (A1 + A2)</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 Banka Kredisi Anapara Geri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 Diğer Anapara Geri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 Faiz ve Komisyon Giderleri (B1+B2+B3)</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 Banka Kredisi Faiz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 Teminat Mektubu Komisyonları</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B3 – Diğer Faiz ve Komisyon Giderleri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bl>
    <w:p>
      <w:pPr>
        <w:spacing w:after="80"/>
      </w:pPr>
    </w:p>
    <w:p>
      <w:pPr>
        <w:spacing w:before="120" w:after="60"/>
      </w:pPr>
      <w:r>
        <w:rPr>
          <w:rFonts w:ascii="Calibri" w:hAnsi="Calibri"/>
          <w:b/>
          <w:i w:val="0"/>
          <w:color w:val="000000"/>
          <w:sz w:val="20"/>
        </w:rPr>
        <w:t>6. TAHMİNİ GELİR-GİDER ve NAKİT AKIŞ TABLOSU</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14.1 - Tahmini Gelir-Gider Tablosu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Endeksler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 Gelirler (1+2+3)</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17.303.102,93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Satışlardan Elde Edilen Gelir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Diğer Gelirler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IPARD Destek Miktarı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11.027.102,93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 Giderler (4+5+6+7+8+9+10+11)</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 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256.500,00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 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1.349.359,04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1.349.359,04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 Genel Yönetim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255.647,71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255.647,71</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 Pazarlama Satış Dağıtım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 Mali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 Beklenebilecek Farklar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 Amortismanlar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791.985,86</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III. Vergilendirme Öncesi Kâr (I - II)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13.089.610,32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IV. Vergi İndirimi ve İstisnalar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 Vergiler [(III-IV) * % Vergi Oranı]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 Vergilendirme Sonrası Kâr (III - V)</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13.089.610,32</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2.062.507,39</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VII. Ödenen Temettüler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bl>
    <w:p>
      <w:pPr>
        <w:spacing w:after="80"/>
      </w:pPr>
    </w:p>
    <w:p>
      <w:pPr>
        <w:spacing w:after="120"/>
      </w:pP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14.2 - Tahmini Nakit Akış Tablosu (TL)</w:t>
            </w:r>
          </w:p>
        </w:tc>
        <w:tc>
          <w:tcPr>
            <w:tcW w:type="dxa" w:w="7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Endeksler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 Dönemi</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VIII. Nakit Girişi (12+13+14)</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24.380.171,11</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 Satışlardan Elde Edilen Nakit Girişi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 Diğer Gelirlerden Nakit Girişi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 Kalıntı Değer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18.104.171,11</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IX. IPARD Destek Miktarı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11.027.102,93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 Özkaynaklar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20.041.107,61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 Banka Kredisi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XII. Diğer Kaynaklar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XIII. Toplam Nakit Çıkışı (15 + II)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30.260.084,97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5.021.618,18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4.213.492,61</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 Toplam Yatırım Harcamaları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30.260.084,97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808.125,57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15.1. İşletme Sermayesindeki Değişim</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808.125,57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15.2. Sabit Yatırım Harcaması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30.260.084,97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 Giderler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4.213.492,61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4.213.492,61</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XIV. Amortismanlar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791.985,86</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 Kredi Anapara Ödemesi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 Net Nakit Akışı (VIII+XIV+IX+X+XI+XII-XIII-XV-V-VII-14)</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-10.218.977,36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13.073.470,61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XVII. Kümülatif Net Nakit Akışı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-10.218.977,36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5.708.986,50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8.563.479,75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11.417.973,00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14.272.466,25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17.126.959,50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19.981.452,75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22.835.946,00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25.690.439,25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XVIII. Brüt Nakit Akışı (VIII+IX-XIII+XIV+9)</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-30.260.084,97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13.073.470,61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20.958.664,36</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XIX. İlave Brüt Nakit Akışı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-30.260.084,97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13.073.470,61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2.854.493,25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20.958.664,36</w:t>
            </w:r>
          </w:p>
        </w:tc>
      </w:tr>
    </w:tbl>
    <w:p>
      <w:pPr>
        <w:spacing w:after="80"/>
      </w:pPr>
    </w:p>
    <w:p>
      <w:pPr>
        <w:sectPr>
          <w:pgSz w:w="16838" w:h="11906" w:orient="landscape"/>
          <w:pgMar w:top="850" w:right="737" w:bottom="850" w:left="737" w:header="720" w:footer="720" w:gutter="0"/>
          <w:cols w:space="720"/>
          <w:docGrid w:linePitch="360"/>
        </w:sectPr>
      </w:pPr>
    </w:p>
    <w:p>
      <w:pPr>
        <w:spacing w:after="160"/>
      </w:pPr>
    </w:p>
    <w:p>
      <w:pPr>
        <w:spacing w:after="60"/>
        <w:jc w:val="both"/>
      </w:pPr>
      <w:r>
        <w:rPr>
          <w:rFonts w:ascii="Calibri" w:hAnsi="Calibri"/>
          <w:b w:val="0"/>
          <w:i w:val="0"/>
          <w:color w:val="000000"/>
          <w:sz w:val="18"/>
        </w:rPr>
        <w:t>(Gerçek Kişiler İçin)</w:t>
      </w: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 Soyadı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Tarih</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İmza</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240"/>
      </w:pPr>
    </w:p>
    <w:p>
      <w:pPr>
        <w:spacing w:before="120" w:after="60"/>
      </w:pPr>
      <w:r>
        <w:rPr>
          <w:rFonts w:ascii="Calibri" w:hAnsi="Calibri"/>
          <w:b/>
          <w:i w:val="0"/>
          <w:color w:val="000000"/>
          <w:sz w:val="20"/>
        </w:rPr>
        <w:t>EK 1: FİNANSMAN KAYNAKLARI HAKKINDA DETAYLI BİLGİ</w:t>
      </w:r>
    </w:p>
    <w:p>
      <w:pPr>
        <w:spacing w:after="60"/>
        <w:jc w:val="both"/>
      </w:pPr>
      <w:r>
        <w:rPr>
          <w:rFonts w:ascii="Calibri" w:hAnsi="Calibri"/>
          <w:b w:val="0"/>
          <w:i w:val="0"/>
          <w:color w:val="000000"/>
          <w:sz w:val="18"/>
        </w:rPr>
        <w:t>Yatırımın tamamı öz kaynaktan finanse edilecektir; banka kredisi ya da başka bir dış kaynak kullanılmayacaktır. IPARD desteği harcama sonrası ödendiğinden, yatırım süresince nakit ihtiyacının tamamı başvuru sahibi tarafından karşılanacaktır.</w:t>
      </w:r>
    </w:p>
    <w:p>
      <w:pPr>
        <w:spacing w:after="80"/>
      </w:pPr>
    </w:p>
    <w:tbl>
      <w:tblPr>
        <w:tblW w:type="auto" w:w="0"/>
        <w:jc w:val="center"/>
        <w:tblLayout w:type="fixed"/>
        <w:tblLook w:firstColumn="1" w:firstRow="1" w:lastColumn="0" w:lastRow="0" w:noHBand="0" w:noVBand="1" w:val="04A0"/>
      </w:tblPr>
      <w:tblGrid>
        <w:gridCol w:w="3477"/>
        <w:gridCol w:w="3477"/>
        <w:gridCol w:w="3477"/>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Öz kaynaklar — banka mevduatı ve/veya araç ruhsatı</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60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 (TL)</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Detaylı Açıklama</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20.041.107,61</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bl>
    <w:p>
      <w:pPr>
        <w:spacing w:after="80"/>
      </w:pPr>
    </w:p>
    <w:p>
      <w:pPr>
        <w:spacing w:after="80"/>
      </w:pP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Öz kaynaklar — gayrimenkul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Malik</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il / ilçe · mahalle / köy adı · ada / parsel*</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durumu (var/yok)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tipi (ipotek, haciz vs.)</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değeri (TL)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Nihai değer (TL) (%80 veya %50 düşürülen)</w:t>
            </w: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bl>
    <w:p>
      <w:pPr>
        <w:spacing w:after="80"/>
      </w:pPr>
    </w:p>
    <w:p>
      <w:pPr>
        <w:spacing w:after="60"/>
        <w:jc w:val="both"/>
      </w:pPr>
      <w:r>
        <w:rPr>
          <w:rFonts w:ascii="Calibri" w:hAnsi="Calibri"/>
          <w:b w:val="0"/>
          <w:i w:val="0"/>
          <w:color w:val="000000"/>
          <w:sz w:val="18"/>
        </w:rPr>
        <w:t>* Ada/parsel bilgileri mutlaka girilmelidir.</w:t>
      </w:r>
    </w:p>
    <w:p>
      <w:pPr>
        <w:spacing w:after="60"/>
        <w:jc w:val="both"/>
      </w:pPr>
      <w:r>
        <w:rPr>
          <w:rFonts w:ascii="Calibri" w:hAnsi="Calibri"/>
          <w:b w:val="0"/>
          <w:i w:val="0"/>
          <w:color w:val="000000"/>
          <w:sz w:val="18"/>
        </w:rPr>
        <w:t>Öz kaynağın hangi kalemlerden karşılanacağı (banka mevduatı, araç ruhsatı, gayrimenkul) başvuru sahibinin belgeleriyle birlikte kesinleştirilecek; tablolar o belgelere göre doldurulacaktır.</w:t>
      </w:r>
    </w:p>
    <w:p>
      <w:pPr>
        <w:spacing w:after="120"/>
      </w:pPr>
    </w:p>
    <w:p>
      <w:pPr>
        <w:spacing w:after="60"/>
        <w:jc w:val="both"/>
      </w:pPr>
      <w:r>
        <w:rPr>
          <w:rFonts w:ascii="Calibri" w:hAnsi="Calibri"/>
          <w:b w:val="0"/>
          <w:i w:val="0"/>
          <w:color w:val="000000"/>
          <w:sz w:val="18"/>
        </w:rPr>
        <w:t>2. Banka kredisi</w:t>
      </w:r>
    </w:p>
    <w:p>
      <w:pPr>
        <w:spacing w:after="60"/>
        <w:jc w:val="both"/>
      </w:pPr>
      <w:r>
        <w:rPr>
          <w:rFonts w:ascii="Calibri" w:hAnsi="Calibri"/>
          <w:b w:val="0"/>
          <w:i w:val="0"/>
          <w:color w:val="000000"/>
          <w:sz w:val="18"/>
        </w:rPr>
        <w:t>Banka kredisi kullanılmayacaktır.</w:t>
      </w:r>
    </w:p>
    <w:p>
      <w:pPr>
        <w:spacing w:after="40"/>
      </w:pP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Banka Kredisi</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Banka Kredisi</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Banka Adı</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Kredi Miktarı (TL)</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Vade</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Faiz Oranı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Geri Ödeme Dönemleri v.d.</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r>
    </w:tbl>
    <w:p>
      <w:pPr>
        <w:spacing w:after="80"/>
      </w:pPr>
    </w:p>
    <w:p>
      <w:pPr>
        <w:spacing w:after="120"/>
      </w:pPr>
    </w:p>
    <w:p>
      <w:pPr>
        <w:spacing w:after="60"/>
        <w:jc w:val="both"/>
      </w:pPr>
      <w:r>
        <w:rPr>
          <w:rFonts w:ascii="Calibri" w:hAnsi="Calibri"/>
          <w:b w:val="0"/>
          <w:i w:val="0"/>
          <w:color w:val="000000"/>
          <w:sz w:val="18"/>
        </w:rPr>
        <w:t>3. Diğer Kaynaklar</w:t>
      </w:r>
    </w:p>
    <w:p>
      <w:pPr>
        <w:spacing w:after="60"/>
        <w:jc w:val="both"/>
      </w:pPr>
      <w:r>
        <w:rPr>
          <w:rFonts w:ascii="Calibri" w:hAnsi="Calibri"/>
          <w:b w:val="0"/>
          <w:i w:val="0"/>
          <w:color w:val="000000"/>
          <w:sz w:val="18"/>
        </w:rPr>
        <w:t>Diğer kaynak kullanılmayacaktır; tablolar şablondaki düzeniyle boş bırakılmıştır.</w:t>
      </w:r>
    </w:p>
    <w:p>
      <w:pPr>
        <w:spacing w:after="40"/>
      </w:pPr>
    </w:p>
    <w:tbl>
      <w:tblPr>
        <w:tblW w:type="auto" w:w="0"/>
        <w:jc w:val="center"/>
        <w:tblLayout w:type="fixed"/>
        <w:tblLook w:firstColumn="1" w:firstRow="1" w:lastColumn="0" w:lastRow="0" w:noHBand="0" w:noVBand="1" w:val="04A0"/>
      </w:tblPr>
      <w:tblGrid>
        <w:gridCol w:w="3477"/>
        <w:gridCol w:w="3477"/>
        <w:gridCol w:w="3477"/>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Diğer kaynaklar — banka mevduatı ve/veya araç ruhsatı</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60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 (TL)</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Detaylı Açıklama</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bl>
    <w:p>
      <w:pPr>
        <w:spacing w:after="80"/>
      </w:pPr>
    </w:p>
    <w:p>
      <w:pPr>
        <w:spacing w:after="80"/>
      </w:pP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Diğer kaynaklar — gayrimenkul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Malik</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il / ilçe · mahalle / köy adı · ada / parsel*</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durumu (var/yok)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tipi (ipotek, haciz vs.)</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değeri (TL)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Nihai değer (TL) (%80 veya %50 düşürülen)</w:t>
            </w: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bl>
    <w:p>
      <w:pPr>
        <w:spacing w:after="80"/>
      </w:pPr>
    </w:p>
    <w:p>
      <w:pPr>
        <w:spacing w:after="60"/>
        <w:jc w:val="both"/>
      </w:pPr>
      <w:r>
        <w:rPr>
          <w:rFonts w:ascii="Calibri" w:hAnsi="Calibri"/>
          <w:b w:val="0"/>
          <w:i w:val="0"/>
          <w:color w:val="000000"/>
          <w:sz w:val="18"/>
        </w:rPr>
        <w:t>* Ada/parsel bilgileri mutlaka girilmelidir.</w:t>
      </w:r>
    </w:p>
    <w:p>
      <w:pPr>
        <w:spacing w:after="120"/>
      </w:pPr>
    </w:p>
    <w:p>
      <w:pPr>
        <w:spacing w:after="60"/>
        <w:jc w:val="both"/>
      </w:pPr>
      <w:r>
        <w:rPr>
          <w:rFonts w:ascii="Calibri" w:hAnsi="Calibri"/>
          <w:b w:val="0"/>
          <w:i w:val="0"/>
          <w:color w:val="000000"/>
          <w:sz w:val="18"/>
        </w:rPr>
        <w:t>EKLER: Noter onaylı imza beyannamesi · Varlıkları kanıtlayıcı belgeler (takyidatlı tapu kayıt belgesi, hesap cüzdanı fotokopisi vb.)</w:t>
      </w:r>
    </w:p>
    <w:sectPr w:rsidR="00FC693F" w:rsidRPr="0006063C" w:rsidSect="00034616">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r>
      <w:rPr>
        <w:rFonts w:ascii="Calibri" w:hAnsi="Calibri"/>
        <w:color w:val="555555"/>
        <w:sz w:val="16"/>
      </w:rPr>
    </w:r>
    <w:fldSimple w:instr=" PAGE "/>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