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MAKİNE VE EKİPMAN İHTİYAÇ LİSTESİ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MUSAB EDER ÇİFTLİĞİ KANATLI (ETLİK PİLİÇ) KÜMESİ MAKİNE VE EKİPMAN ALIMI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Teklif davet mektubu eki — kalem ve miktar dökümü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Kalemler ve birim fiyatlar, </w:t>
      </w:r>
      <w:r>
        <w:rPr>
          <w:rFonts w:ascii="Calibri" w:hAnsi="Calibri"/>
          <w:b/>
          <w:i w:val="0"/>
          <w:color w:val="000000"/>
          <w:sz w:val="18"/>
        </w:rPr>
        <w:t>14,00 x 79,00 m</w:t>
      </w:r>
      <w:r>
        <w:rPr>
          <w:rFonts w:ascii="Calibri" w:hAnsi="Calibri"/>
          <w:b w:val="0"/>
          <w:i w:val="0"/>
          <w:color w:val="000000"/>
          <w:sz w:val="18"/>
        </w:rPr>
        <w:t xml:space="preserve"> kümes ölçüsüne göre yapılan piyasa araştırmasından gelir; ölçü projenin ölçüsüyle birebir örtüşmektedir. Aşağıdaki tablo, teklif davet mektubunda istenecek kalem ve miktarları gösterir. Fiyat sütunu yaklaşık maliyet tahmini içindir; bağlayıcı fiyat, 37 numaralı fiyatsız istek listesiyle üç ayrı tedarikçiden alınacak tekliflerle belirlenir.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Ürün kodu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Makine-ekipmanın adı ve teknik özeti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başına tutar (TL)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 bina tutarı (TL)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HZC-FD-01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Otomatik spiral yemlik sistemi (depo motor grubu ve kaldırma dâhil)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3 hat, 243 m yemlik hattı, 150 kg galvanizli yem deposu x 3, 0,55 kW yemlik motoru x 3, 35 cm çapında 324 plastik yemlik, 1,1 kW çift redüktörlü frenli otomatik kaldırma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250.062,03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500.124,06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HZC-WTR-005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Otomatik nipel suluk sistemi (regülatör, hat sonu ve kaldırma dâhil)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başına 4 hat, toplam 312 m hat, 22 x 22 mm hat çapı, 1.560 metal 360° nipel suluk, 4 regülatör, 4 hat sonu, 0,75 kW çift redüktörlü frenli otomatik kaldırma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145.353,30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290.706,60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HZC-WNT-012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Havalandırma fanları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başına 4 adet tünel fanı, 138 x 138 x 42 cm, 40.000 m³/h, 1,5 kW, galvanizli çelik kanat, ahtapot sistemli otomatik panjur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76.982,48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153.964,96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HZC-WNT-024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Soğutma petekleri ve kapatma sistemi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Tüplü, dahili devridaimli; 15 cm kalınlık, 150 cm yükseklik, kümes başına 2 x 15 m (45 m² ped alanı), PVC çerçeve, XPS petek kapakları, 2 aktüatör, 2 adet 0,50 kW su pompası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269.272,63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538.545,26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HZC-WNT-001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Hava klape sistemi (açma-kapama hattı dâhil)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başına 30 adet 26 x 56 cm izolasyonlu plastik klape, 2 aktüatörlü açma-kapama, 161 m hat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40.581,30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81.162,60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HZC-SLO-004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Silo ve aktarma sistemi — 17,67 ton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başına 1 adet galvaniz kaplama sac silo, helezonlu merdiven, 0,75 kW yem nakil motoru, 22 m PVC nakil hattı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172.996,93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345.993,86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HZC-HEA-004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Isıtma sistemi — 350.000 kcal/h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başına 1 adet katı yakıtlı ısıtma kazanı, brandalı model, 171 m hava kanalı; en az 1.700 m² ısıtma alanı, 5,5 kW fan motoru, 21.000 m³/h basma, üç geçişli kazan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472.211,18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944.422,36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HZC-COM-004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otomasyonu ve bilgisayar sistemi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HZC-70 işlemcili pano; 5 ısı, 1 nem, 1 basınç sensörü, ek alarm sensörü, sensör kablolamaları, uzaktan erişim, PLC kontrol, raporlama ve analiz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239.684,38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479.368,76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İşçilik ve nakliye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montajı ve nakliye bedelleri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225.000,00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450.000,00</w:t>
            </w:r>
          </w:p>
        </w:tc>
      </w:tr>
      <w:tr>
        <w:tc>
          <w:tcPr>
            <w:tcW w:type="dxa" w:w="4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3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56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(KDV hariç)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1.892.144,23</w:t>
            </w:r>
          </w:p>
        </w:tc>
        <w:tc>
          <w:tcPr>
            <w:tcW w:type="dxa" w:w="15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3.784.288,46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Listenin kaynağı ve ısıtma sisteminin durumu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3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Blok başına (TL)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İki blok (TL)</w:t>
            </w:r>
          </w:p>
        </w:tc>
      </w:tr>
      <w:tr>
        <w:tc>
          <w:tcPr>
            <w:tcW w:type="dxa" w:w="63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ve ekipman (montaj ve nakliye dâhil) — bu listenin TOPLAM satırı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1.892.144,23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3.784.288,46</w:t>
            </w:r>
          </w:p>
        </w:tc>
      </w:tr>
      <w:tr>
        <w:tc>
          <w:tcPr>
            <w:tcW w:type="dxa" w:w="63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ısıtma sistemi — BU LİSTEDE YOKTUR; kendi lotunda, alınmış kendi teklifiyle durur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637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Tedarikçi şartnamesinin kâğıt üzerindeki toplamı — ısıtma kalemi şartnamedeki bedeliyle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1.946.408,41</w:t>
            </w:r>
          </w:p>
        </w:tc>
        <w:tc>
          <w:tcPr>
            <w:tcW w:type="dxa" w:w="20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3.892.816,82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Kalemler ve tutarlar tedarikçinin FİYATLI LİSTESİNDEN gelir:</w:t>
      </w:r>
      <w:r>
        <w:rPr>
          <w:rFonts w:ascii="Calibri" w:hAnsi="Calibri"/>
          <w:b w:val="0"/>
          <w:i w:val="0"/>
          <w:color w:val="000000"/>
          <w:sz w:val="18"/>
        </w:rPr>
        <w:t xml:space="preserve"> Hızal Kümes Ekipmanları, 29.08.2026 tarihli “78,55 x 13,50 BROİLER” fiyat teklifi. Bedeller kümes başına verilmiştir; 2 kümes için ikiye katlanmıştır, ölçekleme yapılmamıştır. Uygun harcama tablolarına giren makine-ekipman tutarı iki blok için 3.784.288,46 TL'dir.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Isıtma sistemi bu listenin 7. kalemidir.</w:t>
      </w:r>
      <w:r>
        <w:rPr>
          <w:rFonts w:ascii="Calibri" w:hAnsi="Calibri"/>
          <w:b w:val="0"/>
          <w:i w:val="0"/>
          <w:color w:val="000000"/>
          <w:sz w:val="18"/>
        </w:rPr>
        <w:t xml:space="preserve"> Başvuru sahibinin kararıyla ayrı ısıtma lotu ve ona ait teklif iptal edilmiş, uygun olmayan makine-ekipman gideri yalnız bu listeye bağlanmıştır. </w:t>
      </w:r>
      <w:r>
        <w:rPr>
          <w:rFonts w:ascii="Calibri" w:hAnsi="Calibri"/>
          <w:b/>
          <w:i w:val="0"/>
          <w:color w:val="000000"/>
          <w:sz w:val="18"/>
        </w:rPr>
        <w:t>Aydınlatma bu listede yoktur:</w:t>
      </w:r>
      <w:r>
        <w:rPr>
          <w:rFonts w:ascii="Calibri" w:hAnsi="Calibri"/>
          <w:b w:val="0"/>
          <w:i w:val="0"/>
          <w:color w:val="000000"/>
          <w:sz w:val="18"/>
        </w:rPr>
        <w:t xml:space="preserve"> kümes aydınlatması yapım işleri keşfinde elektrik tesisatı olarak bulunduğu için ekipman listesinden çıkarılmıştır; böylece aynı iş iki belgede birden beyan edilmez. Tedarikçinin 25-001-mt numaralı eski proforması bir önceki tutarı taşımaktadır; aynı tutarla yenilenmesi gerekir.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Teklifin elektrik tesisatı hariç olduğu, montaj ve nakliyenin dâhil olduğu tedarikçi tarafından yazılmıştır; alınacak tekliflerde de aynı kapsam istenmelidir. </w:t>
      </w:r>
      <w:r>
        <w:rPr>
          <w:rFonts w:ascii="Calibri" w:hAnsi="Calibri"/>
          <w:b/>
          <w:i w:val="0"/>
          <w:color w:val="000000"/>
          <w:sz w:val="18"/>
        </w:rPr>
        <w:t>Makine-ekipman alımı bu yatırımda uygun harcama DEĞİLDİR</w:t>
      </w:r>
      <w:r>
        <w:rPr>
          <w:rFonts w:ascii="Calibri" w:hAnsi="Calibri"/>
          <w:b w:val="0"/>
          <w:i w:val="0"/>
          <w:color w:val="000000"/>
          <w:sz w:val="18"/>
        </w:rPr>
        <w:t xml:space="preserve">; hibe kapsamı Kümes A ve B bloklarının yapım işleriyle sınırlıdır. Uygun olmayan harcamalar TKDK teklif alma usulüne tabi olmadığından üç teklif şartı aranmaz; tutar </w:t>
      </w:r>
      <w:r>
        <w:rPr>
          <w:rFonts w:ascii="Calibri" w:hAnsi="Calibri"/>
          <w:b/>
          <w:i w:val="0"/>
          <w:color w:val="000000"/>
          <w:sz w:val="18"/>
        </w:rPr>
        <w:t>proforma fatura</w:t>
      </w:r>
      <w:r>
        <w:rPr>
          <w:rFonts w:ascii="Calibri" w:hAnsi="Calibri"/>
          <w:b w:val="0"/>
          <w:i w:val="0"/>
          <w:color w:val="000000"/>
          <w:sz w:val="18"/>
        </w:rPr>
        <w:t xml:space="preserve"> ile beyan edilir ve öz kaynaktan karşılanır. Bu liste, proformayı alacak tedarikçiye verilecek kalem ve miktar dökümüdür.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