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MALİYETLERİ GEREKÇELENDİRME TABLOSU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BAŞVURU FORMU EKİ A6</w:t>
      </w:r>
    </w:p>
    <w:p>
      <w:pPr>
        <w:spacing w:after="8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MUSAB EDER ÇİFTLİĞİ KANATLI (ETLİK PİLİÇ) KÜMESİ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KOCAELİ İLİ KARAMÜRSEL İLÇESİ İNEBEYLİ MAHALLESİ ADA:138 PARSEL:17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harcama kaleminin yatırımın hangi ihtiyacını karşıladığı, kapasiteyle ilişkisi ve miktarının nasıl belirlendiği açıklanmıştır. Tablo başvuru sahibince imzalanır.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Harcama alanı / kalem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Tutar (TL)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Gerekçe — neden gerekli, miktarı nasıl belirlendi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ve B blok — betonarme temel, çelik karkas üstyapı (hibe kapsamı)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15.774.454,50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harcama.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Yatırımın çekirdeği. Her blok 14,00 x 79,00 = 1.106 m², toplam 2.212 m² kapalı alan; iç kullanım alanı blok başına 1.060,42 m². Yerleşim yoğunluğu 16.97 adet/m² ile dönem kapasitesi 36.000 adet olup, IPARD'ın broyler için aradığı 15.000–100.000 adet aralığındadır. Metrajlar mimari ve betonarme projelerden ölçü esaslı çıkarılmış, ağırlıkla fiyatlanan imalatlar için ayrı ağırlık cetveli düzenlenmiştir.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ve B blok — sandviç panel çatı-cephe kaplaması, otomatik transfer şalteri (hibe dışı)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3.366.009,04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Bu imalatlar yapılmaya devam eder, bedeli başvuru sahibince karşılanır. Kaplama miktarı mimari projeden ölçü esaslı çıkarılmış, şalter elektrik projesi yükleme cetvelinden belirlenmiştir; blok başına birer adettir.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 çukuru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973.117,09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Çevre mevzuatı ve IPARD çevre standartları gereği zorunludur. 11,50 x 10,00 m aks açıklığı, 2,70 m iç yükseklik; iki bloğun bir üretim dönemi gübresini sızdırmaz biçimde depolayacak hacimde boyutlandırılmıştır.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250.325,29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Veteriner hizmetleri mevzuatı gereği zorunludur. Sızdırmaz betonarme, 6,00 x 3,00 m; kapasiteye bağlı günlük ölüm oranı esas alınarak boyutlandırılmıştır.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81.237,96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Servis bölümlerinin evsel atık suyu için sızdırmaz betonarme foseptik; kanalizasyon şebekesi bulunmadığından zorunludur.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Yem silosu betonarme kaideleri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72.659,08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İki adet 18 tonluk galvaniz yem silosunun oturacağı betonarme kaideler; silo yükü ve devrilme momenti için 3,00 x 3,00 m.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185.657,72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Kesintisiz içme suyu için betonarme depo. Kapasitenin en az bir günlük su ihtiyacını karşılayacak hacim; hijyen ve biyogüvenlik açısından zorunludur.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Çevre düzenlemesi ve saha altyapısı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527.503,62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Parsel çevresi tel örgü çit biyogüvenlik gereği zorunludur. Tesis içi yol, temiz su ve pissu hatları, saha aydınlatması ve yapılar arası enerji hatları işletmenin çalışabilmesi için gereklidir.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ısıtma sistemi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710.000,00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Rehber kanatlı eti yatırımlarında kümes ısıtma sistemini zorunlu makine-ekipman sayar. Katı yakıtlı merkezi sistem sıcak hava üreteci, her blok için bir adet; kapasite kümesin iletim, havalandırma ve ön ısıtma yüklerinden hesaplanmıştır.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ve ekipman — hibe dışı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2.885.847,21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olmayan harcama; proforma ile beyan edilir.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Yemleme, sulama, tünel havalandırma, serinletme pedi, silo ve kümes kontrol sistemleri. Adet ve uzunluklar kümes ölçüsüne ve kapasiteye göre belirlenmiş; tedarikçi teklifiyle doğrulanmıştır. Otomasyon olmadan hayvan refahı ve verim hedefleri karşılanamaz.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 (KDV hariç)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25.237.354,46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Fiyatların makullüğü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Yapım işleri birim fiyatları, Çevre, Şehircilik ve İklim Değişikliği Bakanlığı'nın </w:t>
      </w:r>
      <w:r>
        <w:rPr>
          <w:rFonts w:ascii="Calibri" w:hAnsi="Calibri"/>
          <w:b/>
          <w:i w:val="0"/>
          <w:color w:val="000000"/>
          <w:sz w:val="18"/>
        </w:rPr>
        <w:t>2026 yılı birim fiyat kitabından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, elektrik kalemleri </w:t>
      </w:r>
      <w:r>
        <w:rPr>
          <w:rFonts w:ascii="Calibri" w:hAnsi="Calibri"/>
          <w:b/>
          <w:i w:val="0"/>
          <w:color w:val="000000"/>
          <w:sz w:val="18"/>
        </w:rPr>
        <w:t>2026 Haziran elektrik rayiç listesinden</w:t>
      </w:r>
      <w:r>
        <w:rPr>
          <w:rFonts w:ascii="Calibri" w:hAnsi="Calibri"/>
          <w:b w:val="0"/>
          <w:i w:val="0"/>
          <w:color w:val="000000"/>
          <w:sz w:val="18"/>
        </w:rPr>
        <w:t xml:space="preserve">, karşılığı bulunmayan kalemler ise </w:t>
      </w:r>
      <w:r>
        <w:rPr>
          <w:rFonts w:ascii="Calibri" w:hAnsi="Calibri"/>
          <w:b/>
          <w:i w:val="0"/>
          <w:color w:val="000000"/>
          <w:sz w:val="18"/>
        </w:rPr>
        <w:t>TKDK 17.02.2026 Özel Poz Tablosundan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 gelmektedir. Keşifte özel poz bulunmamaktadır.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Böylece her kalem, kamu kurumlarınca yayımlanmış bir birim fiyat kitabına dayanmaktadır; fiyatlar serbest piyasa şartlarında </w:t>
      </w:r>
      <w:r>
        <w:rPr>
          <w:rFonts w:ascii="Calibri" w:hAnsi="Calibri"/>
          <w:b/>
          <w:i w:val="0"/>
          <w:color w:val="000000"/>
          <w:sz w:val="18"/>
        </w:rPr>
        <w:t>makul ve kıyaslanabilirdir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Yapım işleri teklifinde her poz fiyatının ÇŞB/TKDK birim fiyatının </w:t>
      </w:r>
      <w:r>
        <w:rPr>
          <w:rFonts w:ascii="Calibri" w:hAnsi="Calibri"/>
          <w:b/>
          <w:i w:val="0"/>
          <w:color w:val="000000"/>
          <w:sz w:val="18"/>
        </w:rPr>
        <w:t>%85'ini aşmaması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şartı teklif davet mektubunda belirtilmiştir.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4. Makine-ekipman kalemleri için üç ayrı tedarikçiden teklif alınacak ve ekonomik yönden en avantajlı teklif, değerlendirme tutanağıyla gerekçelendirilerek seçilecektir.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