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YAPIM İŞLERİ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YAPIM İŞLERİ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1 (bir)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s.18: yapım işlerinde uygun harcama tutarına bakılmaksızın en az bir geçerli teklif alınması yeterlidir.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etlik piliç (broyler) kümesi ve müştemilatının yapımı için, ekteki keşif özetleri, teknik şartname, mahal listesi ve projeler kapsamında birim fiyat teklifi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15.720.192,50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297.965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esnaf sicil kaydı (gerçek kişilerde vergi levhası yeterlidir).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</w:t>
      </w:r>
      <w:r>
        <w:rPr>
          <w:rFonts w:ascii="Calibri" w:hAnsi="Calibri"/>
          <w:b/>
          <w:i w:val="0"/>
          <w:color w:val="000000"/>
          <w:sz w:val="18"/>
        </w:rPr>
        <w:t>İmza sirküleri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imza beyannamesi.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Firmanızın faaliyet alanının </w:t>
      </w:r>
      <w:r>
        <w:rPr>
          <w:rFonts w:ascii="Calibri" w:hAnsi="Calibri"/>
          <w:b/>
          <w:i w:val="0"/>
          <w:color w:val="000000"/>
          <w:sz w:val="18"/>
        </w:rPr>
        <w:t>yapım işlerini kapsadığını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gösteren belge (oda kayıt belgesi, faaliyet belgesi).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Varsa </w:t>
      </w:r>
      <w:r>
        <w:rPr>
          <w:rFonts w:ascii="Calibri" w:hAnsi="Calibri"/>
          <w:b/>
          <w:i w:val="0"/>
          <w:color w:val="000000"/>
          <w:sz w:val="18"/>
        </w:rPr>
        <w:t>iş bitirme belgeleri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referans listesi.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Ekteki her yapı için ayrı ayrı doldurulmuş </w:t>
      </w:r>
      <w:r>
        <w:rPr>
          <w:rFonts w:ascii="Calibri" w:hAnsi="Calibri"/>
          <w:b/>
          <w:i w:val="0"/>
          <w:color w:val="000000"/>
          <w:sz w:val="18"/>
        </w:rPr>
        <w:t>birim fiyat teklif cetvelleri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Teklifiniz, ekteki </w:t>
      </w:r>
      <w:r>
        <w:rPr>
          <w:rFonts w:ascii="Calibri" w:hAnsi="Calibri"/>
          <w:b/>
          <w:i w:val="0"/>
          <w:color w:val="000000"/>
          <w:sz w:val="18"/>
        </w:rPr>
        <w:t>her münferit yapı için ayrı ayrı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düzenlenmelidir. Bütün yapıları tek bir cetvelde toplayan teklifler TKDK tarafından uygun olmayan harcama sayılabileceğinden kabul edilmeyecektir.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Birim fiyatlara malzeme, işçilik, iş yerinde yükleme–yatay ve düşey taşıma–boşaltma, makine ve ekipman giderleri, müteahhit kârı ve genel giderler </w:t>
      </w:r>
      <w:r>
        <w:rPr>
          <w:rFonts w:ascii="Calibri" w:hAnsi="Calibri"/>
          <w:b/>
          <w:i w:val="0"/>
          <w:color w:val="000000"/>
          <w:sz w:val="18"/>
        </w:rPr>
        <w:t>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Şantiye kurulumu, iş güvenliği önlemleri, geçici imalatlar, şantiye elektrik ve su bedelleri ile artık malzemenin sahadan uzaklaştırılması teklif bedeline </w:t>
      </w:r>
      <w:r>
        <w:rPr>
          <w:rFonts w:ascii="Calibri" w:hAnsi="Calibri"/>
          <w:b/>
          <w:i w:val="0"/>
          <w:color w:val="000000"/>
          <w:sz w:val="18"/>
        </w:rPr>
        <w:t>dâhildir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İmalatlar ekteki </w:t>
      </w:r>
      <w:r>
        <w:rPr>
          <w:rFonts w:ascii="Calibri" w:hAnsi="Calibri"/>
          <w:b/>
          <w:i w:val="0"/>
          <w:color w:val="000000"/>
          <w:sz w:val="18"/>
        </w:rPr>
        <w:t>teknik şartname ve mahal listesine</w:t>
      </w:r>
      <w:r>
        <w:rPr>
          <w:rFonts w:ascii="Calibri" w:hAnsi="Calibri"/>
          <w:b w:val="0"/>
          <w:i w:val="0"/>
          <w:color w:val="000000"/>
          <w:sz w:val="18"/>
        </w:rPr>
        <w:t xml:space="preserve"> uygun olacaktır; malzeme sınıfları (C 25/30 beton, B420C donatı, 50 mm poliüretan sandviç panel vb.) düşürülemez.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14. İş süresi ve teslim programı teklifinizde </w:t>
      </w:r>
      <w:r>
        <w:rPr>
          <w:rFonts w:ascii="Calibri" w:hAnsi="Calibri"/>
          <w:b/>
          <w:i w:val="0"/>
          <w:color w:val="000000"/>
          <w:sz w:val="18"/>
        </w:rPr>
        <w:t>takvim günü</w:t>
      </w:r>
      <w:r>
        <w:rPr>
          <w:rFonts w:ascii="Calibri" w:hAnsi="Calibri"/>
          <w:b w:val="0"/>
          <w:i w:val="0"/>
          <w:color w:val="000000"/>
          <w:sz w:val="18"/>
        </w:rPr>
        <w:t xml:space="preserve"> olarak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Her münferit yapı için ayrı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keşif özeti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(2 adet): (1) Kümes A Blok, (2) Kümes B Blok.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Yapım işleri teknik şartnamesi.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Mahal listesi.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EK-4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Metraj cetvelleri (ölçü esaslı ve ağırlık esaslı).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EK-5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Mimari, betonarme, çelik, mekanik ve elektrik projeleri.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