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KÜMES ISITMA SİSTEMİ TEKNİK ŞARTNAMESİ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 MAKİNE VE EKİPMAN ALIMI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Konu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Bu şartname, yatırım kapsamındaki iki adet kanatlı (etlik piliç) kümesinin ısıtılması için temin edilecek </w:t>
      </w:r>
      <w:r>
        <w:rPr>
          <w:rFonts w:ascii="Calibri" w:hAnsi="Calibri"/>
          <w:b/>
          <w:i w:val="0"/>
          <w:color w:val="000000"/>
          <w:sz w:val="18"/>
        </w:rPr>
        <w:t>katı yakıtlı merkezi sistem sıcak hava üretecinin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teknik özelliklerini, montaj ve devreye alma koşullarını belirler. Şartname marka ve modele bağlanmamıştır; belirtilen değerleri sağlayan her ürün teklif edilebilir.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Kapasite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Kapasite, kümesin kendi ısı yükünden hesaplanmıştır. Hesap, kümesin yapı bileşenlerinden gelen iletim kaybı ile civciv döneminde sağlanması gereken asgari havalandırmanın ısı kaybının toplamıdır: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Bileşen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Alan / debi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 / katsayı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ΔT (K)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Kayıp (W)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— 6 cm poliüretan sandviç panel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1.096,36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0,375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14.801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— 20 cm gazbeton, iki yüz sıvalı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548,57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0,69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13.626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Döşeme — zemine oturan 15 cm beton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0,45 W/m²K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11.447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Asgari havalandırma — civciv dönemi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6.000 m³/h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 Wh/m³K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73.440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Sürekli rejim toplam ısı kaybı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113.314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İç sıcaklık 33 °C (civciv büyütme), dış tasarım sıcaklığı -3 °C, zemin altı 10 °C alınmıştır; birim ısı yükü 102,5 W/m²'dir.</w:t>
      </w: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Kapasiteyi belirleyen ikinci ve daha büyük yük </w:t>
      </w:r>
      <w:r>
        <w:rPr>
          <w:rFonts w:ascii="Calibri" w:hAnsi="Calibri"/>
          <w:b/>
          <w:i w:val="0"/>
          <w:color w:val="000000"/>
          <w:sz w:val="18"/>
        </w:rPr>
        <w:t>ön ısıtmadır</w:t>
      </w:r>
      <w:r>
        <w:rPr>
          <w:rFonts w:ascii="Calibri" w:hAnsi="Calibri"/>
          <w:b w:val="0"/>
          <w:i w:val="0"/>
          <w:color w:val="000000"/>
          <w:sz w:val="18"/>
        </w:rPr>
        <w:t>. Civciv yerleştirilmeden önce yapının, altlığın ve döşeme betonunun 32 °C'ye çıkarılması gerekir; ısıtılan, havanın kendisi değil yapının ısıl kütlesidir. Kazan bu geçici yükü de karşılamak zorunda olduğundan kapasite yalnız sürekli rejime göre seçilemez: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Isıl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Hacim /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Özgül ısı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Isıl kapasite (kJ/K)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Döşeme betonu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 x 0,15 m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2.400 kg/m³ x 0,88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350.381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548,57 m² x 0,20 m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 kg/m³ x 1,00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54.857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hava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3.971 m³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 kg/m³ x 1,00 kJ/kgK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4.765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ısıl kütle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410.003</w:t>
            </w:r>
          </w:p>
        </w:tc>
      </w:tr>
      <w:tr>
        <w:tc>
          <w:tcPr>
            <w:tcW w:type="dxa" w:w="498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 → 32 °C (27 K), 24 saatte — ön ısıtma gücü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128,1 kW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Tasarım yükü, sürekli rejim kaybı ile ön ısıtma gücünün toplamıdır: 113,3 + 128,1 = </w:t>
      </w:r>
      <w:r>
        <w:rPr>
          <w:rFonts w:ascii="Calibri" w:hAnsi="Calibri"/>
          <w:b/>
          <w:i w:val="0"/>
          <w:color w:val="000000"/>
          <w:sz w:val="18"/>
        </w:rPr>
        <w:t>241,4 kW</w:t>
      </w:r>
      <w:r>
        <w:rPr>
          <w:rFonts w:ascii="Calibri" w:hAnsi="Calibri"/>
          <w:b w:val="0"/>
          <w:i w:val="0"/>
          <w:color w:val="000000"/>
          <w:sz w:val="18"/>
        </w:rPr>
        <w:t xml:space="preserve">. %20 güvenlik payıyla </w:t>
      </w:r>
      <w:r>
        <w:rPr>
          <w:rFonts w:ascii="Calibri" w:hAnsi="Calibri"/>
          <w:b/>
          <w:i w:val="0"/>
          <w:color w:val="000000"/>
          <w:sz w:val="18"/>
        </w:rPr>
        <w:t>her kümes için en az 290 kW (yaklaşık 249.000 kcal/h)</w:t>
      </w:r>
      <w:r>
        <w:rPr>
          <w:rFonts w:ascii="Calibri" w:hAnsi="Calibri"/>
          <w:b w:val="0"/>
          <w:i w:val="0"/>
          <w:color w:val="000000"/>
          <w:sz w:val="18"/>
        </w:rPr>
        <w:t xml:space="preserve"> ısıtma kapasitesi aranır. Toplam iki kümes için iki ünite temin edilecektir.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Yakıt ve yanma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Üreteç </w:t>
      </w:r>
      <w:r>
        <w:rPr>
          <w:rFonts w:ascii="Calibri" w:hAnsi="Calibri"/>
          <w:b/>
          <w:i w:val="0"/>
          <w:color w:val="000000"/>
          <w:sz w:val="18"/>
        </w:rPr>
        <w:t>katı yakıtlı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olacak; </w:t>
      </w:r>
      <w:r>
        <w:rPr>
          <w:rFonts w:ascii="Calibri" w:hAnsi="Calibri"/>
          <w:b/>
          <w:i w:val="0"/>
          <w:color w:val="000000"/>
          <w:sz w:val="18"/>
        </w:rPr>
        <w:t>fındık kömürü, prina ve zeytin çekirdeği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çalışabilecektir. Pelet yakılabilmesi isteniyorsa </w:t>
      </w:r>
      <w:r>
        <w:rPr>
          <w:rFonts w:ascii="Calibri" w:hAnsi="Calibri"/>
          <w:b/>
          <w:i w:val="0"/>
          <w:color w:val="000000"/>
          <w:sz w:val="18"/>
        </w:rPr>
        <w:t>pelet stokeri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sisteme dâhil edilecek ve siparişte ayrıca belirtilecektir.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Yanma haznesi </w:t>
      </w:r>
      <w:r>
        <w:rPr>
          <w:rFonts w:ascii="Calibri" w:hAnsi="Calibri"/>
          <w:b/>
          <w:i w:val="0"/>
          <w:color w:val="000000"/>
          <w:sz w:val="18"/>
        </w:rPr>
        <w:t>yuvarlak pota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karıştırıcı kol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düzeneğine sahip olacak; karıştırıcı cürufu dağıtarak yanmanın sürekliliğini ve yakıtın tam yanmasını sağlayacaktır.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Kazan, verimi artıran ve baca gazı sıcaklığını düşüren </w:t>
      </w:r>
      <w:r>
        <w:rPr>
          <w:rFonts w:ascii="Calibri" w:hAnsi="Calibri"/>
          <w:b/>
          <w:i w:val="0"/>
          <w:color w:val="000000"/>
          <w:sz w:val="18"/>
        </w:rPr>
        <w:t>bafıl (baffle) sistemi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donatılacaktır.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Düşük kaliteli katı yakıtlarla da çalışabilecek, cüruf tıkanması yapmayacaktır.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Isı değiştirici, fan ve hava tarafı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Sistem </w:t>
      </w:r>
      <w:r>
        <w:rPr>
          <w:rFonts w:ascii="Calibri" w:hAnsi="Calibri"/>
          <w:b/>
          <w:i w:val="0"/>
          <w:color w:val="000000"/>
          <w:sz w:val="18"/>
        </w:rPr>
        <w:t>merkezi</w:t>
      </w:r>
      <w:r>
        <w:rPr>
          <w:rFonts w:ascii="Calibri" w:hAnsi="Calibri"/>
          <w:b w:val="0"/>
          <w:i w:val="0"/>
          <w:color w:val="000000"/>
          <w:sz w:val="18"/>
        </w:rPr>
        <w:t xml:space="preserve"> tiptir: üreteç kümes dışında konumlanacak, sıcak hava kümes içine hava kanalı ve dağıtım brandası ile verilecektir. Yanma ürünleri kümes havasına karışmayacaktır.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Isı değiştirici, yanma odası ile kümese verilen hava arasında tam ayrım sağlayacak; baca gazı kaçağına karşı sızdırmaz olacaktır.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Yanma odası ve ısı değiştirici, yüksek sıcaklığa dayanıklı çelik sacdan imal edilecek; dış gövde ısı yalıtımlı olacaktır.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Sıcak hava fanı </w:t>
      </w:r>
      <w:r>
        <w:rPr>
          <w:rFonts w:ascii="Calibri" w:hAnsi="Calibri"/>
          <w:b/>
          <w:i w:val="0"/>
          <w:color w:val="000000"/>
          <w:sz w:val="18"/>
        </w:rPr>
        <w:t>salyangoz tipi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olacaktır; kullanım yerine göre radyal ya da aksiyel fanlı eşdeğer çözümler de kabul edilir. Fan, hava kanalı direncini karşılayacak basınçta seçilecektir.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Kazan </w:t>
      </w:r>
      <w:r>
        <w:rPr>
          <w:rFonts w:ascii="Calibri" w:hAnsi="Calibri"/>
          <w:b/>
          <w:i w:val="0"/>
          <w:color w:val="000000"/>
          <w:sz w:val="18"/>
        </w:rPr>
        <w:t>%100 iç hava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ya da </w:t>
      </w:r>
      <w:r>
        <w:rPr>
          <w:rFonts w:ascii="Calibri" w:hAnsi="Calibri"/>
          <w:b/>
          <w:i w:val="0"/>
          <w:color w:val="000000"/>
          <w:sz w:val="18"/>
        </w:rPr>
        <w:t>ayarlanabilir oranda taze hava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çalışabilecektir; oran işletme tarafından değiştirilebilecektir.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6. Üretecin kümes içi hava dağıtım brandası ve kanal ekipmanları sisteme dâhildir.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Çalışma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Büyüklük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Aranan değer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Isıtma kapasitesi (her kümes için)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az 290 kW (≈ 249.000 kcal/h)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Çalışma sıcaklık aralığı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 – 90 °C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Üflenen havanın en yüksek sıcaklığı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 az 120 °C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bağlantısı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380 V / 50 Hz, trifaze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Fan motoru koruma sınıfı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IP54 ve üzeri</w:t>
            </w:r>
          </w:p>
        </w:tc>
      </w:tr>
      <w:tr>
        <w:tc>
          <w:tcPr>
            <w:tcW w:type="dxa" w:w="54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Baca</w:t>
            </w:r>
          </w:p>
        </w:tc>
        <w:tc>
          <w:tcPr>
            <w:tcW w:type="dxa" w:w="50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üreticinin belirlediği kesitte, ısı yalıtımlı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Otomasyon ve emniyet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Kazan kendi kumanda panosu ile birlikte verilecektir. Panoda kullanılan malzemeler yaygın bulunabilen markalardan seçilecek, arıza hâlinde kolay temin edilebilecektir.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Panoya bağlı sensörlerle </w:t>
      </w:r>
      <w:r>
        <w:rPr>
          <w:rFonts w:ascii="Calibri" w:hAnsi="Calibri"/>
          <w:b/>
          <w:i w:val="0"/>
          <w:color w:val="000000"/>
          <w:sz w:val="18"/>
        </w:rPr>
        <w:t>kümes içi ortam sıcaklığı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ölçülecek ve yakma buna göre yönetilerek yakıt tasarrufu sağlanacaktır.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Sıcaklık kontrolü otomatik olacak; kümes iklim kontrol sistemine kuru kontak ya da haberleşme ile bağlanabilecektir.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Set değeri ayarlanabilir olacak, ölçülen ve hedef sıcaklık gösterilecektir.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5. Aşırı sıcaklık, alev sönmesi ve fan arızası durumlarında sistem emniyetli tarafta duracak ve sesli/görsel uyarı verecektir.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6. Yakıt besleme otomatik ise besleme haznesi ve motoru sisteme dâhil olacaktır.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Montaj, devreye alma ve garanti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Montaj, hava kanalı ve branda tesisatı ile devreye alma tedarikçiye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Devreye almada sıcaklık, hava debisi ve emniyet fonksiyonları sahada denenecek; sonuçlar tutanağa bağlanacaktır.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Kullanma ve bakım kılavuzu Türkçe olarak teslim edilecektir.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Ürün en az </w:t>
      </w:r>
      <w:r>
        <w:rPr>
          <w:rFonts w:ascii="Calibri" w:hAnsi="Calibri"/>
          <w:b/>
          <w:i w:val="0"/>
          <w:color w:val="000000"/>
          <w:sz w:val="18"/>
        </w:rPr>
        <w:t>2 yıl</w:t>
      </w:r>
      <w:r>
        <w:rPr>
          <w:rFonts w:ascii="Calibri" w:hAnsi="Calibri"/>
          <w:b w:val="0"/>
          <w:i w:val="0"/>
          <w:color w:val="000000"/>
          <w:sz w:val="18"/>
        </w:rPr>
        <w:t xml:space="preserve"> garantili olacak; garanti süresince işçilik ve yedek parça tedarikçiye aittir.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Yedek parça temin süresi en az </w:t>
      </w:r>
      <w:r>
        <w:rPr>
          <w:rFonts w:ascii="Calibri" w:hAnsi="Calibri"/>
          <w:b/>
          <w:i w:val="0"/>
          <w:color w:val="000000"/>
          <w:sz w:val="18"/>
        </w:rPr>
        <w:t>10 yıl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taahhüt edilecektir.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CE uygunluk beyanı ve ürüne ait teknik katalog.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Kapasite değerini (kW veya kcal/h) gösteren üretici teknik dokümanı.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Garanti belgesi ve satış sonrası hizmet yeterlilik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TSE ya da eşdeğer kalite belgesi (varsa).</w:t>
      </w: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