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ve 30/30 cm bağ kirişi ile oturmakta, temel altında 10 cm C 16/20 grobeton bulunmaktadır.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şerit temel ile bağ kirişi üzerinden hesaplanan 113,64 m³ ile proje tablosundaki 115,71 m³ arasındaki %1,8 fark, kolon guseleri ve temel taşmalarıyla açıklanmaktadır.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1.980.813,56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15.720.192,50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2.885.847,21</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18.606.039,71</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