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530443" w:rsidRDefault="0098756D" w:rsidP="005766E6">
      <w:pPr>
        <w:jc w:val="both"/>
        <w:rPr>
          <w:rFonts w:asciiTheme="majorBidi" w:hAnsiTheme="majorBidi" w:cstheme="majorBidi"/>
          <w:b/>
          <w:bCs/>
          <w:sz w:val="24"/>
          <w:szCs w:val="24"/>
        </w:rPr>
      </w:pPr>
      <w:r w:rsidRPr="00530443">
        <w:rPr>
          <w:rFonts w:asciiTheme="majorBidi" w:hAnsiTheme="majorBidi" w:cstheme="majorBidi"/>
          <w:b/>
          <w:bCs/>
          <w:sz w:val="24"/>
          <w:szCs w:val="24"/>
        </w:rPr>
        <w:t>Introduction</w:t>
      </w:r>
    </w:p>
    <w:p w14:paraId="3BB54A6C" w14:textId="5E23CC93" w:rsidR="00BC7532" w:rsidRDefault="00BC7532" w:rsidP="00BC7532">
      <w:pPr>
        <w:jc w:val="both"/>
        <w:rPr>
          <w:rFonts w:asciiTheme="majorBidi" w:hAnsiTheme="majorBidi" w:cstheme="majorBidi"/>
          <w:sz w:val="24"/>
          <w:szCs w:val="24"/>
        </w:rPr>
      </w:pPr>
      <w:r w:rsidRPr="00AD221B">
        <w:rPr>
          <w:rFonts w:asciiTheme="majorBidi" w:hAnsiTheme="majorBidi" w:cstheme="majorBidi"/>
          <w:sz w:val="24"/>
          <w:szCs w:val="24"/>
        </w:rPr>
        <w:t>Grafting is an old technique that has been used for the production of individuals with higher resistance to stress</w:t>
      </w:r>
      <w:r>
        <w:rPr>
          <w:rFonts w:asciiTheme="majorBidi" w:hAnsiTheme="majorBidi" w:cstheme="majorBidi"/>
          <w:sz w:val="24"/>
          <w:szCs w:val="24"/>
        </w:rPr>
        <w:t>es</w:t>
      </w:r>
      <w:r w:rsidRPr="00AD221B">
        <w:rPr>
          <w:rFonts w:asciiTheme="majorBidi" w:hAnsiTheme="majorBidi" w:cstheme="majorBidi"/>
          <w:sz w:val="24"/>
          <w:szCs w:val="24"/>
        </w:rPr>
        <w:t xml:space="preserve">, precocious flowering plants, controlling of plant architecture, and </w:t>
      </w:r>
      <w:r w:rsidRPr="00265F26">
        <w:rPr>
          <w:rFonts w:asciiTheme="majorBidi" w:hAnsiTheme="majorBidi" w:cstheme="majorBidi"/>
          <w:sz w:val="24"/>
          <w:szCs w:val="24"/>
          <w:highlight w:val="yellow"/>
        </w:rPr>
        <w:t>or ….</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 Yang et al., 2015)</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1F45CD">
        <w:rPr>
          <w:rFonts w:asciiTheme="majorBidi" w:hAnsiTheme="majorBidi" w:cstheme="majorBidi"/>
          <w:sz w:val="24"/>
          <w:szCs w:val="24"/>
        </w:rPr>
        <w:t>In fact, grafting causes changes in the heterograft traits that the molecular mechanism</w:t>
      </w:r>
      <w:r>
        <w:rPr>
          <w:rFonts w:asciiTheme="majorBidi" w:hAnsiTheme="majorBidi" w:cstheme="majorBidi"/>
          <w:sz w:val="24"/>
          <w:szCs w:val="24"/>
        </w:rPr>
        <w:t>s</w:t>
      </w:r>
      <w:r w:rsidRPr="001F45CD">
        <w:rPr>
          <w:rFonts w:asciiTheme="majorBidi" w:hAnsiTheme="majorBidi" w:cstheme="majorBidi"/>
          <w:sz w:val="24"/>
          <w:szCs w:val="24"/>
        </w:rPr>
        <w:t xml:space="preserve"> behind that had been unknown for decades</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w:t>
      </w:r>
      <w:r>
        <w:rPr>
          <w:rFonts w:asciiTheme="majorBidi" w:hAnsiTheme="majorBidi" w:cstheme="majorBidi"/>
          <w:sz w:val="24"/>
          <w:szCs w:val="24"/>
        </w:rPr>
        <w:fldChar w:fldCharType="end"/>
      </w:r>
      <w:r>
        <w:rPr>
          <w:rFonts w:asciiTheme="majorBidi" w:hAnsiTheme="majorBidi" w:cstheme="majorBidi"/>
          <w:sz w:val="24"/>
          <w:szCs w:val="24"/>
        </w:rPr>
        <w:t>.</w:t>
      </w:r>
      <w:r w:rsidR="00210584">
        <w:rPr>
          <w:rFonts w:asciiTheme="majorBidi" w:hAnsiTheme="majorBidi" w:cstheme="majorBidi"/>
          <w:sz w:val="24"/>
          <w:szCs w:val="24"/>
        </w:rPr>
        <w:t xml:space="preserve"> </w:t>
      </w:r>
      <w:r w:rsidR="00210584">
        <w:rPr>
          <w:rFonts w:asciiTheme="majorBidi" w:hAnsiTheme="majorBidi" w:cstheme="majorBidi"/>
          <w:sz w:val="24"/>
          <w:szCs w:val="24"/>
        </w:rPr>
        <w:t xml:space="preserve">In order to respond to the environmental signals and transportation developmental cues plants need to develop communications between different compartments within cells, adjacent cells, and different organs </w: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 </w:instrTex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EN.CITE.DATA </w:instrText>
      </w:r>
      <w:r w:rsidR="00210584">
        <w:rPr>
          <w:rFonts w:asciiTheme="majorBidi" w:hAnsiTheme="majorBidi" w:cstheme="majorBidi"/>
          <w:sz w:val="24"/>
          <w:szCs w:val="24"/>
        </w:rPr>
      </w:r>
      <w:r w:rsidR="00210584">
        <w:rPr>
          <w:rFonts w:asciiTheme="majorBidi" w:hAnsiTheme="majorBidi" w:cstheme="majorBidi"/>
          <w:sz w:val="24"/>
          <w:szCs w:val="24"/>
        </w:rPr>
        <w:fldChar w:fldCharType="end"/>
      </w:r>
      <w:r w:rsidR="00210584">
        <w:rPr>
          <w:rFonts w:asciiTheme="majorBidi" w:hAnsiTheme="majorBidi" w:cstheme="majorBidi"/>
          <w:sz w:val="24"/>
          <w:szCs w:val="24"/>
        </w:rPr>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(Spiegelman et al., 2013; Turnbull &amp; Lopez‐Cobollo, 2013; Xia &amp; Zhang, 2020)</w:t>
      </w:r>
      <w:r w:rsidR="00210584">
        <w:rPr>
          <w:rFonts w:asciiTheme="majorBidi" w:hAnsiTheme="majorBidi" w:cstheme="majorBidi"/>
          <w:sz w:val="24"/>
          <w:szCs w:val="24"/>
        </w:rPr>
        <w:fldChar w:fldCharType="end"/>
      </w:r>
      <w:r w:rsidR="00210584">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Pr>
          <w:rFonts w:asciiTheme="majorBidi" w:hAnsiTheme="majorBidi" w:cstheme="majorBidi"/>
          <w:sz w:val="24"/>
          <w:szCs w:val="24"/>
        </w:rPr>
        <w:fldChar w:fldCharType="begin"/>
      </w:r>
      <w:r w:rsidR="00210584">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(Turgeon &amp; Wolf, 2009)</w:t>
      </w:r>
      <w:r w:rsidR="00210584">
        <w:rPr>
          <w:rFonts w:asciiTheme="majorBidi" w:hAnsiTheme="majorBidi" w:cstheme="majorBidi"/>
          <w:sz w:val="24"/>
          <w:szCs w:val="24"/>
        </w:rPr>
        <w:fldChar w:fldCharType="end"/>
      </w:r>
      <w:r w:rsidR="00210584">
        <w:rPr>
          <w:rFonts w:asciiTheme="majorBidi" w:hAnsiTheme="majorBidi" w:cstheme="majorBidi"/>
          <w:sz w:val="24"/>
          <w:szCs w:val="24"/>
        </w:rPr>
        <w:t xml:space="preserve">. Unlike other long-distance transport molecules, the biological functions of mobile RNAs have not been completely identified. Different methods have been utilized to detect the mobile RNAs (small RNAs or mRNAs), however, transcriptome profiling of scions and rootstocks has efficiently appeared </w:t>
      </w:r>
      <w:r w:rsidR="00210584">
        <w:rPr>
          <w:rFonts w:asciiTheme="majorBidi" w:hAnsiTheme="majorBidi" w:cstheme="majorBidi"/>
          <w:sz w:val="24"/>
          <w:szCs w:val="24"/>
        </w:rPr>
        <w:fldChar w:fldCharType="begin"/>
      </w:r>
      <w:r w:rsidR="00210584">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(Li et al., 2022)</w:t>
      </w:r>
      <w:r w:rsidR="00210584">
        <w:rPr>
          <w:rFonts w:asciiTheme="majorBidi" w:hAnsiTheme="majorBidi" w:cstheme="majorBidi"/>
          <w:sz w:val="24"/>
          <w:szCs w:val="24"/>
        </w:rPr>
        <w:fldChar w:fldCharType="end"/>
      </w:r>
      <w:r w:rsidR="00210584">
        <w:rPr>
          <w:rFonts w:asciiTheme="majorBidi" w:hAnsiTheme="majorBidi" w:cstheme="majorBidi"/>
          <w:sz w:val="24"/>
          <w:szCs w:val="24"/>
        </w:rPr>
        <w:t>.</w:t>
      </w:r>
      <w:r w:rsidR="00D5668A">
        <w:rPr>
          <w:rFonts w:asciiTheme="majorBidi" w:hAnsiTheme="majorBidi" w:cstheme="majorBidi"/>
          <w:sz w:val="24"/>
          <w:szCs w:val="24"/>
        </w:rPr>
        <w:t xml:space="preserve"> </w:t>
      </w:r>
    </w:p>
    <w:p w14:paraId="1E6C0EED" w14:textId="328566AD" w:rsidR="00D5668A" w:rsidRDefault="00D5668A" w:rsidP="00BC7532">
      <w:pPr>
        <w:jc w:val="both"/>
        <w:rPr>
          <w:rFonts w:asciiTheme="majorBidi" w:hAnsiTheme="majorBidi" w:cstheme="majorBidi"/>
          <w:sz w:val="24"/>
          <w:szCs w:val="24"/>
        </w:rPr>
      </w:pPr>
    </w:p>
    <w:p w14:paraId="78958DA9" w14:textId="77777777" w:rsidR="00D5668A" w:rsidRPr="00D5668A" w:rsidRDefault="00D5668A" w:rsidP="00D5668A">
      <w:pPr>
        <w:rPr>
          <w:rFonts w:asciiTheme="majorBidi" w:hAnsiTheme="majorBidi" w:cstheme="majorBidi"/>
          <w:b/>
          <w:bCs/>
          <w:sz w:val="24"/>
          <w:szCs w:val="24"/>
        </w:rPr>
      </w:pPr>
      <w:bookmarkStart w:id="0" w:name="_GoBack"/>
      <w:r w:rsidRPr="00D5668A">
        <w:rPr>
          <w:rFonts w:asciiTheme="majorBidi" w:hAnsiTheme="majorBidi" w:cstheme="majorBidi"/>
          <w:b/>
          <w:bCs/>
          <w:sz w:val="24"/>
          <w:szCs w:val="24"/>
        </w:rPr>
        <w:t>Material and method</w:t>
      </w:r>
    </w:p>
    <w:bookmarkEnd w:id="0"/>
    <w:p w14:paraId="1C688B67"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De novo assembly</w:t>
      </w:r>
    </w:p>
    <w:p w14:paraId="71B89D65"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Pr>
          <w:rFonts w:asciiTheme="majorBidi" w:hAnsiTheme="majorBidi" w:cstheme="majorBidi"/>
          <w:sz w:val="24"/>
          <w:szCs w:val="24"/>
        </w:rPr>
        <w:t>FastQC</w:t>
      </w:r>
      <w:proofErr w:type="spellEnd"/>
      <w:r>
        <w:rPr>
          <w:rFonts w:asciiTheme="majorBidi" w:hAnsiTheme="majorBidi" w:cstheme="majorBidi"/>
          <w:sz w:val="24"/>
          <w:szCs w:val="24"/>
        </w:rPr>
        <w:t xml:space="preserve"> package. Afterwards, trimming of the raw sequences were conducted using </w:t>
      </w:r>
      <w:proofErr w:type="spellStart"/>
      <w:r>
        <w:rPr>
          <w:rFonts w:asciiTheme="majorBidi" w:hAnsiTheme="majorBidi" w:cstheme="majorBidi"/>
          <w:sz w:val="24"/>
          <w:szCs w:val="24"/>
        </w:rPr>
        <w:t>Trimmomatic</w:t>
      </w:r>
      <w:proofErr w:type="spellEnd"/>
      <w:r>
        <w:rPr>
          <w:rFonts w:asciiTheme="majorBidi" w:hAnsiTheme="majorBidi" w:cstheme="majorBidi"/>
          <w:sz w:val="24"/>
          <w:szCs w:val="24"/>
        </w:rPr>
        <w:t xml:space="preserve"> with parameters: SLIDINGWINDOW:4:15, CROP:50, and HEADCROP:10.</w:t>
      </w:r>
    </w:p>
    <w:p w14:paraId="527B279F" w14:textId="77777777" w:rsidR="00D5668A" w:rsidRPr="00C72629" w:rsidRDefault="00D5668A" w:rsidP="00D5668A">
      <w:pPr>
        <w:rPr>
          <w:rFonts w:asciiTheme="majorBidi" w:hAnsiTheme="majorBidi" w:cstheme="majorBidi"/>
          <w:sz w:val="24"/>
          <w:szCs w:val="24"/>
        </w:rPr>
      </w:pPr>
      <w:r>
        <w:rPr>
          <w:rFonts w:asciiTheme="majorBidi" w:hAnsiTheme="majorBidi" w:cstheme="majorBidi"/>
          <w:sz w:val="24"/>
          <w:szCs w:val="24"/>
        </w:rPr>
        <w:t xml:space="preserve">To have an assembly for SNP calling and </w:t>
      </w:r>
      <w:proofErr w:type="spellStart"/>
      <w:r>
        <w:rPr>
          <w:rFonts w:asciiTheme="majorBidi" w:hAnsiTheme="majorBidi" w:cstheme="majorBidi"/>
          <w:sz w:val="24"/>
          <w:szCs w:val="24"/>
        </w:rPr>
        <w:t>RNAsrq</w:t>
      </w:r>
      <w:proofErr w:type="spellEnd"/>
      <w:r>
        <w:rPr>
          <w:rFonts w:asciiTheme="majorBidi" w:hAnsiTheme="majorBidi" w:cstheme="majorBidi"/>
          <w:sz w:val="24"/>
          <w:szCs w:val="24"/>
        </w:rPr>
        <w:t xml:space="preserve"> analysis, we created two assemblies, one using only homograft samples from both root and shoot, and another from all samples of root and shoot. </w:t>
      </w:r>
    </w:p>
    <w:p w14:paraId="42C0C6C0" w14:textId="77777777" w:rsidR="00D5668A" w:rsidRDefault="00D5668A" w:rsidP="00BC7532">
      <w:pPr>
        <w:jc w:val="both"/>
        <w:rPr>
          <w:rFonts w:asciiTheme="majorBidi" w:hAnsiTheme="majorBidi" w:cstheme="majorBidi"/>
          <w:sz w:val="24"/>
          <w:szCs w:val="24"/>
        </w:rPr>
      </w:pPr>
    </w:p>
    <w:p w14:paraId="410DF5BF" w14:textId="1B5E77B8" w:rsidR="00530443" w:rsidRDefault="00530443" w:rsidP="00BE1E1E">
      <w:pPr>
        <w:jc w:val="both"/>
        <w:rPr>
          <w:rFonts w:asciiTheme="majorBidi" w:hAnsiTheme="majorBidi" w:cstheme="majorBidi"/>
          <w:sz w:val="24"/>
          <w:szCs w:val="24"/>
        </w:rPr>
      </w:pPr>
    </w:p>
    <w:p w14:paraId="4B32946D" w14:textId="77777777" w:rsidR="00530443" w:rsidRDefault="00530443" w:rsidP="005766E6">
      <w:pPr>
        <w:jc w:val="both"/>
        <w:rPr>
          <w:rFonts w:asciiTheme="majorBidi" w:hAnsiTheme="majorBidi" w:cstheme="majorBidi"/>
          <w:sz w:val="24"/>
          <w:szCs w:val="24"/>
        </w:rPr>
      </w:pPr>
    </w:p>
    <w:p w14:paraId="7DF92A39" w14:textId="77777777" w:rsidR="00210584" w:rsidRPr="00210584" w:rsidRDefault="00530443" w:rsidP="00210584">
      <w:pPr>
        <w:pStyle w:val="EndNoteBibliography"/>
        <w:spacing w:after="0"/>
        <w:ind w:left="720" w:hanging="720"/>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EN.REFLIST </w:instrText>
      </w:r>
      <w:r>
        <w:rPr>
          <w:rFonts w:asciiTheme="majorBidi" w:hAnsiTheme="majorBidi" w:cstheme="majorBidi"/>
          <w:sz w:val="24"/>
          <w:szCs w:val="24"/>
        </w:rPr>
        <w:fldChar w:fldCharType="separate"/>
      </w:r>
      <w:r w:rsidR="00210584" w:rsidRPr="00210584">
        <w:t xml:space="preserve">Kondhare, K. R., Patil, N. S., &amp; Banerjee, A. K. (2021). A historical overview of long-distance signalling in plants. </w:t>
      </w:r>
      <w:r w:rsidR="00210584" w:rsidRPr="00210584">
        <w:rPr>
          <w:i/>
        </w:rPr>
        <w:t>Journal of experimental Botany</w:t>
      </w:r>
      <w:r w:rsidR="00210584" w:rsidRPr="00210584">
        <w:t>,</w:t>
      </w:r>
      <w:r w:rsidR="00210584" w:rsidRPr="00210584">
        <w:rPr>
          <w:i/>
        </w:rPr>
        <w:t xml:space="preserve"> 72</w:t>
      </w:r>
      <w:r w:rsidR="00210584" w:rsidRPr="00210584">
        <w:t xml:space="preserve">(12), 4218-4236. </w:t>
      </w:r>
    </w:p>
    <w:p w14:paraId="21BCDBA2" w14:textId="77777777" w:rsidR="00210584" w:rsidRPr="00210584" w:rsidRDefault="00210584" w:rsidP="00210584">
      <w:pPr>
        <w:pStyle w:val="EndNoteBibliography"/>
        <w:spacing w:after="0"/>
        <w:ind w:left="720" w:hanging="720"/>
      </w:pPr>
      <w:r w:rsidRPr="00210584">
        <w:t xml:space="preserve">Li, W., Chen, S., Liu, Y., Wang, L., Jiang, J., Zhao, S., Fang, W., Chen, F., &amp; Guan, Z. (2022). Long-distance transport RNAs between rootstocks and scions and graft hybridization. </w:t>
      </w:r>
      <w:r w:rsidRPr="00210584">
        <w:rPr>
          <w:i/>
        </w:rPr>
        <w:t>Planta</w:t>
      </w:r>
      <w:r w:rsidRPr="00210584">
        <w:t>,</w:t>
      </w:r>
      <w:r w:rsidRPr="00210584">
        <w:rPr>
          <w:i/>
        </w:rPr>
        <w:t xml:space="preserve"> 255</w:t>
      </w:r>
      <w:r w:rsidRPr="00210584">
        <w:t xml:space="preserve">(5), 96. </w:t>
      </w:r>
    </w:p>
    <w:p w14:paraId="0C15617D" w14:textId="77777777" w:rsidR="00210584" w:rsidRPr="00210584" w:rsidRDefault="00210584" w:rsidP="00210584">
      <w:pPr>
        <w:pStyle w:val="EndNoteBibliography"/>
        <w:spacing w:after="0"/>
        <w:ind w:left="720" w:hanging="720"/>
      </w:pPr>
      <w:r w:rsidRPr="00210584">
        <w:t xml:space="preserve">Spiegelman, Z., Golan, G., &amp; Wolf, S. (2013). Don’t kill the messenger: long-distance trafficking of mRNA molecules. </w:t>
      </w:r>
      <w:r w:rsidRPr="00210584">
        <w:rPr>
          <w:i/>
        </w:rPr>
        <w:t>Plant Science</w:t>
      </w:r>
      <w:r w:rsidRPr="00210584">
        <w:t>,</w:t>
      </w:r>
      <w:r w:rsidRPr="00210584">
        <w:rPr>
          <w:i/>
        </w:rPr>
        <w:t xml:space="preserve"> 213</w:t>
      </w:r>
      <w:r w:rsidRPr="00210584">
        <w:t xml:space="preserve">, 1-8. </w:t>
      </w:r>
    </w:p>
    <w:p w14:paraId="45D803AD" w14:textId="77777777" w:rsidR="00210584" w:rsidRPr="00210584" w:rsidRDefault="00210584" w:rsidP="00210584">
      <w:pPr>
        <w:pStyle w:val="EndNoteBibliography"/>
        <w:spacing w:after="0"/>
        <w:ind w:left="720" w:hanging="720"/>
      </w:pPr>
      <w:r w:rsidRPr="00210584">
        <w:t xml:space="preserve">Turgeon, R., &amp; Wolf, S. (2009). Phloem transport: cellular pathways and molecular trafficking. </w:t>
      </w:r>
      <w:r w:rsidRPr="00210584">
        <w:rPr>
          <w:i/>
        </w:rPr>
        <w:t>Annual review of plant biology</w:t>
      </w:r>
      <w:r w:rsidRPr="00210584">
        <w:t>,</w:t>
      </w:r>
      <w:r w:rsidRPr="00210584">
        <w:rPr>
          <w:i/>
        </w:rPr>
        <w:t xml:space="preserve"> 60</w:t>
      </w:r>
      <w:r w:rsidRPr="00210584">
        <w:t xml:space="preserve">, 207-221. </w:t>
      </w:r>
    </w:p>
    <w:p w14:paraId="50538AD6" w14:textId="77777777" w:rsidR="00210584" w:rsidRPr="00210584" w:rsidRDefault="00210584" w:rsidP="00210584">
      <w:pPr>
        <w:pStyle w:val="EndNoteBibliography"/>
        <w:spacing w:after="0"/>
        <w:ind w:left="720" w:hanging="720"/>
      </w:pPr>
      <w:r w:rsidRPr="00210584">
        <w:t xml:space="preserve">Turnbull, C. G., &amp; Lopez‐Cobollo, R. M. (2013). Heavy traffic in the fast lane: long‐distance signalling by macromolecules. </w:t>
      </w:r>
      <w:r w:rsidRPr="00210584">
        <w:rPr>
          <w:i/>
        </w:rPr>
        <w:t>New phytologist</w:t>
      </w:r>
      <w:r w:rsidRPr="00210584">
        <w:t>,</w:t>
      </w:r>
      <w:r w:rsidRPr="00210584">
        <w:rPr>
          <w:i/>
        </w:rPr>
        <w:t xml:space="preserve"> 198</w:t>
      </w:r>
      <w:r w:rsidRPr="00210584">
        <w:t xml:space="preserve">(1), 33-51. </w:t>
      </w:r>
    </w:p>
    <w:p w14:paraId="5A8D9644" w14:textId="77777777" w:rsidR="00210584" w:rsidRPr="00210584" w:rsidRDefault="00210584" w:rsidP="00210584">
      <w:pPr>
        <w:pStyle w:val="EndNoteBibliography"/>
        <w:spacing w:after="0"/>
        <w:ind w:left="720" w:hanging="720"/>
      </w:pPr>
      <w:r w:rsidRPr="00210584">
        <w:t xml:space="preserve">Xia, C., &amp; Zhang, C. (2020). Long-distance movement of mRNAs in plants. </w:t>
      </w:r>
      <w:r w:rsidRPr="00210584">
        <w:rPr>
          <w:i/>
        </w:rPr>
        <w:t>Plants</w:t>
      </w:r>
      <w:r w:rsidRPr="00210584">
        <w:t>,</w:t>
      </w:r>
      <w:r w:rsidRPr="00210584">
        <w:rPr>
          <w:i/>
        </w:rPr>
        <w:t xml:space="preserve"> 9</w:t>
      </w:r>
      <w:r w:rsidRPr="00210584">
        <w:t xml:space="preserve">(6), 731. </w:t>
      </w:r>
    </w:p>
    <w:p w14:paraId="500FDEB2" w14:textId="77777777" w:rsidR="00210584" w:rsidRPr="00210584" w:rsidRDefault="00210584" w:rsidP="00210584">
      <w:pPr>
        <w:pStyle w:val="EndNoteBibliography"/>
        <w:ind w:left="720" w:hanging="720"/>
      </w:pPr>
      <w:r w:rsidRPr="00210584">
        <w:t xml:space="preserve">Yang, Y., Mao, L., Jittayasothorn, Y., Kang, Y., Jiao, C., Fei, Z., &amp; Zhong, G.-Y. (2015). Messenger RNA exchange between scions and rootstocks in grafted grapevines. </w:t>
      </w:r>
      <w:r w:rsidRPr="00210584">
        <w:rPr>
          <w:i/>
        </w:rPr>
        <w:t>BMC Plant Biology</w:t>
      </w:r>
      <w:r w:rsidRPr="00210584">
        <w:t>,</w:t>
      </w:r>
      <w:r w:rsidRPr="00210584">
        <w:rPr>
          <w:i/>
        </w:rPr>
        <w:t xml:space="preserve"> 15</w:t>
      </w:r>
      <w:r w:rsidRPr="00210584">
        <w:t xml:space="preserve">(1), 1-14. </w:t>
      </w:r>
    </w:p>
    <w:p w14:paraId="12192D7B" w14:textId="684F94E4" w:rsidR="0098756D" w:rsidRPr="0098756D" w:rsidRDefault="00530443" w:rsidP="00210584">
      <w:pPr>
        <w:jc w:val="both"/>
        <w:rPr>
          <w:rFonts w:asciiTheme="majorBidi" w:hAnsiTheme="majorBidi" w:cstheme="majorBidi"/>
          <w:sz w:val="24"/>
          <w:szCs w:val="24"/>
        </w:rPr>
      </w:pPr>
      <w:r>
        <w:rPr>
          <w:rFonts w:asciiTheme="majorBidi" w:hAnsiTheme="majorBidi" w:cstheme="majorBidi"/>
          <w:sz w:val="24"/>
          <w:szCs w:val="24"/>
        </w:rPr>
        <w:lastRenderedPageBreak/>
        <w:fldChar w:fldCharType="end"/>
      </w:r>
    </w:p>
    <w:sectPr w:rsidR="0098756D" w:rsidRPr="0098756D"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75&lt;/item&gt;&lt;item&gt;76&lt;/item&gt;&lt;item&gt;77&lt;/item&gt;&lt;item&gt;78&lt;/item&gt;&lt;item&gt;79&lt;/item&gt;&lt;item&gt;80&lt;/item&gt;&lt;item&gt;81&lt;/item&gt;&lt;/record-ids&gt;&lt;/item&gt;&lt;/Libraries&gt;"/>
  </w:docVars>
  <w:rsids>
    <w:rsidRoot w:val="00F81DD7"/>
    <w:rsid w:val="00020A99"/>
    <w:rsid w:val="0013356D"/>
    <w:rsid w:val="001F45CD"/>
    <w:rsid w:val="00210584"/>
    <w:rsid w:val="00265F26"/>
    <w:rsid w:val="00291715"/>
    <w:rsid w:val="00530443"/>
    <w:rsid w:val="005766E6"/>
    <w:rsid w:val="00590518"/>
    <w:rsid w:val="00661899"/>
    <w:rsid w:val="006E5C73"/>
    <w:rsid w:val="00741F78"/>
    <w:rsid w:val="00872EAD"/>
    <w:rsid w:val="00875834"/>
    <w:rsid w:val="00896FD5"/>
    <w:rsid w:val="008A33BE"/>
    <w:rsid w:val="0098756D"/>
    <w:rsid w:val="00A61674"/>
    <w:rsid w:val="00A67B33"/>
    <w:rsid w:val="00AD221B"/>
    <w:rsid w:val="00B10EBE"/>
    <w:rsid w:val="00B30EDE"/>
    <w:rsid w:val="00BC7532"/>
    <w:rsid w:val="00BD69BA"/>
    <w:rsid w:val="00BE1E1E"/>
    <w:rsid w:val="00C61FCE"/>
    <w:rsid w:val="00D5668A"/>
    <w:rsid w:val="00E43A28"/>
    <w:rsid w:val="00F81DD7"/>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22</cp:revision>
  <dcterms:created xsi:type="dcterms:W3CDTF">2023-02-04T15:07:00Z</dcterms:created>
  <dcterms:modified xsi:type="dcterms:W3CDTF">2023-02-05T06:25:00Z</dcterms:modified>
</cp:coreProperties>
</file>