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FEA19" w14:textId="77777777" w:rsidR="00027711" w:rsidRPr="00EF3CB8" w:rsidRDefault="00027711" w:rsidP="00027711">
      <w:pPr>
        <w:jc w:val="center"/>
        <w:rPr>
          <w:rFonts w:ascii="Calibri" w:eastAsia="Calibri" w:hAnsi="Calibri" w:cs="Times New Roman"/>
          <w:b/>
          <w:kern w:val="2"/>
          <w:sz w:val="44"/>
          <w:szCs w:val="56"/>
          <w14:ligatures w14:val="standardContextual"/>
        </w:rPr>
      </w:pPr>
      <w:bookmarkStart w:id="0" w:name="_Hlk184561225"/>
      <w:r w:rsidRPr="00EF3CB8">
        <w:rPr>
          <w:rFonts w:ascii="Calibri" w:eastAsia="Calibri" w:hAnsi="Calibri" w:cs="Times New Roman"/>
          <w:b/>
          <w:kern w:val="2"/>
          <w:sz w:val="44"/>
          <w:szCs w:val="56"/>
          <w14:ligatures w14:val="standardContextual"/>
        </w:rPr>
        <w:t>NATIONAL UNIVERSITY OF SCIENCES &amp; TECHNOLOGY</w:t>
      </w:r>
    </w:p>
    <w:p w14:paraId="79849AC5" w14:textId="77777777" w:rsidR="00027711" w:rsidRPr="00EF3CB8" w:rsidRDefault="00027711" w:rsidP="00027711">
      <w:pPr>
        <w:jc w:val="center"/>
        <w:rPr>
          <w:rFonts w:ascii="Calibri" w:eastAsia="Calibri" w:hAnsi="Calibri" w:cs="Times New Roman"/>
          <w:kern w:val="2"/>
          <w:sz w:val="16"/>
          <w14:ligatures w14:val="standardContextual"/>
        </w:rPr>
      </w:pPr>
      <w:r w:rsidRPr="00EF3CB8">
        <w:rPr>
          <w:rFonts w:ascii="Calibri" w:eastAsia="Calibri" w:hAnsi="Calibri" w:cs="Times New Roman"/>
          <w:noProof/>
          <w:kern w:val="2"/>
          <w:sz w:val="16"/>
          <w14:ligatures w14:val="standardContextual"/>
        </w:rPr>
        <w:drawing>
          <wp:inline distT="0" distB="0" distL="0" distR="0" wp14:anchorId="59B38A4F" wp14:editId="57CDE472">
            <wp:extent cx="2849245" cy="2860040"/>
            <wp:effectExtent l="0" t="0" r="8255" b="0"/>
            <wp:docPr id="1" name="Picture 1" descr="NUST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T Logo PNG Vector (CDR)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9245" cy="2860040"/>
                    </a:xfrm>
                    <a:prstGeom prst="rect">
                      <a:avLst/>
                    </a:prstGeom>
                    <a:noFill/>
                    <a:ln>
                      <a:noFill/>
                    </a:ln>
                  </pic:spPr>
                </pic:pic>
              </a:graphicData>
            </a:graphic>
          </wp:inline>
        </w:drawing>
      </w:r>
    </w:p>
    <w:p w14:paraId="6F3261AA" w14:textId="77777777" w:rsidR="00027711" w:rsidRPr="00EF3CB8" w:rsidRDefault="00027711" w:rsidP="00027711">
      <w:pPr>
        <w:rPr>
          <w:rFonts w:ascii="Calibri" w:eastAsia="Calibri" w:hAnsi="Calibri" w:cs="Times New Roman"/>
          <w:kern w:val="2"/>
          <w:szCs w:val="32"/>
          <w14:ligatures w14:val="standardContextual"/>
        </w:rPr>
      </w:pPr>
    </w:p>
    <w:p w14:paraId="7AD99863" w14:textId="77777777" w:rsidR="00027711" w:rsidRPr="00EF3CB8" w:rsidRDefault="00027711" w:rsidP="00027711">
      <w:pPr>
        <w:rPr>
          <w:rFonts w:ascii="Calibri" w:eastAsia="Calibri" w:hAnsi="Calibri" w:cs="Times New Roman"/>
          <w:kern w:val="2"/>
          <w:szCs w:val="32"/>
          <w14:ligatures w14:val="standardContextual"/>
        </w:rPr>
      </w:pPr>
    </w:p>
    <w:p w14:paraId="08B801E2" w14:textId="77777777" w:rsidR="00027711" w:rsidRPr="00EF3CB8" w:rsidRDefault="00027711" w:rsidP="00027711">
      <w:pPr>
        <w:rPr>
          <w:rFonts w:ascii="Times New Roman" w:eastAsia="Calibri" w:hAnsi="Times New Roman" w:cs="Times New Roman"/>
          <w:b/>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Degree: MS-Bioinformatics</w:t>
      </w:r>
    </w:p>
    <w:p w14:paraId="162CEE95" w14:textId="77777777" w:rsidR="00027711" w:rsidRPr="00EF3CB8" w:rsidRDefault="00027711" w:rsidP="00027711">
      <w:pPr>
        <w:rPr>
          <w:rFonts w:ascii="Times New Roman" w:eastAsia="Calibri" w:hAnsi="Times New Roman" w:cs="Times New Roman"/>
          <w:b/>
          <w:bCs/>
          <w:color w:val="202124"/>
          <w:kern w:val="2"/>
          <w:sz w:val="24"/>
          <w:szCs w:val="24"/>
          <w:shd w:val="clear" w:color="auto" w:fill="FFFFFF"/>
          <w14:ligatures w14:val="standardContextual"/>
        </w:rPr>
      </w:pPr>
      <w:r w:rsidRPr="00EF3CB8">
        <w:rPr>
          <w:rFonts w:ascii="Times New Roman" w:eastAsia="Calibri" w:hAnsi="Times New Roman" w:cs="Times New Roman"/>
          <w:b/>
          <w:kern w:val="2"/>
          <w:sz w:val="24"/>
          <w:szCs w:val="24"/>
          <w14:ligatures w14:val="standardContextual"/>
        </w:rPr>
        <w:t>Department:</w:t>
      </w:r>
      <w:r w:rsidRPr="00EF3CB8">
        <w:rPr>
          <w:rFonts w:ascii="Times New Roman" w:eastAsia="Calibri" w:hAnsi="Times New Roman" w:cs="Times New Roman"/>
          <w:kern w:val="2"/>
          <w:sz w:val="24"/>
          <w:szCs w:val="24"/>
          <w14:ligatures w14:val="standardContextual"/>
        </w:rPr>
        <w:t xml:space="preserve"> </w:t>
      </w:r>
      <w:r w:rsidRPr="00EF3CB8">
        <w:rPr>
          <w:rFonts w:ascii="Times New Roman" w:eastAsia="Calibri" w:hAnsi="Times New Roman" w:cs="Times New Roman"/>
          <w:b/>
          <w:bCs/>
          <w:color w:val="202124"/>
          <w:kern w:val="2"/>
          <w:sz w:val="24"/>
          <w:szCs w:val="24"/>
          <w:shd w:val="clear" w:color="auto" w:fill="FFFFFF"/>
          <w14:ligatures w14:val="standardContextual"/>
        </w:rPr>
        <w:t>School of Interdisciplinary Engineering &amp; Sciences (SINES)</w:t>
      </w:r>
    </w:p>
    <w:p w14:paraId="54C97570" w14:textId="77777777" w:rsidR="00027711" w:rsidRDefault="00027711" w:rsidP="00027711">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Submitted to:</w:t>
      </w:r>
      <w:r w:rsidRPr="00EF3CB8">
        <w:rPr>
          <w:rFonts w:ascii="Times New Roman" w:eastAsia="Calibri" w:hAnsi="Times New Roman" w:cs="Times New Roman"/>
          <w:kern w:val="2"/>
          <w:sz w:val="24"/>
          <w:szCs w:val="24"/>
          <w14:ligatures w14:val="standardContextual"/>
        </w:rPr>
        <w:t xml:space="preserve"> Dr. Masood Ur Rehman Kayani</w:t>
      </w:r>
    </w:p>
    <w:p w14:paraId="4FAB2314" w14:textId="2A576666" w:rsidR="00027711" w:rsidRPr="00EF3CB8" w:rsidRDefault="00027711" w:rsidP="00027711">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bCs/>
          <w:kern w:val="2"/>
          <w:sz w:val="24"/>
          <w:szCs w:val="24"/>
          <w14:ligatures w14:val="standardContextual"/>
        </w:rPr>
        <w:t>Project No:</w:t>
      </w:r>
      <w:r w:rsidRPr="00EF3CB8">
        <w:rPr>
          <w:rFonts w:ascii="Times New Roman" w:eastAsia="Calibri" w:hAnsi="Times New Roman" w:cs="Times New Roman"/>
          <w:kern w:val="2"/>
          <w:sz w:val="24"/>
          <w:szCs w:val="24"/>
          <w14:ligatures w14:val="standardContextual"/>
        </w:rPr>
        <w:t xml:space="preserve">  0</w:t>
      </w:r>
      <w:r>
        <w:rPr>
          <w:rFonts w:ascii="Times New Roman" w:eastAsia="Calibri" w:hAnsi="Times New Roman" w:cs="Times New Roman"/>
          <w:kern w:val="2"/>
          <w:sz w:val="24"/>
          <w:szCs w:val="24"/>
          <w14:ligatures w14:val="standardContextual"/>
        </w:rPr>
        <w:t>2</w:t>
      </w:r>
    </w:p>
    <w:p w14:paraId="736D847D" w14:textId="77777777" w:rsidR="00027711" w:rsidRPr="00EF3CB8" w:rsidRDefault="00027711" w:rsidP="00027711">
      <w:pPr>
        <w:rPr>
          <w:rFonts w:ascii="Times New Roman" w:eastAsia="Calibri" w:hAnsi="Times New Roman" w:cs="Times New Roman"/>
          <w:kern w:val="2"/>
          <w:sz w:val="24"/>
          <w:szCs w:val="24"/>
          <w14:ligatures w14:val="standardContextual"/>
        </w:rPr>
      </w:pPr>
    </w:p>
    <w:p w14:paraId="4B80A187" w14:textId="77777777" w:rsidR="00027711" w:rsidRPr="00EF3CB8" w:rsidRDefault="00027711" w:rsidP="00027711">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Student name:</w:t>
      </w:r>
      <w:r w:rsidRPr="00EF3CB8">
        <w:rPr>
          <w:rFonts w:ascii="Times New Roman" w:eastAsia="Calibri" w:hAnsi="Times New Roman" w:cs="Times New Roman"/>
          <w:kern w:val="2"/>
          <w:sz w:val="24"/>
          <w:szCs w:val="24"/>
          <w14:ligatures w14:val="standardContextual"/>
        </w:rPr>
        <w:t xml:space="preserve"> Mahreen Nawaz</w:t>
      </w:r>
    </w:p>
    <w:p w14:paraId="20C18419" w14:textId="77777777" w:rsidR="00027711" w:rsidRPr="00EF3CB8" w:rsidRDefault="00027711" w:rsidP="00027711">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Registration No.</w:t>
      </w:r>
      <w:r w:rsidRPr="00EF3CB8">
        <w:rPr>
          <w:rFonts w:ascii="Times New Roman" w:eastAsia="Calibri" w:hAnsi="Times New Roman" w:cs="Times New Roman"/>
          <w:kern w:val="2"/>
          <w:sz w:val="24"/>
          <w:szCs w:val="24"/>
          <w14:ligatures w14:val="standardContextual"/>
        </w:rPr>
        <w:t xml:space="preserve"> 533241</w:t>
      </w:r>
    </w:p>
    <w:p w14:paraId="3AF57492" w14:textId="77777777" w:rsidR="00027711" w:rsidRPr="00EF3CB8" w:rsidRDefault="00027711" w:rsidP="00027711">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Subject:</w:t>
      </w:r>
      <w:r w:rsidRPr="00EF3CB8">
        <w:rPr>
          <w:rFonts w:ascii="Times New Roman" w:eastAsia="Calibri" w:hAnsi="Times New Roman" w:cs="Times New Roman"/>
          <w:kern w:val="2"/>
          <w:sz w:val="24"/>
          <w:szCs w:val="24"/>
          <w14:ligatures w14:val="standardContextual"/>
        </w:rPr>
        <w:t xml:space="preserve"> Next Generation Sequencing </w:t>
      </w:r>
    </w:p>
    <w:p w14:paraId="7585D56F" w14:textId="3ED28AAE" w:rsidR="00027711" w:rsidRPr="00EF3CB8" w:rsidRDefault="00027711" w:rsidP="00027711">
      <w:pPr>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Topic:</w:t>
      </w:r>
      <w:r w:rsidRPr="00EF3CB8">
        <w:rPr>
          <w:rFonts w:ascii="Times New Roman" w:eastAsia="Calibri" w:hAnsi="Times New Roman" w:cs="Times New Roman"/>
          <w:kern w:val="2"/>
          <w:sz w:val="24"/>
          <w:szCs w:val="24"/>
          <w14:ligatures w14:val="standardContextual"/>
        </w:rPr>
        <w:t xml:space="preserve"> </w:t>
      </w:r>
      <w:r>
        <w:rPr>
          <w:rFonts w:ascii="Times New Roman" w:eastAsia="Calibri" w:hAnsi="Times New Roman" w:cs="Times New Roman"/>
          <w:kern w:val="2"/>
          <w:sz w:val="24"/>
          <w:szCs w:val="24"/>
          <w14:ligatures w14:val="standardContextual"/>
        </w:rPr>
        <w:t xml:space="preserve">Differential gene expression analysis of </w:t>
      </w:r>
      <w:r w:rsidRPr="001C3084">
        <w:rPr>
          <w:color w:val="000000" w:themeColor="text1"/>
        </w:rPr>
        <w:t>Crohn's disease</w:t>
      </w:r>
      <w:r>
        <w:rPr>
          <w:color w:val="000000" w:themeColor="text1"/>
        </w:rPr>
        <w:t xml:space="preserve"> using R. </w:t>
      </w:r>
    </w:p>
    <w:p w14:paraId="2A59FFB5" w14:textId="1A313FC4" w:rsidR="00027711" w:rsidRPr="00EF3CB8" w:rsidRDefault="00027711" w:rsidP="00027711">
      <w:pPr>
        <w:spacing w:after="120" w:line="360" w:lineRule="auto"/>
        <w:rPr>
          <w:rFonts w:ascii="Times New Roman" w:eastAsia="Calibri" w:hAnsi="Times New Roman" w:cs="Times New Roman"/>
          <w:kern w:val="2"/>
          <w:sz w:val="24"/>
          <w:szCs w:val="24"/>
          <w14:ligatures w14:val="standardContextual"/>
        </w:rPr>
      </w:pPr>
      <w:r w:rsidRPr="00EF3CB8">
        <w:rPr>
          <w:rFonts w:ascii="Times New Roman" w:eastAsia="Calibri" w:hAnsi="Times New Roman" w:cs="Times New Roman"/>
          <w:b/>
          <w:kern w:val="2"/>
          <w:sz w:val="24"/>
          <w:szCs w:val="24"/>
          <w14:ligatures w14:val="standardContextual"/>
        </w:rPr>
        <w:t xml:space="preserve">Submission Date: </w:t>
      </w:r>
      <w:r>
        <w:rPr>
          <w:rFonts w:ascii="Times New Roman" w:eastAsia="Calibri" w:hAnsi="Times New Roman" w:cs="Times New Roman"/>
          <w:kern w:val="2"/>
          <w:sz w:val="24"/>
          <w:szCs w:val="24"/>
          <w14:ligatures w14:val="standardContextual"/>
        </w:rPr>
        <w:t>8</w:t>
      </w:r>
      <w:r w:rsidRPr="00EF3CB8">
        <w:rPr>
          <w:rFonts w:ascii="Times New Roman" w:eastAsia="Calibri" w:hAnsi="Times New Roman" w:cs="Times New Roman"/>
          <w:kern w:val="2"/>
          <w:sz w:val="24"/>
          <w:szCs w:val="24"/>
          <w:vertAlign w:val="superscript"/>
          <w14:ligatures w14:val="standardContextual"/>
        </w:rPr>
        <w:t>th</w:t>
      </w:r>
      <w:r w:rsidRPr="00EF3CB8">
        <w:rPr>
          <w:rFonts w:ascii="Times New Roman" w:eastAsia="Calibri" w:hAnsi="Times New Roman" w:cs="Times New Roman"/>
          <w:kern w:val="2"/>
          <w:sz w:val="24"/>
          <w:szCs w:val="24"/>
          <w14:ligatures w14:val="standardContextual"/>
        </w:rPr>
        <w:t xml:space="preserve"> </w:t>
      </w:r>
      <w:r>
        <w:rPr>
          <w:rFonts w:ascii="Times New Roman" w:eastAsia="Calibri" w:hAnsi="Times New Roman" w:cs="Times New Roman"/>
          <w:kern w:val="2"/>
          <w:sz w:val="24"/>
          <w:szCs w:val="24"/>
          <w14:ligatures w14:val="standardContextual"/>
        </w:rPr>
        <w:t>December</w:t>
      </w:r>
      <w:r w:rsidRPr="00EF3CB8">
        <w:rPr>
          <w:rFonts w:ascii="Times New Roman" w:eastAsia="Calibri" w:hAnsi="Times New Roman" w:cs="Times New Roman"/>
          <w:kern w:val="2"/>
          <w:sz w:val="24"/>
          <w:szCs w:val="24"/>
          <w14:ligatures w14:val="standardContextual"/>
        </w:rPr>
        <w:t xml:space="preserve"> 2024</w:t>
      </w:r>
    </w:p>
    <w:bookmarkEnd w:id="0"/>
    <w:p w14:paraId="25A061FF" w14:textId="77777777" w:rsidR="009111F7" w:rsidRDefault="009111F7"/>
    <w:p w14:paraId="77F5FE60" w14:textId="77777777" w:rsidR="00027711" w:rsidRDefault="00027711"/>
    <w:p w14:paraId="5228C3FB" w14:textId="77777777" w:rsidR="00027711" w:rsidRDefault="00027711"/>
    <w:p w14:paraId="085F018C" w14:textId="7F42C99A" w:rsidR="00C97E0B" w:rsidRPr="000B606A" w:rsidRDefault="00C97E0B" w:rsidP="000B606A">
      <w:pPr>
        <w:pStyle w:val="ListParagraph"/>
        <w:numPr>
          <w:ilvl w:val="0"/>
          <w:numId w:val="9"/>
        </w:numPr>
        <w:spacing w:after="0" w:line="360" w:lineRule="auto"/>
        <w:jc w:val="both"/>
        <w:rPr>
          <w:rFonts w:ascii="Times New Roman" w:hAnsi="Times New Roman" w:cs="Times New Roman"/>
          <w:b/>
          <w:bCs/>
          <w:sz w:val="24"/>
          <w:szCs w:val="24"/>
        </w:rPr>
      </w:pPr>
      <w:r w:rsidRPr="000B606A">
        <w:rPr>
          <w:rFonts w:ascii="Times New Roman" w:hAnsi="Times New Roman" w:cs="Times New Roman"/>
          <w:b/>
          <w:bCs/>
          <w:sz w:val="24"/>
          <w:szCs w:val="24"/>
        </w:rPr>
        <w:lastRenderedPageBreak/>
        <w:t>Data analysis strategy</w:t>
      </w:r>
      <w:r w:rsidRPr="000B606A">
        <w:rPr>
          <w:rFonts w:ascii="Times New Roman" w:hAnsi="Times New Roman" w:cs="Times New Roman"/>
          <w:b/>
          <w:bCs/>
          <w:sz w:val="24"/>
          <w:szCs w:val="24"/>
        </w:rPr>
        <w:t>:</w:t>
      </w:r>
    </w:p>
    <w:p w14:paraId="578B6DF1" w14:textId="349EDBA5" w:rsidR="007770A2" w:rsidRPr="005F3F7D" w:rsidRDefault="007770A2" w:rsidP="00C97E0B">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Overview:</w:t>
      </w:r>
    </w:p>
    <w:p w14:paraId="366B835E" w14:textId="049D2510" w:rsidR="007770A2" w:rsidRPr="005F3F7D" w:rsidRDefault="007770A2" w:rsidP="00C97E0B">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color w:val="000000" w:themeColor="text1"/>
          <w:sz w:val="24"/>
          <w:szCs w:val="24"/>
        </w:rPr>
        <w:t xml:space="preserve">Crohn's disease (CD) is a chronic (long-lasting) disease that causes inflammation in the digestive tract.  </w:t>
      </w:r>
      <w:r w:rsidRPr="005F3F7D">
        <w:rPr>
          <w:rFonts w:ascii="Times New Roman" w:hAnsi="Times New Roman" w:cs="Times New Roman"/>
          <w:color w:val="000000" w:themeColor="text1"/>
          <w:sz w:val="24"/>
          <w:szCs w:val="24"/>
        </w:rPr>
        <w:t xml:space="preserve">The </w:t>
      </w:r>
      <w:r w:rsidRPr="005F3F7D">
        <w:rPr>
          <w:rFonts w:ascii="Times New Roman" w:hAnsi="Times New Roman" w:cs="Times New Roman"/>
          <w:color w:val="000000" w:themeColor="text1"/>
          <w:sz w:val="24"/>
          <w:szCs w:val="24"/>
        </w:rPr>
        <w:t xml:space="preserve"> RNASeq data of ileal biopsies from pediatric CD patients and controls</w:t>
      </w:r>
      <w:r w:rsidRPr="005F3F7D">
        <w:rPr>
          <w:rFonts w:ascii="Times New Roman" w:hAnsi="Times New Roman" w:cs="Times New Roman"/>
          <w:color w:val="000000" w:themeColor="text1"/>
          <w:sz w:val="24"/>
          <w:szCs w:val="24"/>
        </w:rPr>
        <w:t xml:space="preserve"> were provided. </w:t>
      </w:r>
      <w:r w:rsidRPr="005F3F7D">
        <w:rPr>
          <w:rFonts w:ascii="Times New Roman" w:hAnsi="Times New Roman" w:cs="Times New Roman"/>
          <w:color w:val="000000" w:themeColor="text1"/>
          <w:sz w:val="24"/>
          <w:szCs w:val="24"/>
        </w:rPr>
        <w:t>The results were obtained after mapping the processed reads to the human reference genome (Ensembl release: 95) using HISAT2, and subsequent generation of count-matrix using FeatureCounts2.</w:t>
      </w:r>
      <w:r w:rsidRPr="005F3F7D">
        <w:rPr>
          <w:rFonts w:ascii="Times New Roman" w:hAnsi="Times New Roman" w:cs="Times New Roman"/>
          <w:color w:val="000000" w:themeColor="text1"/>
          <w:sz w:val="24"/>
          <w:szCs w:val="24"/>
        </w:rPr>
        <w:t xml:space="preserve"> We perform differential gene expression analysis using R.</w:t>
      </w:r>
    </w:p>
    <w:p w14:paraId="060CA6DD" w14:textId="01BAB5C5" w:rsidR="007770A2" w:rsidRPr="005F3F7D" w:rsidRDefault="007770A2" w:rsidP="00C97E0B">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Overview of the data:</w:t>
      </w:r>
    </w:p>
    <w:p w14:paraId="7E35B6DA" w14:textId="7C6A85CA" w:rsidR="00C97E0B" w:rsidRPr="005F3F7D" w:rsidRDefault="00C97E0B" w:rsidP="00C97E0B">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Total samples</w:t>
      </w:r>
      <w:r w:rsidR="007770A2" w:rsidRPr="005F3F7D">
        <w:rPr>
          <w:rFonts w:ascii="Times New Roman" w:hAnsi="Times New Roman" w:cs="Times New Roman"/>
          <w:b/>
          <w:bCs/>
          <w:sz w:val="24"/>
          <w:szCs w:val="24"/>
        </w:rPr>
        <w:t xml:space="preserve">: </w:t>
      </w:r>
      <w:r w:rsidRPr="005F3F7D">
        <w:rPr>
          <w:rFonts w:ascii="Times New Roman" w:hAnsi="Times New Roman" w:cs="Times New Roman"/>
          <w:b/>
          <w:bCs/>
          <w:sz w:val="24"/>
          <w:szCs w:val="24"/>
        </w:rPr>
        <w:t xml:space="preserve"> 304</w:t>
      </w:r>
    </w:p>
    <w:p w14:paraId="2D9D023B" w14:textId="3AFC082E" w:rsidR="00C97E0B" w:rsidRPr="005F3F7D" w:rsidRDefault="007770A2" w:rsidP="00C97E0B">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 xml:space="preserve">Total genes in the counts file row wise : </w:t>
      </w:r>
      <w:r w:rsidR="00C97E0B" w:rsidRPr="005F3F7D">
        <w:rPr>
          <w:rFonts w:ascii="Times New Roman" w:hAnsi="Times New Roman" w:cs="Times New Roman"/>
          <w:b/>
          <w:bCs/>
          <w:sz w:val="24"/>
          <w:szCs w:val="24"/>
        </w:rPr>
        <w:t xml:space="preserve">65217 </w:t>
      </w:r>
    </w:p>
    <w:p w14:paraId="0A61A9E7" w14:textId="54BE187A" w:rsidR="004801C9" w:rsidRPr="005F3F7D" w:rsidRDefault="00A0334F" w:rsidP="004801C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 xml:space="preserve">In the dataset of 304 </w:t>
      </w:r>
      <w:r w:rsidR="007770A2" w:rsidRPr="005F3F7D">
        <w:rPr>
          <w:rFonts w:ascii="Times New Roman" w:hAnsi="Times New Roman" w:cs="Times New Roman"/>
          <w:sz w:val="24"/>
          <w:szCs w:val="24"/>
        </w:rPr>
        <w:t xml:space="preserve">Samples </w:t>
      </w:r>
      <w:r w:rsidRPr="005F3F7D">
        <w:rPr>
          <w:rFonts w:ascii="Times New Roman" w:hAnsi="Times New Roman" w:cs="Times New Roman"/>
          <w:sz w:val="24"/>
          <w:szCs w:val="24"/>
        </w:rPr>
        <w:t>there are</w:t>
      </w:r>
      <w:r w:rsidR="00C97E0B" w:rsidRPr="005F3F7D">
        <w:rPr>
          <w:rFonts w:ascii="Times New Roman" w:hAnsi="Times New Roman" w:cs="Times New Roman"/>
          <w:sz w:val="24"/>
          <w:szCs w:val="24"/>
        </w:rPr>
        <w:t xml:space="preserve"> 50</w:t>
      </w:r>
      <w:r w:rsidRPr="005F3F7D">
        <w:rPr>
          <w:rFonts w:ascii="Times New Roman" w:hAnsi="Times New Roman" w:cs="Times New Roman"/>
          <w:sz w:val="24"/>
          <w:szCs w:val="24"/>
        </w:rPr>
        <w:t xml:space="preserve"> </w:t>
      </w:r>
      <w:r w:rsidRPr="005F3F7D">
        <w:rPr>
          <w:rFonts w:ascii="Times New Roman" w:hAnsi="Times New Roman" w:cs="Times New Roman"/>
          <w:sz w:val="24"/>
          <w:szCs w:val="24"/>
        </w:rPr>
        <w:t>Control</w:t>
      </w:r>
      <w:r w:rsidR="007770A2" w:rsidRPr="005F3F7D">
        <w:rPr>
          <w:rFonts w:ascii="Times New Roman" w:hAnsi="Times New Roman" w:cs="Times New Roman"/>
          <w:sz w:val="24"/>
          <w:szCs w:val="24"/>
        </w:rPr>
        <w:t>,</w:t>
      </w:r>
      <w:r w:rsidRPr="005F3F7D">
        <w:rPr>
          <w:rFonts w:ascii="Times New Roman" w:hAnsi="Times New Roman" w:cs="Times New Roman"/>
          <w:sz w:val="24"/>
          <w:szCs w:val="24"/>
        </w:rPr>
        <w:t xml:space="preserve"> </w:t>
      </w:r>
      <w:r w:rsidR="007770A2" w:rsidRPr="005F3F7D">
        <w:rPr>
          <w:rFonts w:ascii="Times New Roman" w:hAnsi="Times New Roman" w:cs="Times New Roman"/>
          <w:sz w:val="24"/>
          <w:szCs w:val="24"/>
        </w:rPr>
        <w:t xml:space="preserve"> </w:t>
      </w:r>
      <w:r w:rsidRPr="005F3F7D">
        <w:rPr>
          <w:rFonts w:ascii="Times New Roman" w:hAnsi="Times New Roman" w:cs="Times New Roman"/>
          <w:sz w:val="24"/>
          <w:szCs w:val="24"/>
        </w:rPr>
        <w:t xml:space="preserve">and </w:t>
      </w:r>
      <w:r w:rsidR="007770A2" w:rsidRPr="005F3F7D">
        <w:rPr>
          <w:rFonts w:ascii="Times New Roman" w:hAnsi="Times New Roman" w:cs="Times New Roman"/>
          <w:sz w:val="24"/>
          <w:szCs w:val="24"/>
        </w:rPr>
        <w:t>254</w:t>
      </w:r>
      <w:r w:rsidRPr="005F3F7D">
        <w:rPr>
          <w:rFonts w:ascii="Times New Roman" w:hAnsi="Times New Roman" w:cs="Times New Roman"/>
          <w:sz w:val="24"/>
          <w:szCs w:val="24"/>
        </w:rPr>
        <w:t xml:space="preserve"> </w:t>
      </w:r>
      <w:r w:rsidRPr="005F3F7D">
        <w:rPr>
          <w:rFonts w:ascii="Times New Roman" w:hAnsi="Times New Roman" w:cs="Times New Roman"/>
          <w:sz w:val="24"/>
          <w:szCs w:val="24"/>
        </w:rPr>
        <w:t>Diseased</w:t>
      </w:r>
      <w:r w:rsidRPr="005F3F7D">
        <w:rPr>
          <w:rFonts w:ascii="Times New Roman" w:hAnsi="Times New Roman" w:cs="Times New Roman"/>
          <w:sz w:val="24"/>
          <w:szCs w:val="24"/>
        </w:rPr>
        <w:t xml:space="preserve">. I renamed the column category </w:t>
      </w:r>
      <w:r w:rsidRPr="005F3F7D">
        <w:rPr>
          <w:rFonts w:ascii="Times New Roman" w:hAnsi="Times New Roman" w:cs="Times New Roman"/>
          <w:sz w:val="24"/>
          <w:szCs w:val="24"/>
        </w:rPr>
        <w:t>Crohn's disease</w:t>
      </w:r>
      <w:r w:rsidRPr="005F3F7D">
        <w:rPr>
          <w:rFonts w:ascii="Times New Roman" w:hAnsi="Times New Roman" w:cs="Times New Roman"/>
          <w:sz w:val="24"/>
          <w:szCs w:val="24"/>
        </w:rPr>
        <w:t xml:space="preserve"> as disease and non-inflammatory</w:t>
      </w:r>
      <w:r w:rsidRPr="005F3F7D">
        <w:rPr>
          <w:rFonts w:ascii="Times New Roman" w:hAnsi="Times New Roman" w:cs="Times New Roman"/>
          <w:sz w:val="24"/>
          <w:szCs w:val="24"/>
        </w:rPr>
        <w:t xml:space="preserve"> bowel disease control</w:t>
      </w:r>
      <w:r w:rsidRPr="005F3F7D">
        <w:rPr>
          <w:rFonts w:ascii="Times New Roman" w:hAnsi="Times New Roman" w:cs="Times New Roman"/>
          <w:sz w:val="24"/>
          <w:szCs w:val="24"/>
        </w:rPr>
        <w:t xml:space="preserve"> as control. There are 6 columns in the metadata file named Sample, Age at diagnosis, category, Sample source and gender and 304 rows showing samples. </w:t>
      </w:r>
    </w:p>
    <w:p w14:paraId="5944D707" w14:textId="4D21B265" w:rsidR="004801C9" w:rsidRPr="005F3F7D" w:rsidRDefault="004801C9" w:rsidP="007770A2">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DESeq2 object</w:t>
      </w:r>
      <w:r w:rsidR="005F3F7D">
        <w:rPr>
          <w:rFonts w:ascii="Times New Roman" w:hAnsi="Times New Roman" w:cs="Times New Roman"/>
          <w:b/>
          <w:bCs/>
          <w:sz w:val="24"/>
          <w:szCs w:val="24"/>
        </w:rPr>
        <w:t>:</w:t>
      </w:r>
    </w:p>
    <w:p w14:paraId="4972E4A0" w14:textId="48A0AB55" w:rsidR="004801C9" w:rsidRPr="005F3F7D" w:rsidRDefault="004801C9" w:rsidP="007770A2">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For the DESeq2 analysis we create DESeq2 object named as dds.</w:t>
      </w:r>
    </w:p>
    <w:p w14:paraId="7C3C418F" w14:textId="19ECA0A4" w:rsidR="004801C9" w:rsidRPr="005F3F7D" w:rsidRDefault="004801C9" w:rsidP="007770A2">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 xml:space="preserve">dds = </w:t>
      </w:r>
      <w:proofErr w:type="spellStart"/>
      <w:r w:rsidRPr="005F3F7D">
        <w:rPr>
          <w:rFonts w:ascii="Times New Roman" w:hAnsi="Times New Roman" w:cs="Times New Roman"/>
          <w:b/>
          <w:bCs/>
          <w:sz w:val="24"/>
          <w:szCs w:val="24"/>
        </w:rPr>
        <w:t>DESeqDataSetFromMatrix</w:t>
      </w:r>
      <w:proofErr w:type="spellEnd"/>
      <w:r w:rsidRPr="005F3F7D">
        <w:rPr>
          <w:rFonts w:ascii="Times New Roman" w:hAnsi="Times New Roman" w:cs="Times New Roman"/>
          <w:b/>
          <w:bCs/>
          <w:sz w:val="24"/>
          <w:szCs w:val="24"/>
        </w:rPr>
        <w:t>(</w:t>
      </w:r>
      <w:proofErr w:type="spellStart"/>
      <w:r w:rsidRPr="005F3F7D">
        <w:rPr>
          <w:rFonts w:ascii="Times New Roman" w:hAnsi="Times New Roman" w:cs="Times New Roman"/>
          <w:b/>
          <w:bCs/>
          <w:sz w:val="24"/>
          <w:szCs w:val="24"/>
        </w:rPr>
        <w:t>counts,metadata,~Category</w:t>
      </w:r>
      <w:proofErr w:type="spellEnd"/>
      <w:r w:rsidRPr="005F3F7D">
        <w:rPr>
          <w:rFonts w:ascii="Times New Roman" w:hAnsi="Times New Roman" w:cs="Times New Roman"/>
          <w:b/>
          <w:bCs/>
          <w:sz w:val="24"/>
          <w:szCs w:val="24"/>
        </w:rPr>
        <w:t>)</w:t>
      </w:r>
    </w:p>
    <w:p w14:paraId="6EBF623A" w14:textId="61B1BAC3" w:rsidR="004801C9" w:rsidRPr="005F3F7D" w:rsidRDefault="004801C9" w:rsidP="007770A2">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b/>
          <w:bCs/>
          <w:sz w:val="24"/>
          <w:szCs w:val="24"/>
        </w:rPr>
        <w:t>dds</w:t>
      </w:r>
      <w:r w:rsidRPr="005F3F7D">
        <w:rPr>
          <w:rFonts w:ascii="Times New Roman" w:hAnsi="Times New Roman" w:cs="Times New Roman"/>
          <w:sz w:val="24"/>
          <w:szCs w:val="24"/>
        </w:rPr>
        <w:t xml:space="preserve"> stands for DESeq DataSet, which is an object of the DESeqDataSet class. This object acts as a container for the count data, metadata, and experimental design</w:t>
      </w:r>
      <w:r w:rsidRPr="005F3F7D">
        <w:rPr>
          <w:rFonts w:ascii="Times New Roman" w:hAnsi="Times New Roman" w:cs="Times New Roman"/>
          <w:sz w:val="24"/>
          <w:szCs w:val="24"/>
        </w:rPr>
        <w:t xml:space="preserve"> </w:t>
      </w:r>
      <w:r w:rsidRPr="005F3F7D">
        <w:rPr>
          <w:rFonts w:ascii="Times New Roman" w:hAnsi="Times New Roman" w:cs="Times New Roman"/>
          <w:sz w:val="24"/>
          <w:szCs w:val="24"/>
        </w:rPr>
        <w:t>needed for differential expression analysis. It will be used in subsequent steps of the analysis.</w:t>
      </w:r>
    </w:p>
    <w:p w14:paraId="01578E8A" w14:textId="77777777" w:rsidR="00E03806" w:rsidRPr="00E03806" w:rsidRDefault="00E03806" w:rsidP="00E03806">
      <w:pPr>
        <w:spacing w:after="0" w:line="360" w:lineRule="auto"/>
        <w:ind w:left="360"/>
        <w:jc w:val="both"/>
        <w:rPr>
          <w:rFonts w:ascii="Times New Roman" w:hAnsi="Times New Roman" w:cs="Times New Roman"/>
          <w:b/>
          <w:bCs/>
          <w:sz w:val="24"/>
          <w:szCs w:val="24"/>
        </w:rPr>
      </w:pPr>
      <w:proofErr w:type="spellStart"/>
      <w:r w:rsidRPr="00E03806">
        <w:rPr>
          <w:rFonts w:ascii="Times New Roman" w:hAnsi="Times New Roman" w:cs="Times New Roman"/>
          <w:b/>
          <w:bCs/>
          <w:sz w:val="24"/>
          <w:szCs w:val="24"/>
        </w:rPr>
        <w:t>DESeqDataSetFromMatrix</w:t>
      </w:r>
      <w:proofErr w:type="spellEnd"/>
      <w:r w:rsidRPr="00E03806">
        <w:rPr>
          <w:rFonts w:ascii="Times New Roman" w:hAnsi="Times New Roman" w:cs="Times New Roman"/>
          <w:b/>
          <w:bCs/>
          <w:sz w:val="24"/>
          <w:szCs w:val="24"/>
        </w:rPr>
        <w:t>()</w:t>
      </w:r>
    </w:p>
    <w:p w14:paraId="1703FF41" w14:textId="77777777" w:rsidR="00E03806" w:rsidRPr="00E03806" w:rsidRDefault="00E03806" w:rsidP="00E03806">
      <w:pPr>
        <w:spacing w:after="0" w:line="360" w:lineRule="auto"/>
        <w:ind w:left="360"/>
        <w:jc w:val="both"/>
        <w:rPr>
          <w:rFonts w:ascii="Times New Roman" w:hAnsi="Times New Roman" w:cs="Times New Roman"/>
          <w:sz w:val="24"/>
          <w:szCs w:val="24"/>
        </w:rPr>
      </w:pPr>
      <w:r w:rsidRPr="00E03806">
        <w:rPr>
          <w:rFonts w:ascii="Times New Roman" w:hAnsi="Times New Roman" w:cs="Times New Roman"/>
          <w:sz w:val="24"/>
          <w:szCs w:val="24"/>
        </w:rPr>
        <w:t>This function initializes the DESeqDataSet object from:</w:t>
      </w:r>
    </w:p>
    <w:p w14:paraId="0F642028" w14:textId="77777777" w:rsidR="00E03806" w:rsidRPr="00E03806" w:rsidRDefault="00E03806" w:rsidP="00E03806">
      <w:pPr>
        <w:numPr>
          <w:ilvl w:val="0"/>
          <w:numId w:val="2"/>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A matrix of raw count data (counts).</w:t>
      </w:r>
    </w:p>
    <w:p w14:paraId="0F325EB6" w14:textId="77777777" w:rsidR="00E03806" w:rsidRPr="00E03806" w:rsidRDefault="00E03806" w:rsidP="00E03806">
      <w:pPr>
        <w:numPr>
          <w:ilvl w:val="0"/>
          <w:numId w:val="2"/>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Metadata describing the samples (metadata).</w:t>
      </w:r>
    </w:p>
    <w:p w14:paraId="1A68227B" w14:textId="77777777" w:rsidR="00E03806" w:rsidRPr="00E03806" w:rsidRDefault="00E03806" w:rsidP="00E03806">
      <w:pPr>
        <w:numPr>
          <w:ilvl w:val="0"/>
          <w:numId w:val="2"/>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A formula defining the experimental design (~Category).</w:t>
      </w:r>
    </w:p>
    <w:p w14:paraId="27FF86EA" w14:textId="77777777" w:rsidR="00E03806" w:rsidRPr="00E03806" w:rsidRDefault="00E03806" w:rsidP="00E03806">
      <w:pPr>
        <w:spacing w:after="0" w:line="360" w:lineRule="auto"/>
        <w:ind w:left="360"/>
        <w:jc w:val="both"/>
        <w:rPr>
          <w:rFonts w:ascii="Times New Roman" w:hAnsi="Times New Roman" w:cs="Times New Roman"/>
          <w:sz w:val="24"/>
          <w:szCs w:val="24"/>
        </w:rPr>
      </w:pPr>
      <w:r w:rsidRPr="00E03806">
        <w:rPr>
          <w:rFonts w:ascii="Times New Roman" w:hAnsi="Times New Roman" w:cs="Times New Roman"/>
          <w:sz w:val="24"/>
          <w:szCs w:val="24"/>
        </w:rPr>
        <w:t>It prepares the data for normalization, dispersion estimation, and statistical analysis.</w:t>
      </w:r>
    </w:p>
    <w:p w14:paraId="6ABBC494" w14:textId="77D9F3D1" w:rsidR="004801C9" w:rsidRPr="005F3F7D" w:rsidRDefault="00E03806" w:rsidP="007770A2">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Input Arguments</w:t>
      </w:r>
      <w:r w:rsidRPr="005F3F7D">
        <w:rPr>
          <w:rFonts w:ascii="Times New Roman" w:hAnsi="Times New Roman" w:cs="Times New Roman"/>
          <w:b/>
          <w:bCs/>
          <w:sz w:val="24"/>
          <w:szCs w:val="24"/>
        </w:rPr>
        <w:t>:</w:t>
      </w:r>
    </w:p>
    <w:p w14:paraId="67D35CD9" w14:textId="130A30C6" w:rsidR="00E03806" w:rsidRPr="005F3F7D" w:rsidRDefault="00E03806" w:rsidP="00E03806">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counts</w:t>
      </w:r>
    </w:p>
    <w:p w14:paraId="329DE86B" w14:textId="77777777" w:rsidR="00E03806" w:rsidRPr="005F3F7D" w:rsidRDefault="00E03806" w:rsidP="00E0380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 xml:space="preserve">A matrix of raw read counts obtained from </w:t>
      </w:r>
      <w:proofErr w:type="spellStart"/>
      <w:r w:rsidRPr="005F3F7D">
        <w:rPr>
          <w:rFonts w:ascii="Times New Roman" w:hAnsi="Times New Roman" w:cs="Times New Roman"/>
          <w:sz w:val="24"/>
          <w:szCs w:val="24"/>
        </w:rPr>
        <w:t>RNAseq</w:t>
      </w:r>
      <w:proofErr w:type="spellEnd"/>
      <w:r w:rsidRPr="005F3F7D">
        <w:rPr>
          <w:rFonts w:ascii="Times New Roman" w:hAnsi="Times New Roman" w:cs="Times New Roman"/>
          <w:sz w:val="24"/>
          <w:szCs w:val="24"/>
        </w:rPr>
        <w:t>, where:</w:t>
      </w:r>
    </w:p>
    <w:p w14:paraId="6EEA26D0" w14:textId="00913E69" w:rsidR="00E03806" w:rsidRPr="005F3F7D" w:rsidRDefault="00E03806" w:rsidP="00E0380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b/>
          <w:bCs/>
          <w:sz w:val="24"/>
          <w:szCs w:val="24"/>
        </w:rPr>
        <w:t>Rows</w:t>
      </w:r>
      <w:r w:rsidRPr="005F3F7D">
        <w:rPr>
          <w:rFonts w:ascii="Times New Roman" w:hAnsi="Times New Roman" w:cs="Times New Roman"/>
          <w:b/>
          <w:bCs/>
          <w:sz w:val="24"/>
          <w:szCs w:val="24"/>
        </w:rPr>
        <w:t>:</w:t>
      </w:r>
      <w:r w:rsidRPr="005F3F7D">
        <w:rPr>
          <w:rFonts w:ascii="Times New Roman" w:hAnsi="Times New Roman" w:cs="Times New Roman"/>
          <w:sz w:val="24"/>
          <w:szCs w:val="24"/>
        </w:rPr>
        <w:t xml:space="preserve"> represent genes.</w:t>
      </w:r>
    </w:p>
    <w:p w14:paraId="5A2403AC" w14:textId="0C63B673" w:rsidR="00E03806" w:rsidRPr="005F3F7D" w:rsidRDefault="00E03806" w:rsidP="00E0380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b/>
          <w:bCs/>
          <w:sz w:val="24"/>
          <w:szCs w:val="24"/>
        </w:rPr>
        <w:t>Columns</w:t>
      </w:r>
      <w:r w:rsidRPr="005F3F7D">
        <w:rPr>
          <w:rFonts w:ascii="Times New Roman" w:hAnsi="Times New Roman" w:cs="Times New Roman"/>
          <w:b/>
          <w:bCs/>
          <w:sz w:val="24"/>
          <w:szCs w:val="24"/>
        </w:rPr>
        <w:t>:</w:t>
      </w:r>
      <w:r w:rsidRPr="005F3F7D">
        <w:rPr>
          <w:rFonts w:ascii="Times New Roman" w:hAnsi="Times New Roman" w:cs="Times New Roman"/>
          <w:sz w:val="24"/>
          <w:szCs w:val="24"/>
        </w:rPr>
        <w:t xml:space="preserve"> represent samples.</w:t>
      </w:r>
    </w:p>
    <w:p w14:paraId="06213EEC" w14:textId="67AA2F08" w:rsidR="00E03806" w:rsidRPr="005F3F7D" w:rsidRDefault="00E03806" w:rsidP="00E0380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lastRenderedPageBreak/>
        <w:t xml:space="preserve">The data here in unnormalized. DESeq2 handles normalization internally. </w:t>
      </w:r>
    </w:p>
    <w:p w14:paraId="29B2EF39" w14:textId="1B2A4D4B" w:rsidR="00E03806" w:rsidRPr="00E03806" w:rsidRDefault="005F3F7D" w:rsidP="00E03806">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M</w:t>
      </w:r>
      <w:r w:rsidR="00E03806" w:rsidRPr="00E03806">
        <w:rPr>
          <w:rFonts w:ascii="Times New Roman" w:hAnsi="Times New Roman" w:cs="Times New Roman"/>
          <w:b/>
          <w:bCs/>
          <w:sz w:val="24"/>
          <w:szCs w:val="24"/>
        </w:rPr>
        <w:t>etadata</w:t>
      </w:r>
    </w:p>
    <w:p w14:paraId="50901694" w14:textId="77777777" w:rsidR="00E03806" w:rsidRPr="00E03806" w:rsidRDefault="00E03806" w:rsidP="00E03806">
      <w:pPr>
        <w:numPr>
          <w:ilvl w:val="0"/>
          <w:numId w:val="3"/>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 xml:space="preserve">A </w:t>
      </w:r>
      <w:r w:rsidRPr="00E03806">
        <w:rPr>
          <w:rFonts w:ascii="Times New Roman" w:hAnsi="Times New Roman" w:cs="Times New Roman"/>
          <w:b/>
          <w:bCs/>
          <w:sz w:val="24"/>
          <w:szCs w:val="24"/>
        </w:rPr>
        <w:t>data frame</w:t>
      </w:r>
      <w:r w:rsidRPr="00E03806">
        <w:rPr>
          <w:rFonts w:ascii="Times New Roman" w:hAnsi="Times New Roman" w:cs="Times New Roman"/>
          <w:sz w:val="24"/>
          <w:szCs w:val="24"/>
        </w:rPr>
        <w:t xml:space="preserve"> that contains sample-level metadata (also called column metadata).</w:t>
      </w:r>
    </w:p>
    <w:p w14:paraId="42BF006F" w14:textId="77777777" w:rsidR="00E03806" w:rsidRPr="00E03806" w:rsidRDefault="00E03806" w:rsidP="00E03806">
      <w:pPr>
        <w:numPr>
          <w:ilvl w:val="0"/>
          <w:numId w:val="3"/>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Each row corresponds to a sample in the counts matrix, and columns describe experimental variables or conditions.</w:t>
      </w:r>
    </w:p>
    <w:p w14:paraId="7F4D4533" w14:textId="03C28643" w:rsidR="00E03806" w:rsidRPr="00E03806" w:rsidRDefault="00E03806" w:rsidP="00E03806">
      <w:pPr>
        <w:numPr>
          <w:ilvl w:val="0"/>
          <w:numId w:val="3"/>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 xml:space="preserve">  </w:t>
      </w:r>
      <w:r w:rsidRPr="00E03806">
        <w:rPr>
          <w:rFonts w:ascii="Times New Roman" w:hAnsi="Times New Roman" w:cs="Times New Roman"/>
          <w:b/>
          <w:bCs/>
          <w:sz w:val="24"/>
          <w:szCs w:val="24"/>
        </w:rPr>
        <w:t>Sample</w:t>
      </w:r>
      <w:r w:rsidRPr="00E03806">
        <w:rPr>
          <w:rFonts w:ascii="Times New Roman" w:hAnsi="Times New Roman" w:cs="Times New Roman"/>
          <w:sz w:val="24"/>
          <w:szCs w:val="24"/>
        </w:rPr>
        <w:t>: Identifiers for each sample</w:t>
      </w:r>
      <w:r w:rsidRPr="005F3F7D">
        <w:rPr>
          <w:rFonts w:ascii="Times New Roman" w:hAnsi="Times New Roman" w:cs="Times New Roman"/>
          <w:sz w:val="24"/>
          <w:szCs w:val="24"/>
        </w:rPr>
        <w:t xml:space="preserve"> it include sample IDs</w:t>
      </w:r>
      <w:r w:rsidRPr="00E03806">
        <w:rPr>
          <w:rFonts w:ascii="Times New Roman" w:hAnsi="Times New Roman" w:cs="Times New Roman"/>
          <w:sz w:val="24"/>
          <w:szCs w:val="24"/>
        </w:rPr>
        <w:t>.</w:t>
      </w:r>
    </w:p>
    <w:p w14:paraId="348085E8" w14:textId="206D901E" w:rsidR="00E03806" w:rsidRPr="00E03806" w:rsidRDefault="00E03806" w:rsidP="00E03806">
      <w:pPr>
        <w:numPr>
          <w:ilvl w:val="0"/>
          <w:numId w:val="3"/>
        </w:numPr>
        <w:spacing w:after="0" w:line="360" w:lineRule="auto"/>
        <w:jc w:val="both"/>
        <w:rPr>
          <w:rFonts w:ascii="Times New Roman" w:hAnsi="Times New Roman" w:cs="Times New Roman"/>
          <w:sz w:val="24"/>
          <w:szCs w:val="24"/>
        </w:rPr>
      </w:pPr>
      <w:r w:rsidRPr="005F3F7D">
        <w:rPr>
          <w:rFonts w:ascii="Times New Roman" w:hAnsi="Times New Roman" w:cs="Times New Roman"/>
          <w:b/>
          <w:bCs/>
          <w:sz w:val="24"/>
          <w:szCs w:val="24"/>
        </w:rPr>
        <w:t>Category</w:t>
      </w:r>
      <w:r w:rsidRPr="005F3F7D">
        <w:rPr>
          <w:rFonts w:ascii="Times New Roman" w:hAnsi="Times New Roman" w:cs="Times New Roman"/>
          <w:sz w:val="24"/>
          <w:szCs w:val="24"/>
        </w:rPr>
        <w:t>: A variable describing the experimental condition (</w:t>
      </w:r>
      <w:r w:rsidRPr="005F3F7D">
        <w:rPr>
          <w:rFonts w:ascii="Times New Roman" w:hAnsi="Times New Roman" w:cs="Times New Roman"/>
          <w:sz w:val="24"/>
          <w:szCs w:val="24"/>
        </w:rPr>
        <w:t>as</w:t>
      </w:r>
      <w:r w:rsidRPr="005F3F7D">
        <w:rPr>
          <w:rFonts w:ascii="Times New Roman" w:hAnsi="Times New Roman" w:cs="Times New Roman"/>
          <w:sz w:val="24"/>
          <w:szCs w:val="24"/>
        </w:rPr>
        <w:t xml:space="preserve"> </w:t>
      </w:r>
      <w:r w:rsidR="005F3F7D">
        <w:rPr>
          <w:rFonts w:ascii="Times New Roman" w:hAnsi="Times New Roman" w:cs="Times New Roman"/>
          <w:sz w:val="24"/>
          <w:szCs w:val="24"/>
        </w:rPr>
        <w:t>“</w:t>
      </w:r>
      <w:r w:rsidRPr="005F3F7D">
        <w:rPr>
          <w:rFonts w:ascii="Times New Roman" w:hAnsi="Times New Roman" w:cs="Times New Roman"/>
          <w:sz w:val="24"/>
          <w:szCs w:val="24"/>
        </w:rPr>
        <w:t>Control</w:t>
      </w:r>
      <w:r w:rsidR="005F3F7D">
        <w:rPr>
          <w:rFonts w:ascii="Times New Roman" w:hAnsi="Times New Roman" w:cs="Times New Roman"/>
          <w:sz w:val="24"/>
          <w:szCs w:val="24"/>
        </w:rPr>
        <w:t>”</w:t>
      </w:r>
      <w:r w:rsidRPr="005F3F7D">
        <w:rPr>
          <w:rFonts w:ascii="Times New Roman" w:hAnsi="Times New Roman" w:cs="Times New Roman"/>
          <w:sz w:val="24"/>
          <w:szCs w:val="24"/>
        </w:rPr>
        <w:t xml:space="preserve"> or </w:t>
      </w:r>
      <w:r w:rsidR="005F3F7D">
        <w:rPr>
          <w:rFonts w:ascii="Times New Roman" w:hAnsi="Times New Roman" w:cs="Times New Roman"/>
          <w:sz w:val="24"/>
          <w:szCs w:val="24"/>
        </w:rPr>
        <w:t>“</w:t>
      </w:r>
      <w:r w:rsidRPr="005F3F7D">
        <w:rPr>
          <w:rFonts w:ascii="Times New Roman" w:hAnsi="Times New Roman" w:cs="Times New Roman"/>
          <w:sz w:val="24"/>
          <w:szCs w:val="24"/>
        </w:rPr>
        <w:t>Disease</w:t>
      </w:r>
      <w:r w:rsidR="005F3F7D">
        <w:rPr>
          <w:rFonts w:ascii="Times New Roman" w:hAnsi="Times New Roman" w:cs="Times New Roman"/>
          <w:sz w:val="24"/>
          <w:szCs w:val="24"/>
        </w:rPr>
        <w:t>”</w:t>
      </w:r>
      <w:r w:rsidRPr="005F3F7D">
        <w:rPr>
          <w:rFonts w:ascii="Times New Roman" w:hAnsi="Times New Roman" w:cs="Times New Roman"/>
          <w:sz w:val="24"/>
          <w:szCs w:val="24"/>
        </w:rPr>
        <w:t>).</w:t>
      </w:r>
    </w:p>
    <w:p w14:paraId="17B8CC75" w14:textId="77777777" w:rsidR="00E03806" w:rsidRPr="00E03806" w:rsidRDefault="00E03806" w:rsidP="00E03806">
      <w:pPr>
        <w:spacing w:after="0" w:line="360" w:lineRule="auto"/>
        <w:ind w:left="360"/>
        <w:jc w:val="both"/>
        <w:rPr>
          <w:rFonts w:ascii="Times New Roman" w:hAnsi="Times New Roman" w:cs="Times New Roman"/>
          <w:b/>
          <w:bCs/>
          <w:sz w:val="24"/>
          <w:szCs w:val="24"/>
        </w:rPr>
      </w:pPr>
      <w:r w:rsidRPr="00E03806">
        <w:rPr>
          <w:rFonts w:ascii="Times New Roman" w:hAnsi="Times New Roman" w:cs="Times New Roman"/>
          <w:b/>
          <w:bCs/>
          <w:sz w:val="24"/>
          <w:szCs w:val="24"/>
        </w:rPr>
        <w:t>~Category</w:t>
      </w:r>
    </w:p>
    <w:p w14:paraId="27886E03" w14:textId="77777777" w:rsidR="00E03806" w:rsidRPr="00E03806" w:rsidRDefault="00E03806" w:rsidP="00E03806">
      <w:pPr>
        <w:numPr>
          <w:ilvl w:val="0"/>
          <w:numId w:val="4"/>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The design formula, which specifies the experimental factor(s) of interest influencing gene expression.</w:t>
      </w:r>
    </w:p>
    <w:p w14:paraId="37F123D6" w14:textId="77777777" w:rsidR="00E03806" w:rsidRPr="00E03806" w:rsidRDefault="00E03806" w:rsidP="00E03806">
      <w:pPr>
        <w:numPr>
          <w:ilvl w:val="0"/>
          <w:numId w:val="4"/>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In this case:</w:t>
      </w:r>
    </w:p>
    <w:p w14:paraId="38F88BCE" w14:textId="141C18BA" w:rsidR="00E03806" w:rsidRPr="00E03806" w:rsidRDefault="00E03806" w:rsidP="00E03806">
      <w:pPr>
        <w:numPr>
          <w:ilvl w:val="1"/>
          <w:numId w:val="5"/>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 xml:space="preserve">Category is the grouping variable </w:t>
      </w:r>
      <w:r w:rsidRPr="005F3F7D">
        <w:rPr>
          <w:rFonts w:ascii="Times New Roman" w:hAnsi="Times New Roman" w:cs="Times New Roman"/>
          <w:sz w:val="24"/>
          <w:szCs w:val="24"/>
        </w:rPr>
        <w:t xml:space="preserve">(as </w:t>
      </w:r>
      <w:r w:rsidR="005F3F7D">
        <w:rPr>
          <w:rFonts w:ascii="Times New Roman" w:hAnsi="Times New Roman" w:cs="Times New Roman"/>
          <w:sz w:val="24"/>
          <w:szCs w:val="24"/>
        </w:rPr>
        <w:t>“</w:t>
      </w:r>
      <w:r w:rsidRPr="005F3F7D">
        <w:rPr>
          <w:rFonts w:ascii="Times New Roman" w:hAnsi="Times New Roman" w:cs="Times New Roman"/>
          <w:sz w:val="24"/>
          <w:szCs w:val="24"/>
        </w:rPr>
        <w:t>Control</w:t>
      </w:r>
      <w:r w:rsidR="005F3F7D">
        <w:rPr>
          <w:rFonts w:ascii="Times New Roman" w:hAnsi="Times New Roman" w:cs="Times New Roman"/>
          <w:sz w:val="24"/>
          <w:szCs w:val="24"/>
        </w:rPr>
        <w:t>”</w:t>
      </w:r>
      <w:r w:rsidRPr="005F3F7D">
        <w:rPr>
          <w:rFonts w:ascii="Times New Roman" w:hAnsi="Times New Roman" w:cs="Times New Roman"/>
          <w:sz w:val="24"/>
          <w:szCs w:val="24"/>
        </w:rPr>
        <w:t xml:space="preserve"> </w:t>
      </w:r>
      <w:r w:rsidRPr="005F3F7D">
        <w:rPr>
          <w:rFonts w:ascii="Times New Roman" w:hAnsi="Times New Roman" w:cs="Times New Roman"/>
          <w:sz w:val="24"/>
          <w:szCs w:val="24"/>
        </w:rPr>
        <w:t>and</w:t>
      </w:r>
      <w:r w:rsidRPr="005F3F7D">
        <w:rPr>
          <w:rFonts w:ascii="Times New Roman" w:hAnsi="Times New Roman" w:cs="Times New Roman"/>
          <w:sz w:val="24"/>
          <w:szCs w:val="24"/>
        </w:rPr>
        <w:t xml:space="preserve"> </w:t>
      </w:r>
      <w:r w:rsidR="005F3F7D">
        <w:rPr>
          <w:rFonts w:ascii="Times New Roman" w:hAnsi="Times New Roman" w:cs="Times New Roman"/>
          <w:sz w:val="24"/>
          <w:szCs w:val="24"/>
        </w:rPr>
        <w:t>“</w:t>
      </w:r>
      <w:r w:rsidRPr="005F3F7D">
        <w:rPr>
          <w:rFonts w:ascii="Times New Roman" w:hAnsi="Times New Roman" w:cs="Times New Roman"/>
          <w:sz w:val="24"/>
          <w:szCs w:val="24"/>
        </w:rPr>
        <w:t>Disease</w:t>
      </w:r>
      <w:r w:rsidR="005F3F7D">
        <w:rPr>
          <w:rFonts w:ascii="Times New Roman" w:hAnsi="Times New Roman" w:cs="Times New Roman"/>
          <w:sz w:val="24"/>
          <w:szCs w:val="24"/>
        </w:rPr>
        <w:t>”</w:t>
      </w:r>
      <w:r w:rsidRPr="005F3F7D">
        <w:rPr>
          <w:rFonts w:ascii="Times New Roman" w:hAnsi="Times New Roman" w:cs="Times New Roman"/>
          <w:sz w:val="24"/>
          <w:szCs w:val="24"/>
        </w:rPr>
        <w:t>)</w:t>
      </w:r>
      <w:r w:rsidRPr="00E03806">
        <w:rPr>
          <w:rFonts w:ascii="Times New Roman" w:hAnsi="Times New Roman" w:cs="Times New Roman"/>
          <w:sz w:val="24"/>
          <w:szCs w:val="24"/>
        </w:rPr>
        <w:t>.</w:t>
      </w:r>
    </w:p>
    <w:p w14:paraId="3218271E" w14:textId="77777777" w:rsidR="00E03806" w:rsidRPr="005F3F7D" w:rsidRDefault="00E03806" w:rsidP="00E03806">
      <w:pPr>
        <w:numPr>
          <w:ilvl w:val="1"/>
          <w:numId w:val="5"/>
        </w:numPr>
        <w:spacing w:after="0" w:line="360" w:lineRule="auto"/>
        <w:jc w:val="both"/>
        <w:rPr>
          <w:rFonts w:ascii="Times New Roman" w:hAnsi="Times New Roman" w:cs="Times New Roman"/>
          <w:sz w:val="24"/>
          <w:szCs w:val="24"/>
        </w:rPr>
      </w:pPr>
      <w:r w:rsidRPr="00E03806">
        <w:rPr>
          <w:rFonts w:ascii="Times New Roman" w:hAnsi="Times New Roman" w:cs="Times New Roman"/>
          <w:sz w:val="24"/>
          <w:szCs w:val="24"/>
        </w:rPr>
        <w:t xml:space="preserve">The </w:t>
      </w:r>
      <w:r w:rsidRPr="00E03806">
        <w:rPr>
          <w:rFonts w:ascii="Times New Roman" w:hAnsi="Times New Roman" w:cs="Times New Roman"/>
          <w:b/>
          <w:bCs/>
          <w:sz w:val="24"/>
          <w:szCs w:val="24"/>
        </w:rPr>
        <w:t>~ operator</w:t>
      </w:r>
      <w:r w:rsidRPr="00E03806">
        <w:rPr>
          <w:rFonts w:ascii="Times New Roman" w:hAnsi="Times New Roman" w:cs="Times New Roman"/>
          <w:sz w:val="24"/>
          <w:szCs w:val="24"/>
        </w:rPr>
        <w:t xml:space="preserve"> defines a formula in R. It tells DESeq2 to model gene expression differences based on the Category variable.</w:t>
      </w:r>
    </w:p>
    <w:p w14:paraId="29C67D90" w14:textId="4BE80AE1" w:rsidR="00E03806" w:rsidRDefault="00E03806" w:rsidP="00E03806">
      <w:pPr>
        <w:spacing w:after="0" w:line="360" w:lineRule="auto"/>
        <w:jc w:val="both"/>
        <w:rPr>
          <w:rFonts w:ascii="Times New Roman" w:hAnsi="Times New Roman" w:cs="Times New Roman"/>
          <w:b/>
          <w:bCs/>
          <w:sz w:val="24"/>
          <w:szCs w:val="24"/>
        </w:rPr>
      </w:pPr>
      <w:r w:rsidRPr="005F3F7D">
        <w:rPr>
          <w:rFonts w:ascii="Times New Roman" w:hAnsi="Times New Roman" w:cs="Times New Roman"/>
          <w:b/>
          <w:bCs/>
          <w:sz w:val="24"/>
          <w:szCs w:val="24"/>
        </w:rPr>
        <w:t>Sample-sample distances using PCA:</w:t>
      </w:r>
    </w:p>
    <w:p w14:paraId="1DAA2091" w14:textId="56722778" w:rsidR="00F44D3B" w:rsidRPr="005F3F7D" w:rsidRDefault="00F44D3B" w:rsidP="00E03806">
      <w:pPr>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610CF1" wp14:editId="1AB12781">
            <wp:extent cx="5943600" cy="2825115"/>
            <wp:effectExtent l="0" t="0" r="0" b="0"/>
            <wp:docPr id="180537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118" name="Picture 180537118"/>
                    <pic:cNvPicPr/>
                  </pic:nvPicPr>
                  <pic:blipFill>
                    <a:blip r:embed="rId7">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p>
    <w:p w14:paraId="0FEED559" w14:textId="2CF120AA" w:rsidR="00F44D3B" w:rsidRPr="000B606A" w:rsidRDefault="000B606A" w:rsidP="00FE09F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1. </w:t>
      </w:r>
      <w:r w:rsidR="00F44D3B" w:rsidRPr="000B606A">
        <w:rPr>
          <w:rFonts w:ascii="Times New Roman" w:hAnsi="Times New Roman" w:cs="Times New Roman"/>
          <w:sz w:val="24"/>
          <w:szCs w:val="24"/>
        </w:rPr>
        <w:t xml:space="preserve">PCA plot showing sample-sample distances </w:t>
      </w:r>
    </w:p>
    <w:p w14:paraId="4DCBF083" w14:textId="19453AD6" w:rsidR="00FE09FC" w:rsidRPr="005F3F7D" w:rsidRDefault="00FE09FC" w:rsidP="00FE09FC">
      <w:pPr>
        <w:spacing w:after="0" w:line="360" w:lineRule="auto"/>
        <w:jc w:val="both"/>
        <w:rPr>
          <w:rFonts w:ascii="Times New Roman" w:hAnsi="Times New Roman" w:cs="Times New Roman"/>
          <w:b/>
          <w:bCs/>
          <w:sz w:val="24"/>
          <w:szCs w:val="24"/>
        </w:rPr>
      </w:pPr>
      <w:r w:rsidRPr="005F3F7D">
        <w:rPr>
          <w:rFonts w:ascii="Times New Roman" w:hAnsi="Times New Roman" w:cs="Times New Roman"/>
          <w:b/>
          <w:bCs/>
          <w:sz w:val="24"/>
          <w:szCs w:val="24"/>
        </w:rPr>
        <w:t>Axes (PC1 and PC2):</w:t>
      </w:r>
    </w:p>
    <w:p w14:paraId="23D6B6AC" w14:textId="77777777"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b/>
          <w:bCs/>
          <w:sz w:val="24"/>
          <w:szCs w:val="24"/>
        </w:rPr>
        <w:t>PC1 (Principal Component 1):</w:t>
      </w:r>
      <w:r w:rsidRPr="005F3F7D">
        <w:rPr>
          <w:rFonts w:ascii="Times New Roman" w:hAnsi="Times New Roman" w:cs="Times New Roman"/>
          <w:sz w:val="24"/>
          <w:szCs w:val="24"/>
        </w:rPr>
        <w:t xml:space="preserve"> The x-axis shows the direction of maximum variance in the data, explaining 49% of the variance.</w:t>
      </w:r>
    </w:p>
    <w:p w14:paraId="7F2A993B" w14:textId="77777777"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b/>
          <w:bCs/>
          <w:sz w:val="24"/>
          <w:szCs w:val="24"/>
        </w:rPr>
        <w:lastRenderedPageBreak/>
        <w:t>PC2 (Principal Component 2):</w:t>
      </w:r>
      <w:r w:rsidRPr="005F3F7D">
        <w:rPr>
          <w:rFonts w:ascii="Times New Roman" w:hAnsi="Times New Roman" w:cs="Times New Roman"/>
          <w:sz w:val="24"/>
          <w:szCs w:val="24"/>
        </w:rPr>
        <w:t xml:space="preserve"> The y-axis shows the second most important direction of variance, explaining 9% of the variance.</w:t>
      </w:r>
    </w:p>
    <w:p w14:paraId="204567D8" w14:textId="77777777"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Together, these two principal components represent a large portion of the variation in the dataset.</w:t>
      </w:r>
    </w:p>
    <w:p w14:paraId="189096BA" w14:textId="2D54B785" w:rsidR="00FE09FC" w:rsidRPr="005F3F7D" w:rsidRDefault="00FE09FC" w:rsidP="00FE09FC">
      <w:pPr>
        <w:spacing w:after="0" w:line="360" w:lineRule="auto"/>
        <w:jc w:val="both"/>
        <w:rPr>
          <w:rFonts w:ascii="Times New Roman" w:hAnsi="Times New Roman" w:cs="Times New Roman"/>
          <w:b/>
          <w:bCs/>
          <w:sz w:val="24"/>
          <w:szCs w:val="24"/>
        </w:rPr>
      </w:pPr>
      <w:r w:rsidRPr="005F3F7D">
        <w:rPr>
          <w:rFonts w:ascii="Times New Roman" w:hAnsi="Times New Roman" w:cs="Times New Roman"/>
          <w:b/>
          <w:bCs/>
          <w:sz w:val="24"/>
          <w:szCs w:val="24"/>
        </w:rPr>
        <w:t>Points:</w:t>
      </w:r>
    </w:p>
    <w:p w14:paraId="7DF30FB2" w14:textId="77777777"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 xml:space="preserve">Each point represents a single sample from the </w:t>
      </w:r>
      <w:proofErr w:type="spellStart"/>
      <w:r w:rsidRPr="005F3F7D">
        <w:rPr>
          <w:rFonts w:ascii="Times New Roman" w:hAnsi="Times New Roman" w:cs="Times New Roman"/>
          <w:sz w:val="24"/>
          <w:szCs w:val="24"/>
        </w:rPr>
        <w:t>RNAseq</w:t>
      </w:r>
      <w:proofErr w:type="spellEnd"/>
      <w:r w:rsidRPr="005F3F7D">
        <w:rPr>
          <w:rFonts w:ascii="Times New Roman" w:hAnsi="Times New Roman" w:cs="Times New Roman"/>
          <w:sz w:val="24"/>
          <w:szCs w:val="24"/>
        </w:rPr>
        <w:t xml:space="preserve"> dataset.</w:t>
      </w:r>
    </w:p>
    <w:p w14:paraId="70AE0D5B" w14:textId="6F33D3B8"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The position of a point reflects how similar or different the sample</w:t>
      </w:r>
      <w:r w:rsidR="005F3F7D">
        <w:rPr>
          <w:rFonts w:ascii="Times New Roman" w:hAnsi="Times New Roman" w:cs="Times New Roman"/>
          <w:sz w:val="24"/>
          <w:szCs w:val="24"/>
        </w:rPr>
        <w:t>’</w:t>
      </w:r>
      <w:r w:rsidRPr="005F3F7D">
        <w:rPr>
          <w:rFonts w:ascii="Times New Roman" w:hAnsi="Times New Roman" w:cs="Times New Roman"/>
          <w:sz w:val="24"/>
          <w:szCs w:val="24"/>
        </w:rPr>
        <w:t>s gene expression profile is to others.</w:t>
      </w:r>
    </w:p>
    <w:p w14:paraId="12C44D43" w14:textId="26112722" w:rsidR="00FE09FC" w:rsidRPr="005F3F7D" w:rsidRDefault="00FE09FC" w:rsidP="00FE09FC">
      <w:pPr>
        <w:spacing w:after="0" w:line="360" w:lineRule="auto"/>
        <w:jc w:val="both"/>
        <w:rPr>
          <w:rFonts w:ascii="Times New Roman" w:hAnsi="Times New Roman" w:cs="Times New Roman"/>
          <w:b/>
          <w:bCs/>
          <w:sz w:val="24"/>
          <w:szCs w:val="24"/>
        </w:rPr>
      </w:pPr>
      <w:r w:rsidRPr="005F3F7D">
        <w:rPr>
          <w:rFonts w:ascii="Times New Roman" w:hAnsi="Times New Roman" w:cs="Times New Roman"/>
          <w:b/>
          <w:bCs/>
          <w:sz w:val="24"/>
          <w:szCs w:val="24"/>
        </w:rPr>
        <w:t>Color Coding (Groups):</w:t>
      </w:r>
    </w:p>
    <w:p w14:paraId="0FD4C8BA" w14:textId="59587A44"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 xml:space="preserve">Red points represent samples labeled as </w:t>
      </w:r>
      <w:r w:rsidR="005F3F7D">
        <w:rPr>
          <w:rFonts w:ascii="Times New Roman" w:hAnsi="Times New Roman" w:cs="Times New Roman"/>
          <w:sz w:val="24"/>
          <w:szCs w:val="24"/>
        </w:rPr>
        <w:t>“</w:t>
      </w:r>
      <w:r w:rsidRPr="005F3F7D">
        <w:rPr>
          <w:rFonts w:ascii="Times New Roman" w:hAnsi="Times New Roman" w:cs="Times New Roman"/>
          <w:sz w:val="24"/>
          <w:szCs w:val="24"/>
        </w:rPr>
        <w:t>Control.</w:t>
      </w:r>
      <w:r w:rsidR="005F3F7D">
        <w:rPr>
          <w:rFonts w:ascii="Times New Roman" w:hAnsi="Times New Roman" w:cs="Times New Roman"/>
          <w:sz w:val="24"/>
          <w:szCs w:val="24"/>
        </w:rPr>
        <w:t>”</w:t>
      </w:r>
    </w:p>
    <w:p w14:paraId="712542B0" w14:textId="09F55BEC" w:rsidR="00FE09FC" w:rsidRPr="005F3F7D" w:rsidRDefault="00FE09FC" w:rsidP="00FE09FC">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 xml:space="preserve">Blue/Teal points represent samples labeled as </w:t>
      </w:r>
      <w:r w:rsidR="005F3F7D">
        <w:rPr>
          <w:rFonts w:ascii="Times New Roman" w:hAnsi="Times New Roman" w:cs="Times New Roman"/>
          <w:sz w:val="24"/>
          <w:szCs w:val="24"/>
        </w:rPr>
        <w:t>“</w:t>
      </w:r>
      <w:r w:rsidRPr="005F3F7D">
        <w:rPr>
          <w:rFonts w:ascii="Times New Roman" w:hAnsi="Times New Roman" w:cs="Times New Roman"/>
          <w:sz w:val="24"/>
          <w:szCs w:val="24"/>
        </w:rPr>
        <w:t>Disease.</w:t>
      </w:r>
      <w:r w:rsidR="005F3F7D">
        <w:rPr>
          <w:rFonts w:ascii="Times New Roman" w:hAnsi="Times New Roman" w:cs="Times New Roman"/>
          <w:sz w:val="24"/>
          <w:szCs w:val="24"/>
        </w:rPr>
        <w:t>”</w:t>
      </w:r>
    </w:p>
    <w:p w14:paraId="15441F7F" w14:textId="40E3E8F9" w:rsidR="00FE09FC" w:rsidRPr="005F3F7D" w:rsidRDefault="00FE09FC" w:rsidP="00FE09FC">
      <w:pPr>
        <w:spacing w:after="0" w:line="360" w:lineRule="auto"/>
        <w:jc w:val="both"/>
        <w:rPr>
          <w:rFonts w:ascii="Times New Roman" w:hAnsi="Times New Roman" w:cs="Times New Roman"/>
          <w:b/>
          <w:bCs/>
          <w:sz w:val="24"/>
          <w:szCs w:val="24"/>
        </w:rPr>
      </w:pPr>
      <w:r w:rsidRPr="005F3F7D">
        <w:rPr>
          <w:rFonts w:ascii="Times New Roman" w:hAnsi="Times New Roman" w:cs="Times New Roman"/>
          <w:b/>
          <w:bCs/>
          <w:sz w:val="24"/>
          <w:szCs w:val="24"/>
        </w:rPr>
        <w:t>Conclusion</w:t>
      </w:r>
      <w:r w:rsidR="005F3F7D">
        <w:rPr>
          <w:rFonts w:ascii="Times New Roman" w:hAnsi="Times New Roman" w:cs="Times New Roman"/>
          <w:b/>
          <w:bCs/>
          <w:sz w:val="24"/>
          <w:szCs w:val="24"/>
        </w:rPr>
        <w:t>:</w:t>
      </w:r>
    </w:p>
    <w:p w14:paraId="199035EA" w14:textId="77777777" w:rsidR="000B606A" w:rsidRDefault="00FE09FC" w:rsidP="000B606A">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This PCA plot provides a high-level overview of how samples are related based on their gene expression. The distinct clustering of "Control" and "Disease" samples indicates that the experimental condition (disease state) significantly influences gene expression, making it a key factor for further analysis.</w:t>
      </w:r>
      <w:r w:rsidRPr="005F3F7D">
        <w:rPr>
          <w:rFonts w:ascii="Times New Roman" w:hAnsi="Times New Roman" w:cs="Times New Roman"/>
          <w:sz w:val="24"/>
          <w:szCs w:val="24"/>
        </w:rPr>
        <w:t xml:space="preserve"> </w:t>
      </w:r>
    </w:p>
    <w:p w14:paraId="43584415" w14:textId="0BFEBF36" w:rsidR="00FE09FC" w:rsidRPr="000B606A" w:rsidRDefault="00FE09FC" w:rsidP="000B606A">
      <w:pPr>
        <w:pStyle w:val="ListParagraph"/>
        <w:numPr>
          <w:ilvl w:val="0"/>
          <w:numId w:val="9"/>
        </w:numPr>
        <w:spacing w:after="0" w:line="360" w:lineRule="auto"/>
        <w:jc w:val="both"/>
        <w:rPr>
          <w:rFonts w:ascii="Times New Roman" w:hAnsi="Times New Roman" w:cs="Times New Roman"/>
          <w:sz w:val="24"/>
          <w:szCs w:val="24"/>
        </w:rPr>
      </w:pPr>
      <w:r w:rsidRPr="000B606A">
        <w:rPr>
          <w:rFonts w:ascii="Times New Roman" w:hAnsi="Times New Roman" w:cs="Times New Roman"/>
          <w:b/>
          <w:bCs/>
          <w:sz w:val="24"/>
          <w:szCs w:val="24"/>
        </w:rPr>
        <w:t>DESeq2 Analysis:</w:t>
      </w:r>
    </w:p>
    <w:p w14:paraId="138F8D17" w14:textId="77777777" w:rsidR="00C63CF6" w:rsidRPr="00C63CF6" w:rsidRDefault="00C63CF6" w:rsidP="00C63CF6">
      <w:pPr>
        <w:spacing w:after="0" w:line="360" w:lineRule="auto"/>
        <w:ind w:left="360"/>
        <w:jc w:val="both"/>
        <w:rPr>
          <w:rFonts w:ascii="Times New Roman" w:hAnsi="Times New Roman" w:cs="Times New Roman"/>
          <w:b/>
          <w:bCs/>
          <w:sz w:val="24"/>
          <w:szCs w:val="24"/>
        </w:rPr>
      </w:pPr>
      <w:r w:rsidRPr="00C63CF6">
        <w:rPr>
          <w:rFonts w:ascii="Times New Roman" w:hAnsi="Times New Roman" w:cs="Times New Roman"/>
          <w:b/>
          <w:bCs/>
          <w:sz w:val="24"/>
          <w:szCs w:val="24"/>
        </w:rPr>
        <w:t>Input Data</w:t>
      </w:r>
    </w:p>
    <w:p w14:paraId="05245F0F" w14:textId="77777777" w:rsidR="00C63CF6" w:rsidRPr="00C63CF6" w:rsidRDefault="00C63CF6" w:rsidP="00C63CF6">
      <w:pPr>
        <w:numPr>
          <w:ilvl w:val="0"/>
          <w:numId w:val="6"/>
        </w:numPr>
        <w:spacing w:after="0" w:line="360" w:lineRule="auto"/>
        <w:jc w:val="both"/>
        <w:rPr>
          <w:rFonts w:ascii="Times New Roman" w:hAnsi="Times New Roman" w:cs="Times New Roman"/>
          <w:sz w:val="24"/>
          <w:szCs w:val="24"/>
        </w:rPr>
      </w:pPr>
      <w:r w:rsidRPr="00C63CF6">
        <w:rPr>
          <w:rFonts w:ascii="Times New Roman" w:hAnsi="Times New Roman" w:cs="Times New Roman"/>
          <w:b/>
          <w:bCs/>
          <w:sz w:val="24"/>
          <w:szCs w:val="24"/>
        </w:rPr>
        <w:t>Count Matrix:</w:t>
      </w:r>
      <w:r w:rsidRPr="00C63CF6">
        <w:rPr>
          <w:rFonts w:ascii="Times New Roman" w:hAnsi="Times New Roman" w:cs="Times New Roman"/>
          <w:sz w:val="24"/>
          <w:szCs w:val="24"/>
        </w:rPr>
        <w:t xml:space="preserve"> Rows are genes, columns are samples, and values are raw read counts.</w:t>
      </w:r>
    </w:p>
    <w:p w14:paraId="5F5F82A9" w14:textId="1BB0DCD7" w:rsidR="00C63CF6" w:rsidRPr="00C63CF6" w:rsidRDefault="00C63CF6" w:rsidP="00C63CF6">
      <w:pPr>
        <w:numPr>
          <w:ilvl w:val="0"/>
          <w:numId w:val="6"/>
        </w:numPr>
        <w:spacing w:after="0" w:line="360" w:lineRule="auto"/>
        <w:jc w:val="both"/>
        <w:rPr>
          <w:rFonts w:ascii="Times New Roman" w:hAnsi="Times New Roman" w:cs="Times New Roman"/>
          <w:sz w:val="24"/>
          <w:szCs w:val="24"/>
        </w:rPr>
      </w:pPr>
      <w:r w:rsidRPr="00C63CF6">
        <w:rPr>
          <w:rFonts w:ascii="Times New Roman" w:hAnsi="Times New Roman" w:cs="Times New Roman"/>
          <w:b/>
          <w:bCs/>
          <w:sz w:val="24"/>
          <w:szCs w:val="24"/>
        </w:rPr>
        <w:t>Metadata (</w:t>
      </w:r>
      <w:proofErr w:type="spellStart"/>
      <w:r w:rsidRPr="00C63CF6">
        <w:rPr>
          <w:rFonts w:ascii="Times New Roman" w:hAnsi="Times New Roman" w:cs="Times New Roman"/>
          <w:b/>
          <w:bCs/>
          <w:sz w:val="24"/>
          <w:szCs w:val="24"/>
        </w:rPr>
        <w:t>colData</w:t>
      </w:r>
      <w:proofErr w:type="spellEnd"/>
      <w:r w:rsidRPr="00C63CF6">
        <w:rPr>
          <w:rFonts w:ascii="Times New Roman" w:hAnsi="Times New Roman" w:cs="Times New Roman"/>
          <w:b/>
          <w:bCs/>
          <w:sz w:val="24"/>
          <w:szCs w:val="24"/>
        </w:rPr>
        <w:t>):</w:t>
      </w:r>
      <w:r w:rsidRPr="00C63CF6">
        <w:rPr>
          <w:rFonts w:ascii="Times New Roman" w:hAnsi="Times New Roman" w:cs="Times New Roman"/>
          <w:sz w:val="24"/>
          <w:szCs w:val="24"/>
        </w:rPr>
        <w:t xml:space="preserve"> Includes information about the experimental conditions (</w:t>
      </w:r>
      <w:r w:rsidRPr="005F3F7D">
        <w:rPr>
          <w:rFonts w:ascii="Times New Roman" w:hAnsi="Times New Roman" w:cs="Times New Roman"/>
          <w:sz w:val="24"/>
          <w:szCs w:val="24"/>
        </w:rPr>
        <w:t>as control and disease).</w:t>
      </w:r>
    </w:p>
    <w:p w14:paraId="1D5F559C" w14:textId="77777777" w:rsidR="00C63CF6" w:rsidRPr="005F3F7D" w:rsidRDefault="00C63CF6" w:rsidP="00C63CF6">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Creating DESeq2 object:</w:t>
      </w:r>
    </w:p>
    <w:p w14:paraId="6348C99B" w14:textId="2ECF5D23" w:rsidR="00C63CF6" w:rsidRPr="005F3F7D" w:rsidRDefault="00C63CF6" w:rsidP="00C63CF6">
      <w:pPr>
        <w:spacing w:after="0" w:line="360" w:lineRule="auto"/>
        <w:jc w:val="both"/>
        <w:rPr>
          <w:rFonts w:ascii="Times New Roman" w:hAnsi="Times New Roman" w:cs="Times New Roman"/>
          <w:b/>
          <w:bCs/>
          <w:sz w:val="24"/>
          <w:szCs w:val="24"/>
        </w:rPr>
      </w:pPr>
      <w:r w:rsidRPr="005F3F7D">
        <w:rPr>
          <w:rFonts w:ascii="Times New Roman" w:hAnsi="Times New Roman" w:cs="Times New Roman"/>
          <w:b/>
          <w:bCs/>
          <w:sz w:val="24"/>
          <w:szCs w:val="24"/>
        </w:rPr>
        <w:t xml:space="preserve">       R code:</w:t>
      </w:r>
    </w:p>
    <w:p w14:paraId="4466E17C" w14:textId="704ED46F" w:rsidR="00C63CF6" w:rsidRPr="005F3F7D" w:rsidRDefault="00C63CF6" w:rsidP="00A96EB7">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 xml:space="preserve">dds = </w:t>
      </w:r>
      <w:proofErr w:type="spellStart"/>
      <w:r w:rsidRPr="005F3F7D">
        <w:rPr>
          <w:rFonts w:ascii="Times New Roman" w:hAnsi="Times New Roman" w:cs="Times New Roman"/>
          <w:sz w:val="24"/>
          <w:szCs w:val="24"/>
        </w:rPr>
        <w:t>DESeqDataSetFromMatrix</w:t>
      </w:r>
      <w:proofErr w:type="spellEnd"/>
      <w:r w:rsidRPr="005F3F7D">
        <w:rPr>
          <w:rFonts w:ascii="Times New Roman" w:hAnsi="Times New Roman" w:cs="Times New Roman"/>
          <w:sz w:val="24"/>
          <w:szCs w:val="24"/>
        </w:rPr>
        <w:t>(</w:t>
      </w:r>
      <w:proofErr w:type="spellStart"/>
      <w:r w:rsidRPr="005F3F7D">
        <w:rPr>
          <w:rFonts w:ascii="Times New Roman" w:hAnsi="Times New Roman" w:cs="Times New Roman"/>
          <w:sz w:val="24"/>
          <w:szCs w:val="24"/>
        </w:rPr>
        <w:t>counts,metadata,~Category</w:t>
      </w:r>
      <w:proofErr w:type="spellEnd"/>
      <w:r w:rsidRPr="005F3F7D">
        <w:rPr>
          <w:rFonts w:ascii="Times New Roman" w:hAnsi="Times New Roman" w:cs="Times New Roman"/>
          <w:sz w:val="24"/>
          <w:szCs w:val="24"/>
        </w:rPr>
        <w:t>)</w:t>
      </w:r>
    </w:p>
    <w:p w14:paraId="23E7D623" w14:textId="35CB19ED" w:rsidR="00C63CF6" w:rsidRPr="005F3F7D" w:rsidRDefault="00C63CF6" w:rsidP="00C63CF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 xml:space="preserve">The above R code is used to create dds object which </w:t>
      </w:r>
      <w:r w:rsidRPr="005F3F7D">
        <w:rPr>
          <w:rFonts w:ascii="Times New Roman" w:hAnsi="Times New Roman" w:cs="Times New Roman"/>
          <w:sz w:val="24"/>
          <w:szCs w:val="24"/>
        </w:rPr>
        <w:t>Store all the input data</w:t>
      </w:r>
      <w:r w:rsidRPr="005F3F7D">
        <w:rPr>
          <w:rFonts w:ascii="Times New Roman" w:hAnsi="Times New Roman" w:cs="Times New Roman"/>
          <w:sz w:val="24"/>
          <w:szCs w:val="24"/>
        </w:rPr>
        <w:t xml:space="preserve"> to b</w:t>
      </w:r>
      <w:r w:rsidRPr="005F3F7D">
        <w:rPr>
          <w:rFonts w:ascii="Times New Roman" w:hAnsi="Times New Roman" w:cs="Times New Roman"/>
          <w:sz w:val="24"/>
          <w:szCs w:val="24"/>
        </w:rPr>
        <w:t>e used in downstream steps like normalization, statistical testing, and visualization</w:t>
      </w:r>
      <w:r w:rsidRPr="005F3F7D">
        <w:rPr>
          <w:rFonts w:ascii="Times New Roman" w:hAnsi="Times New Roman" w:cs="Times New Roman"/>
          <w:sz w:val="24"/>
          <w:szCs w:val="24"/>
        </w:rPr>
        <w:t xml:space="preserve"> etc.</w:t>
      </w:r>
    </w:p>
    <w:p w14:paraId="5E8597F1" w14:textId="6D168702" w:rsidR="00C63CF6" w:rsidRPr="005F3F7D" w:rsidRDefault="00C63CF6" w:rsidP="00C63CF6">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Normalization</w:t>
      </w:r>
    </w:p>
    <w:p w14:paraId="4622D3D0" w14:textId="77777777" w:rsidR="00C63CF6" w:rsidRPr="005F3F7D" w:rsidRDefault="00C63CF6" w:rsidP="00C63CF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DESeq2 normalizes raw counts to account for differences in sequencing depth and library sizes between samples.</w:t>
      </w:r>
    </w:p>
    <w:p w14:paraId="4124B58B" w14:textId="77777777" w:rsidR="00C63CF6" w:rsidRPr="005F3F7D" w:rsidRDefault="00C63CF6" w:rsidP="00C63CF6">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Normalization is based on size factors, which are estimated using the median ratio method.</w:t>
      </w:r>
    </w:p>
    <w:p w14:paraId="38556D50" w14:textId="23465EBF" w:rsidR="00C63CF6" w:rsidRPr="005F3F7D" w:rsidRDefault="005F3F7D" w:rsidP="005F3F7D">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C63CF6" w:rsidRPr="005F3F7D">
        <w:rPr>
          <w:rFonts w:ascii="Times New Roman" w:hAnsi="Times New Roman" w:cs="Times New Roman"/>
          <w:b/>
          <w:bCs/>
          <w:sz w:val="24"/>
          <w:szCs w:val="24"/>
        </w:rPr>
        <w:t>Dispersion Estimation</w:t>
      </w:r>
    </w:p>
    <w:p w14:paraId="41D84A59" w14:textId="78466A30" w:rsidR="00C63CF6" w:rsidRPr="005F3F7D" w:rsidRDefault="005F3F7D" w:rsidP="005F3F7D">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C63CF6" w:rsidRPr="005F3F7D">
        <w:rPr>
          <w:rFonts w:ascii="Times New Roman" w:hAnsi="Times New Roman" w:cs="Times New Roman"/>
          <w:sz w:val="24"/>
          <w:szCs w:val="24"/>
        </w:rPr>
        <w:t>DESeq2 estimates the variability (dispersion) of gene expression across biological replicates.</w:t>
      </w:r>
    </w:p>
    <w:p w14:paraId="32D8E860" w14:textId="4064AD7F" w:rsidR="00C63CF6" w:rsidRPr="005F3F7D" w:rsidRDefault="00C63CF6" w:rsidP="005F3F7D">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lastRenderedPageBreak/>
        <w:t>This step models the relationship between mean expression and variance, which is crucial for accurate differential expression analysis.</w:t>
      </w:r>
    </w:p>
    <w:p w14:paraId="70A916F1" w14:textId="55943C44" w:rsidR="00C63CF6" w:rsidRPr="005F3F7D" w:rsidRDefault="00C63CF6" w:rsidP="00C63CF6">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Differential Expression Analysis</w:t>
      </w:r>
    </w:p>
    <w:p w14:paraId="7B1E838C" w14:textId="4EDB2AB1" w:rsidR="00C63CF6" w:rsidRPr="005F3F7D" w:rsidRDefault="00C63CF6" w:rsidP="005F3F7D">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 xml:space="preserve">DESeq2 fits a generalized linear model (GLM) for each gene, comparing conditions while </w:t>
      </w:r>
      <w:r w:rsidR="005F3F7D" w:rsidRPr="005F3F7D">
        <w:rPr>
          <w:rFonts w:ascii="Times New Roman" w:hAnsi="Times New Roman" w:cs="Times New Roman"/>
          <w:sz w:val="24"/>
          <w:szCs w:val="24"/>
        </w:rPr>
        <w:t xml:space="preserve">       </w:t>
      </w:r>
      <w:r w:rsidRPr="005F3F7D">
        <w:rPr>
          <w:rFonts w:ascii="Times New Roman" w:hAnsi="Times New Roman" w:cs="Times New Roman"/>
          <w:sz w:val="24"/>
          <w:szCs w:val="24"/>
        </w:rPr>
        <w:t>accounting for dispersion and normalization factors.</w:t>
      </w:r>
    </w:p>
    <w:p w14:paraId="2E5CB93B" w14:textId="5CA97C68" w:rsidR="00C63CF6" w:rsidRPr="005F3F7D" w:rsidRDefault="00C63CF6" w:rsidP="005F3F7D">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Statistical significance is tested using the Wald test or the likelihood ratio test (LRT) for complex designs.</w:t>
      </w:r>
    </w:p>
    <w:p w14:paraId="26A510FE" w14:textId="19EA1DE0" w:rsidR="00C63CF6" w:rsidRPr="005F3F7D" w:rsidRDefault="00C63CF6" w:rsidP="00C63CF6">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Output:</w:t>
      </w:r>
    </w:p>
    <w:p w14:paraId="723C0749" w14:textId="77777777" w:rsidR="00C63CF6" w:rsidRPr="00C63CF6" w:rsidRDefault="00C63CF6" w:rsidP="00C63CF6">
      <w:pPr>
        <w:spacing w:after="0" w:line="360" w:lineRule="auto"/>
        <w:ind w:left="360"/>
        <w:jc w:val="both"/>
        <w:rPr>
          <w:rFonts w:ascii="Times New Roman" w:hAnsi="Times New Roman" w:cs="Times New Roman"/>
          <w:b/>
          <w:bCs/>
          <w:sz w:val="24"/>
          <w:szCs w:val="24"/>
        </w:rPr>
      </w:pPr>
      <w:r w:rsidRPr="00C63CF6">
        <w:rPr>
          <w:rFonts w:ascii="Times New Roman" w:hAnsi="Times New Roman" w:cs="Times New Roman"/>
          <w:b/>
          <w:bCs/>
          <w:sz w:val="24"/>
          <w:szCs w:val="24"/>
        </w:rPr>
        <w:t>Outputs of DESeq2</w:t>
      </w:r>
    </w:p>
    <w:p w14:paraId="03F06E8A" w14:textId="77777777" w:rsidR="00C63CF6" w:rsidRPr="00C63CF6" w:rsidRDefault="00C63CF6" w:rsidP="00C63CF6">
      <w:pPr>
        <w:numPr>
          <w:ilvl w:val="0"/>
          <w:numId w:val="7"/>
        </w:numPr>
        <w:spacing w:after="0" w:line="360" w:lineRule="auto"/>
        <w:jc w:val="both"/>
        <w:rPr>
          <w:rFonts w:ascii="Times New Roman" w:hAnsi="Times New Roman" w:cs="Times New Roman"/>
          <w:b/>
          <w:bCs/>
          <w:sz w:val="24"/>
          <w:szCs w:val="24"/>
        </w:rPr>
      </w:pPr>
      <w:r w:rsidRPr="00C63CF6">
        <w:rPr>
          <w:rFonts w:ascii="Times New Roman" w:hAnsi="Times New Roman" w:cs="Times New Roman"/>
          <w:b/>
          <w:bCs/>
          <w:sz w:val="24"/>
          <w:szCs w:val="24"/>
        </w:rPr>
        <w:t>Differential Expression Results</w:t>
      </w:r>
    </w:p>
    <w:p w14:paraId="39CD50B7" w14:textId="77777777" w:rsidR="00C63CF6" w:rsidRPr="00C63CF6" w:rsidRDefault="00C63CF6" w:rsidP="00C63CF6">
      <w:pPr>
        <w:numPr>
          <w:ilvl w:val="1"/>
          <w:numId w:val="8"/>
        </w:numPr>
        <w:spacing w:after="0" w:line="360" w:lineRule="auto"/>
        <w:jc w:val="both"/>
        <w:rPr>
          <w:rFonts w:ascii="Times New Roman" w:hAnsi="Times New Roman" w:cs="Times New Roman"/>
          <w:sz w:val="24"/>
          <w:szCs w:val="24"/>
        </w:rPr>
      </w:pPr>
      <w:r w:rsidRPr="00C63CF6">
        <w:rPr>
          <w:rFonts w:ascii="Times New Roman" w:hAnsi="Times New Roman" w:cs="Times New Roman"/>
          <w:sz w:val="24"/>
          <w:szCs w:val="24"/>
        </w:rPr>
        <w:t>For each gene, DESeq2 provides:</w:t>
      </w:r>
    </w:p>
    <w:p w14:paraId="149E593F" w14:textId="77777777" w:rsidR="00C63CF6" w:rsidRPr="00C63CF6" w:rsidRDefault="00C63CF6" w:rsidP="00C63CF6">
      <w:pPr>
        <w:numPr>
          <w:ilvl w:val="2"/>
          <w:numId w:val="7"/>
        </w:numPr>
        <w:spacing w:after="0" w:line="360" w:lineRule="auto"/>
        <w:jc w:val="both"/>
        <w:rPr>
          <w:rFonts w:ascii="Times New Roman" w:hAnsi="Times New Roman" w:cs="Times New Roman"/>
          <w:sz w:val="24"/>
          <w:szCs w:val="24"/>
        </w:rPr>
      </w:pPr>
      <w:r w:rsidRPr="00C63CF6">
        <w:rPr>
          <w:rFonts w:ascii="Times New Roman" w:hAnsi="Times New Roman" w:cs="Times New Roman"/>
          <w:sz w:val="24"/>
          <w:szCs w:val="24"/>
        </w:rPr>
        <w:t>log2FoldChange (log2FC): Magnitude of expression change between conditions.</w:t>
      </w:r>
    </w:p>
    <w:p w14:paraId="19D2746B" w14:textId="77777777" w:rsidR="00C63CF6" w:rsidRPr="00C63CF6" w:rsidRDefault="00C63CF6" w:rsidP="00C63CF6">
      <w:pPr>
        <w:numPr>
          <w:ilvl w:val="2"/>
          <w:numId w:val="7"/>
        </w:numPr>
        <w:spacing w:after="0" w:line="360" w:lineRule="auto"/>
        <w:jc w:val="both"/>
        <w:rPr>
          <w:rFonts w:ascii="Times New Roman" w:hAnsi="Times New Roman" w:cs="Times New Roman"/>
          <w:sz w:val="24"/>
          <w:szCs w:val="24"/>
        </w:rPr>
      </w:pPr>
      <w:r w:rsidRPr="00C63CF6">
        <w:rPr>
          <w:rFonts w:ascii="Times New Roman" w:hAnsi="Times New Roman" w:cs="Times New Roman"/>
          <w:sz w:val="24"/>
          <w:szCs w:val="24"/>
        </w:rPr>
        <w:t>p-value: Raw significance of the test.</w:t>
      </w:r>
    </w:p>
    <w:p w14:paraId="39C8FEFE" w14:textId="77777777" w:rsidR="00C63CF6" w:rsidRPr="005F3F7D" w:rsidRDefault="00C63CF6" w:rsidP="00C63CF6">
      <w:pPr>
        <w:numPr>
          <w:ilvl w:val="2"/>
          <w:numId w:val="7"/>
        </w:numPr>
        <w:spacing w:after="0" w:line="360" w:lineRule="auto"/>
        <w:jc w:val="both"/>
        <w:rPr>
          <w:rFonts w:ascii="Times New Roman" w:hAnsi="Times New Roman" w:cs="Times New Roman"/>
          <w:sz w:val="24"/>
          <w:szCs w:val="24"/>
        </w:rPr>
      </w:pPr>
      <w:r w:rsidRPr="00C63CF6">
        <w:rPr>
          <w:rFonts w:ascii="Times New Roman" w:hAnsi="Times New Roman" w:cs="Times New Roman"/>
          <w:sz w:val="24"/>
          <w:szCs w:val="24"/>
        </w:rPr>
        <w:t>Adjusted p-value (padj): Corrected for multiple testing using the Benjamini-Hochberg method (False Discovery Rate, FDR).</w:t>
      </w:r>
    </w:p>
    <w:p w14:paraId="7CFD43B6" w14:textId="09CF8614" w:rsidR="009337E9" w:rsidRDefault="009337E9" w:rsidP="009337E9">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 xml:space="preserve">The outputs of DESeq2 enable </w:t>
      </w:r>
      <w:r w:rsidRPr="005F3F7D">
        <w:rPr>
          <w:rFonts w:ascii="Times New Roman" w:hAnsi="Times New Roman" w:cs="Times New Roman"/>
          <w:sz w:val="24"/>
          <w:szCs w:val="24"/>
        </w:rPr>
        <w:t>us</w:t>
      </w:r>
      <w:r w:rsidRPr="005F3F7D">
        <w:rPr>
          <w:rFonts w:ascii="Times New Roman" w:hAnsi="Times New Roman" w:cs="Times New Roman"/>
          <w:sz w:val="24"/>
          <w:szCs w:val="24"/>
        </w:rPr>
        <w:t xml:space="preserve"> to identify biologically meaningful patterns and genes with significant changes in expression under experimental conditions.</w:t>
      </w:r>
    </w:p>
    <w:p w14:paraId="6A019FD3" w14:textId="5E649E91" w:rsidR="005F3F7D" w:rsidRPr="00F44D3B" w:rsidRDefault="00F44D3B" w:rsidP="009337E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 </w:t>
      </w:r>
      <w:r w:rsidRPr="00F44D3B">
        <w:rPr>
          <w:rFonts w:ascii="Times New Roman" w:hAnsi="Times New Roman" w:cs="Times New Roman"/>
          <w:b/>
          <w:bCs/>
          <w:sz w:val="24"/>
          <w:szCs w:val="24"/>
        </w:rPr>
        <w:t>Code used for setting stringent threshold:</w:t>
      </w:r>
    </w:p>
    <w:p w14:paraId="13213C10" w14:textId="77777777" w:rsidR="00F44D3B" w:rsidRPr="00F44D3B" w:rsidRDefault="00F44D3B" w:rsidP="00F44D3B">
      <w:pPr>
        <w:spacing w:after="0" w:line="360" w:lineRule="auto"/>
        <w:jc w:val="both"/>
        <w:rPr>
          <w:rFonts w:ascii="Times New Roman" w:hAnsi="Times New Roman" w:cs="Times New Roman"/>
          <w:b/>
          <w:bCs/>
          <w:sz w:val="24"/>
          <w:szCs w:val="24"/>
        </w:rPr>
      </w:pPr>
      <w:r w:rsidRPr="00F44D3B">
        <w:rPr>
          <w:rFonts w:ascii="Times New Roman" w:hAnsi="Times New Roman" w:cs="Times New Roman"/>
          <w:b/>
          <w:bCs/>
          <w:sz w:val="24"/>
          <w:szCs w:val="24"/>
        </w:rPr>
        <w:t>res.01 &lt;- results(dds, alpha=.01)</w:t>
      </w:r>
    </w:p>
    <w:p w14:paraId="5F55148F" w14:textId="7D0A001C" w:rsidR="00F44D3B" w:rsidRPr="00F44D3B" w:rsidRDefault="00F44D3B" w:rsidP="00F44D3B">
      <w:pPr>
        <w:spacing w:after="0" w:line="360" w:lineRule="auto"/>
        <w:jc w:val="both"/>
        <w:rPr>
          <w:rFonts w:ascii="Times New Roman" w:hAnsi="Times New Roman" w:cs="Times New Roman"/>
          <w:b/>
          <w:bCs/>
          <w:sz w:val="24"/>
          <w:szCs w:val="24"/>
        </w:rPr>
      </w:pPr>
      <w:r w:rsidRPr="00F44D3B">
        <w:rPr>
          <w:rFonts w:ascii="Times New Roman" w:hAnsi="Times New Roman" w:cs="Times New Roman"/>
          <w:b/>
          <w:bCs/>
          <w:sz w:val="24"/>
          <w:szCs w:val="24"/>
        </w:rPr>
        <w:t>summary(res.01)</w:t>
      </w:r>
    </w:p>
    <w:p w14:paraId="18E3747E" w14:textId="77777777" w:rsidR="00F44D3B" w:rsidRPr="00F44D3B" w:rsidRDefault="00F44D3B" w:rsidP="00F44D3B">
      <w:pPr>
        <w:spacing w:after="0" w:line="360" w:lineRule="auto"/>
        <w:jc w:val="both"/>
        <w:rPr>
          <w:rFonts w:ascii="Times New Roman" w:hAnsi="Times New Roman" w:cs="Times New Roman"/>
          <w:b/>
          <w:bCs/>
          <w:sz w:val="24"/>
          <w:szCs w:val="24"/>
        </w:rPr>
      </w:pPr>
      <w:r w:rsidRPr="00F44D3B">
        <w:rPr>
          <w:rFonts w:ascii="Times New Roman" w:hAnsi="Times New Roman" w:cs="Times New Roman"/>
          <w:b/>
          <w:bCs/>
          <w:sz w:val="24"/>
          <w:szCs w:val="24"/>
        </w:rPr>
        <w:t xml:space="preserve">lfc2res.01 &lt;- results(dds, alpha=.01, </w:t>
      </w:r>
      <w:proofErr w:type="spellStart"/>
      <w:r w:rsidRPr="00F44D3B">
        <w:rPr>
          <w:rFonts w:ascii="Times New Roman" w:hAnsi="Times New Roman" w:cs="Times New Roman"/>
          <w:b/>
          <w:bCs/>
          <w:sz w:val="24"/>
          <w:szCs w:val="24"/>
        </w:rPr>
        <w:t>lfcThreshold</w:t>
      </w:r>
      <w:proofErr w:type="spellEnd"/>
      <w:r w:rsidRPr="00F44D3B">
        <w:rPr>
          <w:rFonts w:ascii="Times New Roman" w:hAnsi="Times New Roman" w:cs="Times New Roman"/>
          <w:b/>
          <w:bCs/>
          <w:sz w:val="24"/>
          <w:szCs w:val="24"/>
        </w:rPr>
        <w:t>=1)</w:t>
      </w:r>
    </w:p>
    <w:p w14:paraId="45352305" w14:textId="68F8B8CC" w:rsidR="00F44D3B" w:rsidRPr="00F44D3B" w:rsidRDefault="00F44D3B" w:rsidP="00F44D3B">
      <w:pPr>
        <w:spacing w:after="0" w:line="360" w:lineRule="auto"/>
        <w:jc w:val="both"/>
        <w:rPr>
          <w:rFonts w:ascii="Times New Roman" w:hAnsi="Times New Roman" w:cs="Times New Roman"/>
          <w:b/>
          <w:bCs/>
          <w:sz w:val="24"/>
          <w:szCs w:val="24"/>
        </w:rPr>
      </w:pPr>
      <w:r w:rsidRPr="00F44D3B">
        <w:rPr>
          <w:rFonts w:ascii="Times New Roman" w:hAnsi="Times New Roman" w:cs="Times New Roman"/>
          <w:b/>
          <w:bCs/>
          <w:sz w:val="24"/>
          <w:szCs w:val="24"/>
        </w:rPr>
        <w:t>summary(lfc2res.01)</w:t>
      </w:r>
    </w:p>
    <w:p w14:paraId="7BC49227" w14:textId="7839779F" w:rsidR="00C63CF6" w:rsidRDefault="00C63CF6" w:rsidP="00C63CF6">
      <w:pPr>
        <w:spacing w:after="0" w:line="360" w:lineRule="auto"/>
        <w:ind w:left="360"/>
        <w:jc w:val="both"/>
        <w:rPr>
          <w:rFonts w:ascii="Times New Roman" w:hAnsi="Times New Roman" w:cs="Times New Roman"/>
          <w:b/>
          <w:bCs/>
          <w:sz w:val="24"/>
          <w:szCs w:val="24"/>
        </w:rPr>
      </w:pPr>
      <w:bookmarkStart w:id="1" w:name="_Hlk184567041"/>
      <w:r w:rsidRPr="005F3F7D">
        <w:rPr>
          <w:rFonts w:ascii="Times New Roman" w:hAnsi="Times New Roman" w:cs="Times New Roman"/>
          <w:b/>
          <w:bCs/>
          <w:sz w:val="24"/>
          <w:szCs w:val="24"/>
        </w:rPr>
        <w:t>Summary of the output of DESeq2</w:t>
      </w:r>
      <w:r w:rsidR="005F3F7D">
        <w:rPr>
          <w:rFonts w:ascii="Times New Roman" w:hAnsi="Times New Roman" w:cs="Times New Roman"/>
          <w:b/>
          <w:bCs/>
          <w:sz w:val="24"/>
          <w:szCs w:val="24"/>
        </w:rPr>
        <w:t xml:space="preserve"> in table 1 and 2.</w:t>
      </w:r>
    </w:p>
    <w:p w14:paraId="09904EE6" w14:textId="55BE28C2" w:rsidR="005F3F7D" w:rsidRPr="005F3F7D" w:rsidRDefault="005F3F7D" w:rsidP="00C63CF6">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Table 1</w:t>
      </w:r>
      <w:r w:rsidR="000B606A">
        <w:rPr>
          <w:rFonts w:ascii="Times New Roman" w:hAnsi="Times New Roman" w:cs="Times New Roman"/>
          <w:b/>
          <w:bCs/>
          <w:sz w:val="24"/>
          <w:szCs w:val="24"/>
        </w:rPr>
        <w:t xml:space="preserve"> Default p-value</w:t>
      </w:r>
    </w:p>
    <w:tbl>
      <w:tblPr>
        <w:tblStyle w:val="TableGrid"/>
        <w:tblW w:w="0" w:type="auto"/>
        <w:tblInd w:w="360" w:type="dxa"/>
        <w:tblLook w:val="04A0" w:firstRow="1" w:lastRow="0" w:firstColumn="1" w:lastColumn="0" w:noHBand="0" w:noVBand="1"/>
      </w:tblPr>
      <w:tblGrid>
        <w:gridCol w:w="3113"/>
        <w:gridCol w:w="3028"/>
        <w:gridCol w:w="2849"/>
      </w:tblGrid>
      <w:tr w:rsidR="00A96EB7" w:rsidRPr="005F3F7D" w14:paraId="4DCAB3C0" w14:textId="0D14A82E" w:rsidTr="005F3F7D">
        <w:tc>
          <w:tcPr>
            <w:tcW w:w="3113" w:type="dxa"/>
            <w:vAlign w:val="center"/>
          </w:tcPr>
          <w:p w14:paraId="40AA101E" w14:textId="77777777" w:rsidR="00A96EB7" w:rsidRPr="005F3F7D" w:rsidRDefault="00A96EB7" w:rsidP="005F3F7D">
            <w:pPr>
              <w:spacing w:line="360" w:lineRule="auto"/>
              <w:jc w:val="center"/>
              <w:rPr>
                <w:rFonts w:ascii="Times New Roman" w:hAnsi="Times New Roman" w:cs="Times New Roman"/>
                <w:b/>
                <w:bCs/>
                <w:sz w:val="24"/>
                <w:szCs w:val="24"/>
              </w:rPr>
            </w:pPr>
            <w:bookmarkStart w:id="2" w:name="_Hlk184565481"/>
            <w:r w:rsidRPr="005F3F7D">
              <w:rPr>
                <w:rFonts w:ascii="Times New Roman" w:hAnsi="Times New Roman" w:cs="Times New Roman"/>
                <w:b/>
                <w:bCs/>
                <w:sz w:val="24"/>
                <w:szCs w:val="24"/>
              </w:rPr>
              <w:t>54856 read count</w:t>
            </w:r>
          </w:p>
          <w:p w14:paraId="4024DBDF" w14:textId="3A77D625" w:rsidR="00A96EB7" w:rsidRPr="005F3F7D" w:rsidRDefault="00A96EB7" w:rsidP="005F3F7D">
            <w:pPr>
              <w:spacing w:line="360" w:lineRule="auto"/>
              <w:jc w:val="center"/>
              <w:rPr>
                <w:rFonts w:ascii="Times New Roman" w:hAnsi="Times New Roman" w:cs="Times New Roman"/>
                <w:b/>
                <w:bCs/>
                <w:sz w:val="24"/>
                <w:szCs w:val="24"/>
              </w:rPr>
            </w:pPr>
            <w:r w:rsidRPr="005F3F7D">
              <w:rPr>
                <w:rFonts w:ascii="Times New Roman" w:hAnsi="Times New Roman" w:cs="Times New Roman"/>
                <w:b/>
                <w:bCs/>
                <w:sz w:val="24"/>
                <w:szCs w:val="24"/>
              </w:rPr>
              <w:t>P-value &lt;0.1</w:t>
            </w:r>
          </w:p>
        </w:tc>
        <w:tc>
          <w:tcPr>
            <w:tcW w:w="3028" w:type="dxa"/>
            <w:vAlign w:val="center"/>
          </w:tcPr>
          <w:p w14:paraId="6113C072" w14:textId="56897A23" w:rsidR="00A96EB7" w:rsidRPr="005F3F7D" w:rsidRDefault="005F3F7D" w:rsidP="005F3F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Gene count</w:t>
            </w:r>
          </w:p>
        </w:tc>
        <w:tc>
          <w:tcPr>
            <w:tcW w:w="2849" w:type="dxa"/>
            <w:vAlign w:val="center"/>
          </w:tcPr>
          <w:p w14:paraId="6C84B1B8" w14:textId="6F1EA573" w:rsidR="00A96EB7" w:rsidRPr="005F3F7D" w:rsidRDefault="005F3F7D" w:rsidP="005F3F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rsidR="00A96EB7" w:rsidRPr="005F3F7D" w14:paraId="78833C1C" w14:textId="39A2C4D9" w:rsidTr="00A96EB7">
        <w:tc>
          <w:tcPr>
            <w:tcW w:w="3113" w:type="dxa"/>
          </w:tcPr>
          <w:p w14:paraId="745E9A86" w14:textId="73CE6D8A" w:rsidR="00A96EB7" w:rsidRPr="005F3F7D" w:rsidRDefault="00A96EB7" w:rsidP="00FE09FC">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LFC&gt;0 (Up)</w:t>
            </w:r>
          </w:p>
        </w:tc>
        <w:tc>
          <w:tcPr>
            <w:tcW w:w="3028" w:type="dxa"/>
          </w:tcPr>
          <w:p w14:paraId="6C5AF559" w14:textId="20842A9D" w:rsidR="00A96EB7" w:rsidRPr="005F3F7D" w:rsidRDefault="00A96EB7" w:rsidP="00FE09FC">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 xml:space="preserve">5976  </w:t>
            </w:r>
          </w:p>
        </w:tc>
        <w:tc>
          <w:tcPr>
            <w:tcW w:w="2849" w:type="dxa"/>
          </w:tcPr>
          <w:p w14:paraId="34668CFA" w14:textId="1294316D" w:rsidR="00A96EB7" w:rsidRPr="005F3F7D" w:rsidRDefault="00A96EB7" w:rsidP="00FE09FC">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11%</w:t>
            </w:r>
          </w:p>
        </w:tc>
      </w:tr>
      <w:tr w:rsidR="00A96EB7" w:rsidRPr="005F3F7D" w14:paraId="163A98D4" w14:textId="5D3B2BFC" w:rsidTr="00A96EB7">
        <w:tc>
          <w:tcPr>
            <w:tcW w:w="3113" w:type="dxa"/>
          </w:tcPr>
          <w:p w14:paraId="5DA5E3D9" w14:textId="2A2C9A3D" w:rsidR="00A96EB7" w:rsidRPr="005F3F7D" w:rsidRDefault="00A96EB7" w:rsidP="00FE09FC">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LFC&lt;0 (down)</w:t>
            </w:r>
          </w:p>
        </w:tc>
        <w:tc>
          <w:tcPr>
            <w:tcW w:w="3028" w:type="dxa"/>
          </w:tcPr>
          <w:p w14:paraId="4022E867" w14:textId="669C981B" w:rsidR="00A96EB7" w:rsidRPr="005F3F7D" w:rsidRDefault="00A96EB7" w:rsidP="00FE09FC">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7413</w:t>
            </w:r>
          </w:p>
        </w:tc>
        <w:tc>
          <w:tcPr>
            <w:tcW w:w="2849" w:type="dxa"/>
          </w:tcPr>
          <w:p w14:paraId="4213423B" w14:textId="098B765B" w:rsidR="00A96EB7" w:rsidRPr="005F3F7D" w:rsidRDefault="00A96EB7" w:rsidP="00FE09FC">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14%</w:t>
            </w:r>
          </w:p>
        </w:tc>
      </w:tr>
      <w:bookmarkEnd w:id="2"/>
    </w:tbl>
    <w:p w14:paraId="2C38C454" w14:textId="77777777" w:rsidR="00FE09FC" w:rsidRDefault="00FE09FC" w:rsidP="00FE09FC">
      <w:pPr>
        <w:spacing w:after="0" w:line="360" w:lineRule="auto"/>
        <w:ind w:left="360"/>
        <w:jc w:val="both"/>
        <w:rPr>
          <w:rFonts w:ascii="Times New Roman" w:hAnsi="Times New Roman" w:cs="Times New Roman"/>
          <w:sz w:val="24"/>
          <w:szCs w:val="24"/>
        </w:rPr>
      </w:pPr>
    </w:p>
    <w:p w14:paraId="03458D1A" w14:textId="77777777" w:rsidR="00F44D3B" w:rsidRDefault="00F44D3B" w:rsidP="00FE09FC">
      <w:pPr>
        <w:spacing w:after="0" w:line="360" w:lineRule="auto"/>
        <w:ind w:left="360"/>
        <w:jc w:val="both"/>
        <w:rPr>
          <w:rFonts w:ascii="Times New Roman" w:hAnsi="Times New Roman" w:cs="Times New Roman"/>
          <w:sz w:val="24"/>
          <w:szCs w:val="24"/>
        </w:rPr>
      </w:pPr>
    </w:p>
    <w:p w14:paraId="05877063" w14:textId="1005E224" w:rsidR="00F44D3B" w:rsidRPr="005F3F7D" w:rsidRDefault="00F44D3B" w:rsidP="00FE09FC">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Table</w:t>
      </w:r>
      <w:r w:rsidR="000B606A">
        <w:rPr>
          <w:rFonts w:ascii="Times New Roman" w:hAnsi="Times New Roman" w:cs="Times New Roman"/>
          <w:sz w:val="24"/>
          <w:szCs w:val="24"/>
        </w:rPr>
        <w:t xml:space="preserve"> 2. p-value 0.01</w:t>
      </w:r>
    </w:p>
    <w:tbl>
      <w:tblPr>
        <w:tblStyle w:val="TableGrid"/>
        <w:tblW w:w="0" w:type="auto"/>
        <w:tblInd w:w="360" w:type="dxa"/>
        <w:tblLook w:val="04A0" w:firstRow="1" w:lastRow="0" w:firstColumn="1" w:lastColumn="0" w:noHBand="0" w:noVBand="1"/>
      </w:tblPr>
      <w:tblGrid>
        <w:gridCol w:w="3113"/>
        <w:gridCol w:w="3028"/>
        <w:gridCol w:w="2849"/>
      </w:tblGrid>
      <w:tr w:rsidR="00A96EB7" w:rsidRPr="005F3F7D" w14:paraId="1EDAD427" w14:textId="77777777" w:rsidTr="005F3F7D">
        <w:tc>
          <w:tcPr>
            <w:tcW w:w="3113" w:type="dxa"/>
            <w:vAlign w:val="center"/>
          </w:tcPr>
          <w:p w14:paraId="2CEA0335" w14:textId="77777777" w:rsidR="00A96EB7" w:rsidRPr="005F3F7D" w:rsidRDefault="00A96EB7" w:rsidP="005F3F7D">
            <w:pPr>
              <w:spacing w:line="360" w:lineRule="auto"/>
              <w:jc w:val="center"/>
              <w:rPr>
                <w:rFonts w:ascii="Times New Roman" w:hAnsi="Times New Roman" w:cs="Times New Roman"/>
                <w:b/>
                <w:bCs/>
                <w:sz w:val="24"/>
                <w:szCs w:val="24"/>
              </w:rPr>
            </w:pPr>
            <w:r w:rsidRPr="005F3F7D">
              <w:rPr>
                <w:rFonts w:ascii="Times New Roman" w:hAnsi="Times New Roman" w:cs="Times New Roman"/>
                <w:b/>
                <w:bCs/>
                <w:sz w:val="24"/>
                <w:szCs w:val="24"/>
              </w:rPr>
              <w:t>54856 read count</w:t>
            </w:r>
          </w:p>
          <w:p w14:paraId="2889C3D3" w14:textId="3B07C564" w:rsidR="00A96EB7" w:rsidRPr="005F3F7D" w:rsidRDefault="00A96EB7" w:rsidP="005F3F7D">
            <w:pPr>
              <w:spacing w:line="360" w:lineRule="auto"/>
              <w:jc w:val="center"/>
              <w:rPr>
                <w:rFonts w:ascii="Times New Roman" w:hAnsi="Times New Roman" w:cs="Times New Roman"/>
                <w:b/>
                <w:bCs/>
                <w:sz w:val="24"/>
                <w:szCs w:val="24"/>
              </w:rPr>
            </w:pPr>
            <w:r w:rsidRPr="005F3F7D">
              <w:rPr>
                <w:rFonts w:ascii="Times New Roman" w:hAnsi="Times New Roman" w:cs="Times New Roman"/>
                <w:b/>
                <w:bCs/>
                <w:sz w:val="24"/>
                <w:szCs w:val="24"/>
              </w:rPr>
              <w:t>P-value &lt;0.</w:t>
            </w:r>
            <w:r w:rsidRPr="005F3F7D">
              <w:rPr>
                <w:rFonts w:ascii="Times New Roman" w:hAnsi="Times New Roman" w:cs="Times New Roman"/>
                <w:b/>
                <w:bCs/>
                <w:sz w:val="24"/>
                <w:szCs w:val="24"/>
              </w:rPr>
              <w:t>0</w:t>
            </w:r>
            <w:r w:rsidRPr="005F3F7D">
              <w:rPr>
                <w:rFonts w:ascii="Times New Roman" w:hAnsi="Times New Roman" w:cs="Times New Roman"/>
                <w:b/>
                <w:bCs/>
                <w:sz w:val="24"/>
                <w:szCs w:val="24"/>
              </w:rPr>
              <w:t>1</w:t>
            </w:r>
          </w:p>
        </w:tc>
        <w:tc>
          <w:tcPr>
            <w:tcW w:w="3028" w:type="dxa"/>
            <w:vAlign w:val="center"/>
          </w:tcPr>
          <w:p w14:paraId="482A38A3" w14:textId="3DFFE552" w:rsidR="00A96EB7" w:rsidRPr="005F3F7D" w:rsidRDefault="005F3F7D" w:rsidP="005F3F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Gene count</w:t>
            </w:r>
          </w:p>
        </w:tc>
        <w:tc>
          <w:tcPr>
            <w:tcW w:w="2849" w:type="dxa"/>
            <w:vAlign w:val="center"/>
          </w:tcPr>
          <w:p w14:paraId="16CBADE4" w14:textId="094675B7" w:rsidR="00A96EB7" w:rsidRPr="005F3F7D" w:rsidRDefault="005F3F7D" w:rsidP="005F3F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w:t>
            </w:r>
          </w:p>
        </w:tc>
      </w:tr>
      <w:tr w:rsidR="00A96EB7" w:rsidRPr="005F3F7D" w14:paraId="29483C71" w14:textId="77777777" w:rsidTr="004E3E6D">
        <w:tc>
          <w:tcPr>
            <w:tcW w:w="3113" w:type="dxa"/>
          </w:tcPr>
          <w:p w14:paraId="4C09AB38" w14:textId="77777777" w:rsidR="00A96EB7" w:rsidRPr="005F3F7D" w:rsidRDefault="00A96EB7" w:rsidP="004E3E6D">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LFC&gt;0 (Up)</w:t>
            </w:r>
          </w:p>
        </w:tc>
        <w:tc>
          <w:tcPr>
            <w:tcW w:w="3028" w:type="dxa"/>
          </w:tcPr>
          <w:p w14:paraId="29FA4F06" w14:textId="3EDE294D" w:rsidR="00A96EB7" w:rsidRPr="005F3F7D" w:rsidRDefault="00A96EB7" w:rsidP="004E3E6D">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398</w:t>
            </w:r>
            <w:r w:rsidRPr="005F3F7D">
              <w:rPr>
                <w:rFonts w:ascii="Times New Roman" w:hAnsi="Times New Roman" w:cs="Times New Roman"/>
                <w:sz w:val="24"/>
                <w:szCs w:val="24"/>
              </w:rPr>
              <w:t xml:space="preserve"> </w:t>
            </w:r>
          </w:p>
        </w:tc>
        <w:tc>
          <w:tcPr>
            <w:tcW w:w="2849" w:type="dxa"/>
          </w:tcPr>
          <w:p w14:paraId="02B65E31" w14:textId="1FF31EBF" w:rsidR="00A96EB7" w:rsidRPr="005F3F7D" w:rsidRDefault="00A96EB7" w:rsidP="004E3E6D">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0.73%</w:t>
            </w:r>
          </w:p>
        </w:tc>
      </w:tr>
      <w:tr w:rsidR="00A96EB7" w:rsidRPr="005F3F7D" w14:paraId="6E867113" w14:textId="77777777" w:rsidTr="004E3E6D">
        <w:tc>
          <w:tcPr>
            <w:tcW w:w="3113" w:type="dxa"/>
          </w:tcPr>
          <w:p w14:paraId="53438F32" w14:textId="77777777" w:rsidR="00A96EB7" w:rsidRPr="005F3F7D" w:rsidRDefault="00A96EB7" w:rsidP="004E3E6D">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LFC&lt;0 (down)</w:t>
            </w:r>
          </w:p>
        </w:tc>
        <w:tc>
          <w:tcPr>
            <w:tcW w:w="3028" w:type="dxa"/>
          </w:tcPr>
          <w:p w14:paraId="61D96154" w14:textId="7FDC654F" w:rsidR="00A96EB7" w:rsidRPr="005F3F7D" w:rsidRDefault="00A96EB7" w:rsidP="004E3E6D">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20</w:t>
            </w:r>
          </w:p>
        </w:tc>
        <w:tc>
          <w:tcPr>
            <w:tcW w:w="2849" w:type="dxa"/>
          </w:tcPr>
          <w:p w14:paraId="6B77D07E" w14:textId="2C7C4232" w:rsidR="00A96EB7" w:rsidRPr="005F3F7D" w:rsidRDefault="00A96EB7" w:rsidP="004E3E6D">
            <w:pPr>
              <w:spacing w:line="360" w:lineRule="auto"/>
              <w:jc w:val="both"/>
              <w:rPr>
                <w:rFonts w:ascii="Times New Roman" w:hAnsi="Times New Roman" w:cs="Times New Roman"/>
                <w:sz w:val="24"/>
                <w:szCs w:val="24"/>
              </w:rPr>
            </w:pPr>
            <w:r w:rsidRPr="005F3F7D">
              <w:rPr>
                <w:rFonts w:ascii="Times New Roman" w:hAnsi="Times New Roman" w:cs="Times New Roman"/>
                <w:sz w:val="24"/>
                <w:szCs w:val="24"/>
              </w:rPr>
              <w:t>0.036%</w:t>
            </w:r>
          </w:p>
        </w:tc>
      </w:tr>
    </w:tbl>
    <w:p w14:paraId="60ACCC58" w14:textId="77777777" w:rsidR="002C1920" w:rsidRDefault="002C1920" w:rsidP="00C97E0B">
      <w:pPr>
        <w:spacing w:after="0" w:line="360" w:lineRule="auto"/>
        <w:ind w:left="360"/>
        <w:jc w:val="both"/>
        <w:rPr>
          <w:rFonts w:ascii="Times New Roman" w:hAnsi="Times New Roman" w:cs="Times New Roman"/>
          <w:sz w:val="24"/>
          <w:szCs w:val="24"/>
        </w:rPr>
      </w:pPr>
    </w:p>
    <w:p w14:paraId="6C27FE12" w14:textId="70E99668" w:rsidR="00F44D3B" w:rsidRPr="005F3F7D" w:rsidRDefault="00F44D3B" w:rsidP="00C97E0B">
      <w:pPr>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E2D240" wp14:editId="33205C90">
            <wp:extent cx="5380355" cy="1756178"/>
            <wp:effectExtent l="0" t="0" r="0" b="0"/>
            <wp:docPr id="1856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9027" cy="1759009"/>
                    </a:xfrm>
                    <a:prstGeom prst="rect">
                      <a:avLst/>
                    </a:prstGeom>
                    <a:noFill/>
                  </pic:spPr>
                </pic:pic>
              </a:graphicData>
            </a:graphic>
          </wp:inline>
        </w:drawing>
      </w:r>
    </w:p>
    <w:bookmarkEnd w:id="1"/>
    <w:p w14:paraId="60B5FCF6" w14:textId="63AD49D2" w:rsidR="00F44D3B" w:rsidRPr="00F44D3B" w:rsidRDefault="000B606A" w:rsidP="009337E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Figure 2. </w:t>
      </w:r>
      <w:r w:rsidR="00F44D3B" w:rsidRPr="00F44D3B">
        <w:rPr>
          <w:rFonts w:ascii="Times New Roman" w:hAnsi="Times New Roman" w:cs="Times New Roman"/>
          <w:sz w:val="24"/>
          <w:szCs w:val="24"/>
        </w:rPr>
        <w:t>Volcano plots of p-value and padj-value</w:t>
      </w:r>
    </w:p>
    <w:p w14:paraId="2D62213A" w14:textId="77777777" w:rsidR="00F44D3B" w:rsidRDefault="00F44D3B" w:rsidP="009337E9">
      <w:pPr>
        <w:spacing w:after="0" w:line="360" w:lineRule="auto"/>
        <w:ind w:left="360"/>
        <w:jc w:val="both"/>
        <w:rPr>
          <w:rFonts w:ascii="Times New Roman" w:hAnsi="Times New Roman" w:cs="Times New Roman"/>
          <w:b/>
          <w:bCs/>
          <w:sz w:val="24"/>
          <w:szCs w:val="24"/>
        </w:rPr>
      </w:pPr>
    </w:p>
    <w:p w14:paraId="465D79D0" w14:textId="40B65185"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Axes and Key Features</w:t>
      </w:r>
      <w:r w:rsidR="00F44D3B">
        <w:rPr>
          <w:rFonts w:ascii="Times New Roman" w:hAnsi="Times New Roman" w:cs="Times New Roman"/>
          <w:b/>
          <w:bCs/>
          <w:sz w:val="24"/>
          <w:szCs w:val="24"/>
        </w:rPr>
        <w:t>:</w:t>
      </w:r>
    </w:p>
    <w:p w14:paraId="0AB0DD2E" w14:textId="356C6284" w:rsidR="009337E9" w:rsidRPr="005F3F7D" w:rsidRDefault="009337E9" w:rsidP="005F3F7D">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X-Axis (Log2 Fold Change):</w:t>
      </w:r>
    </w:p>
    <w:p w14:paraId="3E21EF46"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Represents the magnitude of differential expression between the two conditions.</w:t>
      </w:r>
    </w:p>
    <w:p w14:paraId="36E527CC"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Positive values indicate upregulated genes (higher expression in one condition).</w:t>
      </w:r>
    </w:p>
    <w:p w14:paraId="10348F02"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Negative values indicate downregulated genes (lower expression in one condition).</w:t>
      </w:r>
    </w:p>
    <w:p w14:paraId="17B5A042" w14:textId="4B951ACA" w:rsidR="009337E9" w:rsidRPr="005F3F7D" w:rsidRDefault="009337E9" w:rsidP="005F3F7D">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Y-Axis (-log10(p-value))</w:t>
      </w:r>
      <w:r w:rsidR="005F3F7D">
        <w:rPr>
          <w:rFonts w:ascii="Times New Roman" w:hAnsi="Times New Roman" w:cs="Times New Roman"/>
          <w:b/>
          <w:bCs/>
          <w:sz w:val="24"/>
          <w:szCs w:val="24"/>
        </w:rPr>
        <w:t>:</w:t>
      </w:r>
    </w:p>
    <w:p w14:paraId="2DD1D0DB"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Represents the statistical significance of the genes.</w:t>
      </w:r>
    </w:p>
    <w:p w14:paraId="654622F8"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Higher values indicate more statistically significant results (smaller p-values).</w:t>
      </w:r>
    </w:p>
    <w:p w14:paraId="4EB873E3" w14:textId="77777777"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Key Thresholds</w:t>
      </w:r>
    </w:p>
    <w:p w14:paraId="1542A59B" w14:textId="77777777"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Log2 Fold Change Cutoff:</w:t>
      </w:r>
    </w:p>
    <w:p w14:paraId="38D7F27E" w14:textId="441F440A"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Genes with |log2FC| &gt; 1.7</w:t>
      </w:r>
      <w:r w:rsidRPr="005F3F7D">
        <w:rPr>
          <w:rFonts w:ascii="Times New Roman" w:hAnsi="Times New Roman" w:cs="Times New Roman"/>
          <w:sz w:val="24"/>
          <w:szCs w:val="24"/>
        </w:rPr>
        <w:t xml:space="preserve"> and 2.5</w:t>
      </w:r>
      <w:r w:rsidRPr="005F3F7D">
        <w:rPr>
          <w:rFonts w:ascii="Times New Roman" w:hAnsi="Times New Roman" w:cs="Times New Roman"/>
          <w:sz w:val="24"/>
          <w:szCs w:val="24"/>
        </w:rPr>
        <w:t xml:space="preserve"> are considered to have biologically meaningful changes in expression.</w:t>
      </w:r>
    </w:p>
    <w:p w14:paraId="4F7E94AE" w14:textId="2917417F"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P-value</w:t>
      </w:r>
      <w:r w:rsidRPr="005F3F7D">
        <w:rPr>
          <w:rFonts w:ascii="Times New Roman" w:hAnsi="Times New Roman" w:cs="Times New Roman"/>
          <w:b/>
          <w:bCs/>
          <w:sz w:val="24"/>
          <w:szCs w:val="24"/>
        </w:rPr>
        <w:t xml:space="preserve"> and padj</w:t>
      </w:r>
      <w:r w:rsidRPr="005F3F7D">
        <w:rPr>
          <w:rFonts w:ascii="Times New Roman" w:hAnsi="Times New Roman" w:cs="Times New Roman"/>
          <w:b/>
          <w:bCs/>
          <w:sz w:val="24"/>
          <w:szCs w:val="24"/>
        </w:rPr>
        <w:t xml:space="preserve"> Cutoff:</w:t>
      </w:r>
    </w:p>
    <w:p w14:paraId="461AA6EF" w14:textId="52300C4F"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A very stringent threshold of p-value &lt; 10e-6</w:t>
      </w:r>
      <w:r w:rsidRPr="005F3F7D">
        <w:rPr>
          <w:rFonts w:ascii="Times New Roman" w:hAnsi="Times New Roman" w:cs="Times New Roman"/>
          <w:sz w:val="24"/>
          <w:szCs w:val="24"/>
        </w:rPr>
        <w:t xml:space="preserve"> and </w:t>
      </w:r>
      <w:r w:rsidRPr="005F3F7D">
        <w:rPr>
          <w:rFonts w:ascii="Times New Roman" w:hAnsi="Times New Roman" w:cs="Times New Roman"/>
          <w:sz w:val="24"/>
          <w:szCs w:val="24"/>
        </w:rPr>
        <w:t>10e-</w:t>
      </w:r>
      <w:r w:rsidRPr="005F3F7D">
        <w:rPr>
          <w:rFonts w:ascii="Times New Roman" w:hAnsi="Times New Roman" w:cs="Times New Roman"/>
          <w:sz w:val="24"/>
          <w:szCs w:val="24"/>
        </w:rPr>
        <w:t>7</w:t>
      </w:r>
      <w:r w:rsidRPr="005F3F7D">
        <w:rPr>
          <w:rFonts w:ascii="Times New Roman" w:hAnsi="Times New Roman" w:cs="Times New Roman"/>
          <w:sz w:val="24"/>
          <w:szCs w:val="24"/>
        </w:rPr>
        <w:t xml:space="preserve"> (p-value</w:t>
      </w:r>
      <w:r w:rsidRPr="005F3F7D">
        <w:rPr>
          <w:rFonts w:ascii="Times New Roman" w:hAnsi="Times New Roman" w:cs="Times New Roman"/>
          <w:sz w:val="24"/>
          <w:szCs w:val="24"/>
        </w:rPr>
        <w:t xml:space="preserve"> and padj</w:t>
      </w:r>
      <w:r w:rsidRPr="005F3F7D">
        <w:rPr>
          <w:rFonts w:ascii="Times New Roman" w:hAnsi="Times New Roman" w:cs="Times New Roman"/>
          <w:sz w:val="24"/>
          <w:szCs w:val="24"/>
        </w:rPr>
        <w:t>) has been applied, ensuring high confidence in the identified genes.</w:t>
      </w:r>
    </w:p>
    <w:p w14:paraId="078302DB" w14:textId="32318EC0"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Color Coding</w:t>
      </w:r>
      <w:r w:rsidR="005F3F7D">
        <w:rPr>
          <w:rFonts w:ascii="Times New Roman" w:hAnsi="Times New Roman" w:cs="Times New Roman"/>
          <w:b/>
          <w:bCs/>
          <w:sz w:val="24"/>
          <w:szCs w:val="24"/>
        </w:rPr>
        <w:t>:</w:t>
      </w:r>
    </w:p>
    <w:p w14:paraId="481151D7" w14:textId="77777777"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lastRenderedPageBreak/>
        <w:t>Light Blue (NS - Not Significant):</w:t>
      </w:r>
    </w:p>
    <w:p w14:paraId="5B7D8D7B"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Genes that do not meet either the p-value or log2FC thresholds.</w:t>
      </w:r>
    </w:p>
    <w:p w14:paraId="7AA9827E" w14:textId="77777777"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Orange (Log2FC):</w:t>
      </w:r>
    </w:p>
    <w:p w14:paraId="540021AB"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Genes that meet only the log2FC threshold but not the p-value threshold.</w:t>
      </w:r>
    </w:p>
    <w:p w14:paraId="24188DBE" w14:textId="77777777"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Blue (P-value):</w:t>
      </w:r>
    </w:p>
    <w:p w14:paraId="5D0265B9"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Genes that meet only the p-value threshold but not the log2FC threshold.</w:t>
      </w:r>
    </w:p>
    <w:p w14:paraId="400550C9" w14:textId="77777777"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Red (Significant):</w:t>
      </w:r>
    </w:p>
    <w:p w14:paraId="166A013D" w14:textId="77777777" w:rsidR="005F3F7D" w:rsidRDefault="009337E9" w:rsidP="000B606A">
      <w:pPr>
        <w:spacing w:after="0" w:line="360" w:lineRule="auto"/>
        <w:jc w:val="both"/>
        <w:rPr>
          <w:rFonts w:ascii="Times New Roman" w:hAnsi="Times New Roman" w:cs="Times New Roman"/>
          <w:sz w:val="24"/>
          <w:szCs w:val="24"/>
        </w:rPr>
      </w:pPr>
      <w:r w:rsidRPr="005F3F7D">
        <w:rPr>
          <w:rFonts w:ascii="Times New Roman" w:hAnsi="Times New Roman" w:cs="Times New Roman"/>
          <w:sz w:val="24"/>
          <w:szCs w:val="24"/>
        </w:rPr>
        <w:t>Genes meeting both thresholds (|log2FC| &gt; 1.7</w:t>
      </w:r>
      <w:r w:rsidRPr="005F3F7D">
        <w:rPr>
          <w:rFonts w:ascii="Times New Roman" w:hAnsi="Times New Roman" w:cs="Times New Roman"/>
          <w:sz w:val="24"/>
          <w:szCs w:val="24"/>
        </w:rPr>
        <w:t xml:space="preserve"> and 2.5</w:t>
      </w:r>
      <w:r w:rsidRPr="005F3F7D">
        <w:rPr>
          <w:rFonts w:ascii="Times New Roman" w:hAnsi="Times New Roman" w:cs="Times New Roman"/>
          <w:sz w:val="24"/>
          <w:szCs w:val="24"/>
        </w:rPr>
        <w:t xml:space="preserve"> and p-value </w:t>
      </w:r>
      <w:r w:rsidRPr="005F3F7D">
        <w:rPr>
          <w:rFonts w:ascii="Times New Roman" w:hAnsi="Times New Roman" w:cs="Times New Roman"/>
          <w:sz w:val="24"/>
          <w:szCs w:val="24"/>
        </w:rPr>
        <w:t xml:space="preserve"> and padj </w:t>
      </w:r>
      <w:r w:rsidRPr="005F3F7D">
        <w:rPr>
          <w:rFonts w:ascii="Times New Roman" w:hAnsi="Times New Roman" w:cs="Times New Roman"/>
          <w:sz w:val="24"/>
          <w:szCs w:val="24"/>
        </w:rPr>
        <w:t>&lt; 10e-6</w:t>
      </w:r>
      <w:r w:rsidRPr="005F3F7D">
        <w:rPr>
          <w:rFonts w:ascii="Times New Roman" w:hAnsi="Times New Roman" w:cs="Times New Roman"/>
          <w:sz w:val="24"/>
          <w:szCs w:val="24"/>
        </w:rPr>
        <w:t xml:space="preserve"> and </w:t>
      </w:r>
      <w:r w:rsidRPr="005F3F7D">
        <w:rPr>
          <w:rFonts w:ascii="Times New Roman" w:hAnsi="Times New Roman" w:cs="Times New Roman"/>
          <w:sz w:val="24"/>
          <w:szCs w:val="24"/>
        </w:rPr>
        <w:t>10e-</w:t>
      </w:r>
      <w:r w:rsidRPr="005F3F7D">
        <w:rPr>
          <w:rFonts w:ascii="Times New Roman" w:hAnsi="Times New Roman" w:cs="Times New Roman"/>
          <w:sz w:val="24"/>
          <w:szCs w:val="24"/>
        </w:rPr>
        <w:t>7</w:t>
      </w:r>
      <w:r w:rsidRPr="005F3F7D">
        <w:rPr>
          <w:rFonts w:ascii="Times New Roman" w:hAnsi="Times New Roman" w:cs="Times New Roman"/>
          <w:sz w:val="24"/>
          <w:szCs w:val="24"/>
        </w:rPr>
        <w:t xml:space="preserve">). </w:t>
      </w:r>
    </w:p>
    <w:p w14:paraId="2B3AC743" w14:textId="323E2DA6"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These are the differentially expressed genes (DEGs).</w:t>
      </w:r>
    </w:p>
    <w:p w14:paraId="0319DE99" w14:textId="7BBE4305" w:rsidR="009337E9" w:rsidRPr="005F3F7D" w:rsidRDefault="009337E9" w:rsidP="009337E9">
      <w:pPr>
        <w:spacing w:after="0" w:line="360" w:lineRule="auto"/>
        <w:ind w:left="360"/>
        <w:jc w:val="both"/>
        <w:rPr>
          <w:rFonts w:ascii="Times New Roman" w:hAnsi="Times New Roman" w:cs="Times New Roman"/>
          <w:b/>
          <w:bCs/>
          <w:sz w:val="24"/>
          <w:szCs w:val="24"/>
        </w:rPr>
      </w:pPr>
      <w:r w:rsidRPr="005F3F7D">
        <w:rPr>
          <w:rFonts w:ascii="Times New Roman" w:hAnsi="Times New Roman" w:cs="Times New Roman"/>
          <w:b/>
          <w:bCs/>
          <w:sz w:val="24"/>
          <w:szCs w:val="24"/>
        </w:rPr>
        <w:t>Key observation:</w:t>
      </w:r>
    </w:p>
    <w:p w14:paraId="306AC5FD" w14:textId="77777777"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A significant number of genes are in the red category, indicating strong differential expression.</w:t>
      </w:r>
    </w:p>
    <w:p w14:paraId="558BB4E6" w14:textId="0B3A5833" w:rsidR="009337E9" w:rsidRPr="005F3F7D" w:rsidRDefault="009337E9" w:rsidP="009337E9">
      <w:pPr>
        <w:spacing w:after="0" w:line="360" w:lineRule="auto"/>
        <w:ind w:left="360"/>
        <w:jc w:val="both"/>
        <w:rPr>
          <w:rFonts w:ascii="Times New Roman" w:hAnsi="Times New Roman" w:cs="Times New Roman"/>
          <w:sz w:val="24"/>
          <w:szCs w:val="24"/>
        </w:rPr>
      </w:pPr>
      <w:r w:rsidRPr="005F3F7D">
        <w:rPr>
          <w:rFonts w:ascii="Times New Roman" w:hAnsi="Times New Roman" w:cs="Times New Roman"/>
          <w:sz w:val="24"/>
          <w:szCs w:val="24"/>
        </w:rPr>
        <w:t>Genes that only meet one threshold (blue or orange points) might be of moderate interest but are less reliable due to weaker confidence or smaller effect sizes.</w:t>
      </w:r>
    </w:p>
    <w:p w14:paraId="150E530B" w14:textId="47EE4440" w:rsidR="000B606A" w:rsidRPr="000B606A" w:rsidRDefault="000B606A" w:rsidP="000B606A">
      <w:pPr>
        <w:spacing w:after="0" w:line="360" w:lineRule="auto"/>
        <w:jc w:val="both"/>
        <w:rPr>
          <w:rFonts w:ascii="Times New Roman" w:hAnsi="Times New Roman" w:cs="Times New Roman"/>
          <w:b/>
          <w:bCs/>
        </w:rPr>
      </w:pPr>
      <w:r w:rsidRPr="000B606A">
        <w:rPr>
          <w:rFonts w:ascii="Times New Roman" w:hAnsi="Times New Roman" w:cs="Times New Roman"/>
          <w:b/>
          <w:bCs/>
        </w:rPr>
        <w:t xml:space="preserve"> </w:t>
      </w:r>
      <w:r>
        <w:rPr>
          <w:rFonts w:ascii="Times New Roman" w:hAnsi="Times New Roman" w:cs="Times New Roman"/>
          <w:b/>
          <w:bCs/>
        </w:rPr>
        <w:t xml:space="preserve">3    </w:t>
      </w:r>
      <w:r w:rsidRPr="000B606A">
        <w:rPr>
          <w:rFonts w:ascii="Times New Roman" w:hAnsi="Times New Roman" w:cs="Times New Roman"/>
          <w:b/>
          <w:bCs/>
        </w:rPr>
        <w:t>Geneset Enrichment Analysis (GSEA)</w:t>
      </w:r>
    </w:p>
    <w:p w14:paraId="61BC438F" w14:textId="61949A65" w:rsidR="000B606A" w:rsidRDefault="000B606A" w:rsidP="000B606A">
      <w:pPr>
        <w:spacing w:after="0" w:line="360" w:lineRule="auto"/>
        <w:ind w:left="360"/>
        <w:jc w:val="both"/>
        <w:rPr>
          <w:rFonts w:ascii="Times New Roman" w:hAnsi="Times New Roman" w:cs="Times New Roman"/>
        </w:rPr>
      </w:pPr>
      <w:r w:rsidRPr="000B606A">
        <w:rPr>
          <w:rFonts w:ascii="Times New Roman" w:hAnsi="Times New Roman" w:cs="Times New Roman"/>
        </w:rPr>
        <w:t xml:space="preserve">After performing </w:t>
      </w:r>
      <w:proofErr w:type="spellStart"/>
      <w:r w:rsidRPr="000B606A">
        <w:rPr>
          <w:rFonts w:ascii="Times New Roman" w:hAnsi="Times New Roman" w:cs="Times New Roman"/>
        </w:rPr>
        <w:t>Deseq</w:t>
      </w:r>
      <w:proofErr w:type="spellEnd"/>
      <w:r w:rsidRPr="000B606A">
        <w:rPr>
          <w:rFonts w:ascii="Times New Roman" w:hAnsi="Times New Roman" w:cs="Times New Roman"/>
        </w:rPr>
        <w:t xml:space="preserve"> next step is Geneset Enrichment Analysis using the HALLMARKS classification from the </w:t>
      </w:r>
      <w:proofErr w:type="spellStart"/>
      <w:r w:rsidRPr="000B606A">
        <w:rPr>
          <w:rFonts w:ascii="Times New Roman" w:hAnsi="Times New Roman" w:cs="Times New Roman"/>
        </w:rPr>
        <w:t>MSigDB</w:t>
      </w:r>
      <w:proofErr w:type="spellEnd"/>
      <w:r w:rsidRPr="000B606A">
        <w:rPr>
          <w:rFonts w:ascii="Times New Roman" w:hAnsi="Times New Roman" w:cs="Times New Roman"/>
        </w:rPr>
        <w:t xml:space="preserve"> </w:t>
      </w:r>
      <w:proofErr w:type="spellStart"/>
      <w:r w:rsidRPr="000B606A">
        <w:rPr>
          <w:rFonts w:ascii="Times New Roman" w:hAnsi="Times New Roman" w:cs="Times New Roman"/>
        </w:rPr>
        <w:t>Dtabase.After</w:t>
      </w:r>
      <w:proofErr w:type="spellEnd"/>
      <w:r w:rsidRPr="000B606A">
        <w:rPr>
          <w:rFonts w:ascii="Times New Roman" w:hAnsi="Times New Roman" w:cs="Times New Roman"/>
        </w:rPr>
        <w:t xml:space="preserve"> performing GSEA following plot was obtained.</w:t>
      </w:r>
    </w:p>
    <w:p w14:paraId="650B379D" w14:textId="6A58F52B" w:rsidR="000B606A" w:rsidRPr="000B606A" w:rsidRDefault="000B606A" w:rsidP="000B606A">
      <w:pPr>
        <w:spacing w:after="0" w:line="360" w:lineRule="auto"/>
        <w:ind w:left="360"/>
        <w:jc w:val="both"/>
        <w:rPr>
          <w:rFonts w:ascii="Times New Roman" w:hAnsi="Times New Roman" w:cs="Times New Roman"/>
        </w:rPr>
      </w:pPr>
      <w:r>
        <w:rPr>
          <w:rFonts w:ascii="Times New Roman" w:hAnsi="Times New Roman" w:cs="Times New Roman"/>
          <w:bCs/>
          <w:noProof/>
        </w:rPr>
        <w:drawing>
          <wp:anchor distT="0" distB="0" distL="114300" distR="114300" simplePos="0" relativeHeight="251659264" behindDoc="0" locked="0" layoutInCell="1" allowOverlap="1" wp14:anchorId="71C25466" wp14:editId="41CFBBC2">
            <wp:simplePos x="0" y="0"/>
            <wp:positionH relativeFrom="margin">
              <wp:posOffset>0</wp:posOffset>
            </wp:positionH>
            <wp:positionV relativeFrom="paragraph">
              <wp:posOffset>313690</wp:posOffset>
            </wp:positionV>
            <wp:extent cx="6038850" cy="2844800"/>
            <wp:effectExtent l="76200" t="76200" r="133350" b="12700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ll mark pathway plot.png"/>
                    <pic:cNvPicPr/>
                  </pic:nvPicPr>
                  <pic:blipFill>
                    <a:blip r:embed="rId9">
                      <a:extLst>
                        <a:ext uri="{28A0092B-C50C-407E-A947-70E740481C1C}">
                          <a14:useLocalDpi xmlns:a14="http://schemas.microsoft.com/office/drawing/2010/main" val="0"/>
                        </a:ext>
                      </a:extLst>
                    </a:blip>
                    <a:stretch>
                      <a:fillRect/>
                    </a:stretch>
                  </pic:blipFill>
                  <pic:spPr>
                    <a:xfrm>
                      <a:off x="0" y="0"/>
                      <a:ext cx="6038850" cy="2844800"/>
                    </a:xfrm>
                    <a:prstGeom prst="rect">
                      <a:avLst/>
                    </a:prstGeom>
                    <a:ln w="38100" cap="sq">
                      <a:solidFill>
                        <a:schemeClr val="bg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D28BD6A" w14:textId="77777777" w:rsidR="000B606A" w:rsidRDefault="000B606A" w:rsidP="000B606A">
      <w:pPr>
        <w:spacing w:after="0" w:line="360" w:lineRule="auto"/>
        <w:ind w:left="360"/>
        <w:jc w:val="both"/>
      </w:pPr>
    </w:p>
    <w:p w14:paraId="3E0660CF" w14:textId="7B28DFA7" w:rsidR="000B606A" w:rsidRDefault="000B606A" w:rsidP="000B606A">
      <w:pPr>
        <w:spacing w:after="0" w:line="360" w:lineRule="auto"/>
        <w:ind w:left="360"/>
        <w:jc w:val="both"/>
      </w:pPr>
      <w:r>
        <w:t xml:space="preserve">Figure 3. In this figure </w:t>
      </w:r>
      <w:r>
        <w:t>first three sea green lines on left shows positively  enriched pathway and last sea green line in bottom show only one negatively enriched pathway .</w:t>
      </w:r>
    </w:p>
    <w:p w14:paraId="3DAE05B7" w14:textId="77777777" w:rsidR="000B606A" w:rsidRDefault="000B606A" w:rsidP="000B606A">
      <w:pPr>
        <w:pStyle w:val="NormalWeb"/>
        <w:rPr>
          <w:b/>
        </w:rPr>
      </w:pPr>
      <w:r w:rsidRPr="000B606A">
        <w:rPr>
          <w:b/>
        </w:rPr>
        <w:lastRenderedPageBreak/>
        <w:t>First Positive Enriched Pathway</w:t>
      </w:r>
    </w:p>
    <w:p w14:paraId="44B105DB" w14:textId="7821A8F6" w:rsidR="000B606A" w:rsidRPr="000B606A" w:rsidRDefault="000B606A" w:rsidP="000B606A">
      <w:pPr>
        <w:pStyle w:val="NormalWeb"/>
        <w:rPr>
          <w:b/>
        </w:rPr>
      </w:pPr>
      <w:r>
        <w:rPr>
          <w:b/>
          <w:noProof/>
          <w:sz w:val="28"/>
          <w:szCs w:val="28"/>
          <w:u w:val="single"/>
        </w:rPr>
        <w:drawing>
          <wp:anchor distT="0" distB="0" distL="114300" distR="114300" simplePos="0" relativeHeight="251661312" behindDoc="0" locked="0" layoutInCell="1" allowOverlap="1" wp14:anchorId="3E5BEBB7" wp14:editId="262D6599">
            <wp:simplePos x="0" y="0"/>
            <wp:positionH relativeFrom="column">
              <wp:posOffset>0</wp:posOffset>
            </wp:positionH>
            <wp:positionV relativeFrom="paragraph">
              <wp:posOffset>427990</wp:posOffset>
            </wp:positionV>
            <wp:extent cx="5943600" cy="2863215"/>
            <wp:effectExtent l="38100" t="38100" r="38100" b="323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SITIVE 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63215"/>
                    </a:xfrm>
                    <a:prstGeom prst="rect">
                      <a:avLst/>
                    </a:prstGeom>
                    <a:ln w="38100" cap="sq">
                      <a:solidFill>
                        <a:schemeClr val="bg1"/>
                      </a:solidFill>
                      <a:prstDash val="solid"/>
                      <a:miter lim="800000"/>
                    </a:ln>
                    <a:effectLst/>
                  </pic:spPr>
                </pic:pic>
              </a:graphicData>
            </a:graphic>
            <wp14:sizeRelH relativeFrom="page">
              <wp14:pctWidth>0</wp14:pctWidth>
            </wp14:sizeRelH>
            <wp14:sizeRelV relativeFrom="page">
              <wp14:pctHeight>0</wp14:pctHeight>
            </wp14:sizeRelV>
          </wp:anchor>
        </w:drawing>
      </w:r>
    </w:p>
    <w:p w14:paraId="1C722542" w14:textId="77777777" w:rsidR="009337E9" w:rsidRDefault="009337E9" w:rsidP="009337E9">
      <w:pPr>
        <w:spacing w:after="0" w:line="360" w:lineRule="auto"/>
        <w:ind w:left="360"/>
        <w:jc w:val="both"/>
      </w:pPr>
    </w:p>
    <w:p w14:paraId="2B782C74" w14:textId="77777777" w:rsidR="000B606A" w:rsidRPr="000B606A" w:rsidRDefault="000B606A" w:rsidP="000B606A">
      <w:pPr>
        <w:pStyle w:val="NormalWeb"/>
        <w:rPr>
          <w:b/>
        </w:rPr>
      </w:pPr>
      <w:r w:rsidRPr="000B606A">
        <w:rPr>
          <w:b/>
        </w:rPr>
        <w:t>Second Positive Enriched Pathway</w:t>
      </w:r>
    </w:p>
    <w:p w14:paraId="604595DE" w14:textId="469063A9" w:rsidR="009337E9" w:rsidRDefault="000B606A" w:rsidP="009337E9">
      <w:pPr>
        <w:spacing w:after="0" w:line="360" w:lineRule="auto"/>
        <w:ind w:left="360"/>
        <w:jc w:val="both"/>
      </w:pPr>
      <w:r>
        <w:rPr>
          <w:b/>
          <w:noProof/>
          <w:sz w:val="28"/>
          <w:szCs w:val="28"/>
          <w:u w:val="single"/>
        </w:rPr>
        <w:drawing>
          <wp:inline distT="0" distB="0" distL="0" distR="0" wp14:anchorId="2C4C2AFB" wp14:editId="47C48CEE">
            <wp:extent cx="5943600" cy="2863215"/>
            <wp:effectExtent l="38100" t="38100" r="38100" b="32385"/>
            <wp:docPr id="5" name="Picture 5"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a line and a blue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863215"/>
                    </a:xfrm>
                    <a:prstGeom prst="rect">
                      <a:avLst/>
                    </a:prstGeom>
                    <a:ln w="38100" cap="sq">
                      <a:solidFill>
                        <a:schemeClr val="bg1"/>
                      </a:solidFill>
                      <a:prstDash val="solid"/>
                      <a:miter lim="800000"/>
                    </a:ln>
                    <a:effectLst/>
                  </pic:spPr>
                </pic:pic>
              </a:graphicData>
            </a:graphic>
          </wp:inline>
        </w:drawing>
      </w:r>
    </w:p>
    <w:p w14:paraId="51DE52AF" w14:textId="77777777" w:rsidR="000B606A" w:rsidRPr="000B606A" w:rsidRDefault="000B606A" w:rsidP="000B606A">
      <w:pPr>
        <w:pStyle w:val="NormalWeb"/>
        <w:rPr>
          <w:b/>
        </w:rPr>
      </w:pPr>
      <w:r w:rsidRPr="000B606A">
        <w:rPr>
          <w:b/>
          <w:noProof/>
        </w:rPr>
        <w:lastRenderedPageBreak/>
        <w:drawing>
          <wp:anchor distT="0" distB="0" distL="114300" distR="114300" simplePos="0" relativeHeight="251663360" behindDoc="0" locked="0" layoutInCell="1" allowOverlap="1" wp14:anchorId="5916F204" wp14:editId="3C91C109">
            <wp:simplePos x="0" y="0"/>
            <wp:positionH relativeFrom="column">
              <wp:posOffset>-257175</wp:posOffset>
            </wp:positionH>
            <wp:positionV relativeFrom="paragraph">
              <wp:posOffset>561975</wp:posOffset>
            </wp:positionV>
            <wp:extent cx="6029325" cy="2863215"/>
            <wp:effectExtent l="38100" t="38100" r="47625" b="32385"/>
            <wp:wrapTopAndBottom/>
            <wp:docPr id="6" name="Picture 6"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numbers and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29325" cy="2863215"/>
                    </a:xfrm>
                    <a:prstGeom prst="rect">
                      <a:avLst/>
                    </a:prstGeom>
                    <a:ln w="38100" cap="sq">
                      <a:solidFill>
                        <a:schemeClr val="bg1"/>
                      </a:solidFill>
                      <a:prstDash val="solid"/>
                      <a:miter lim="800000"/>
                    </a:ln>
                    <a:effectLst/>
                  </pic:spPr>
                </pic:pic>
              </a:graphicData>
            </a:graphic>
            <wp14:sizeRelH relativeFrom="page">
              <wp14:pctWidth>0</wp14:pctWidth>
            </wp14:sizeRelH>
            <wp14:sizeRelV relativeFrom="page">
              <wp14:pctHeight>0</wp14:pctHeight>
            </wp14:sizeRelV>
          </wp:anchor>
        </w:drawing>
      </w:r>
      <w:r w:rsidRPr="000B606A">
        <w:rPr>
          <w:b/>
        </w:rPr>
        <w:t>Third Positive Enriched Pathway</w:t>
      </w:r>
    </w:p>
    <w:p w14:paraId="77AF749C" w14:textId="77777777" w:rsidR="000B606A" w:rsidRPr="000B606A" w:rsidRDefault="000B606A" w:rsidP="000B606A">
      <w:pPr>
        <w:pStyle w:val="NormalWeb"/>
        <w:rPr>
          <w:b/>
        </w:rPr>
      </w:pPr>
      <w:r>
        <w:t xml:space="preserve"> </w:t>
      </w:r>
      <w:r w:rsidRPr="000B606A">
        <w:rPr>
          <w:b/>
        </w:rPr>
        <w:t>Negative Enriched Pathway</w:t>
      </w:r>
    </w:p>
    <w:p w14:paraId="21197F09" w14:textId="77777777" w:rsidR="000B606A" w:rsidRDefault="000B606A" w:rsidP="000B606A">
      <w:pPr>
        <w:pStyle w:val="NormalWeb"/>
        <w:rPr>
          <w:b/>
          <w:sz w:val="28"/>
          <w:szCs w:val="28"/>
          <w:u w:val="single"/>
        </w:rPr>
      </w:pPr>
      <w:r>
        <w:rPr>
          <w:b/>
          <w:noProof/>
          <w:sz w:val="28"/>
          <w:szCs w:val="28"/>
          <w:u w:val="single"/>
        </w:rPr>
        <w:drawing>
          <wp:anchor distT="0" distB="0" distL="114300" distR="114300" simplePos="0" relativeHeight="251665408" behindDoc="0" locked="0" layoutInCell="1" allowOverlap="1" wp14:anchorId="2D4C6098" wp14:editId="52204F5F">
            <wp:simplePos x="0" y="0"/>
            <wp:positionH relativeFrom="margin">
              <wp:align>right</wp:align>
            </wp:positionH>
            <wp:positionV relativeFrom="paragraph">
              <wp:posOffset>276225</wp:posOffset>
            </wp:positionV>
            <wp:extent cx="5943600" cy="2863215"/>
            <wp:effectExtent l="38100" t="38100" r="38100" b="32385"/>
            <wp:wrapTopAndBottom/>
            <wp:docPr id="7" name="Picture 7"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number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63215"/>
                    </a:xfrm>
                    <a:prstGeom prst="rect">
                      <a:avLst/>
                    </a:prstGeom>
                    <a:ln w="38100" cap="sq">
                      <a:solidFill>
                        <a:schemeClr val="bg1"/>
                      </a:solidFill>
                      <a:prstDash val="solid"/>
                      <a:miter lim="800000"/>
                    </a:ln>
                    <a:effectLst/>
                  </pic:spPr>
                </pic:pic>
              </a:graphicData>
            </a:graphic>
            <wp14:sizeRelH relativeFrom="page">
              <wp14:pctWidth>0</wp14:pctWidth>
            </wp14:sizeRelH>
            <wp14:sizeRelV relativeFrom="page">
              <wp14:pctHeight>0</wp14:pctHeight>
            </wp14:sizeRelV>
          </wp:anchor>
        </w:drawing>
      </w:r>
    </w:p>
    <w:p w14:paraId="6A2B3823" w14:textId="77777777" w:rsidR="000B606A" w:rsidRDefault="000B606A" w:rsidP="000B606A">
      <w:pPr>
        <w:tabs>
          <w:tab w:val="left" w:pos="3105"/>
        </w:tabs>
        <w:rPr>
          <w:rFonts w:ascii="Times New Roman" w:hAnsi="Times New Roman" w:cs="Times New Roman"/>
          <w:b/>
          <w:sz w:val="28"/>
          <w:szCs w:val="28"/>
        </w:rPr>
      </w:pPr>
    </w:p>
    <w:p w14:paraId="589357CE" w14:textId="17157594" w:rsidR="000B606A" w:rsidRDefault="000B606A" w:rsidP="009337E9">
      <w:pPr>
        <w:spacing w:after="0" w:line="360" w:lineRule="auto"/>
        <w:ind w:left="360"/>
        <w:jc w:val="both"/>
      </w:pPr>
    </w:p>
    <w:p w14:paraId="403A624D" w14:textId="77777777" w:rsidR="009337E9" w:rsidRDefault="009337E9" w:rsidP="009337E9">
      <w:pPr>
        <w:spacing w:after="0" w:line="360" w:lineRule="auto"/>
        <w:ind w:left="360"/>
        <w:jc w:val="both"/>
      </w:pPr>
    </w:p>
    <w:p w14:paraId="1CA52B1A" w14:textId="77777777" w:rsidR="00C63CF6" w:rsidRPr="007770A2" w:rsidRDefault="00C63CF6" w:rsidP="00C97E0B">
      <w:pPr>
        <w:spacing w:after="0" w:line="360" w:lineRule="auto"/>
        <w:ind w:left="360"/>
        <w:jc w:val="both"/>
      </w:pPr>
    </w:p>
    <w:p w14:paraId="0FB4BCFC" w14:textId="77777777" w:rsidR="00027711" w:rsidRPr="007770A2" w:rsidRDefault="00027711"/>
    <w:sectPr w:rsidR="00027711" w:rsidRPr="00777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93C26"/>
    <w:multiLevelType w:val="multilevel"/>
    <w:tmpl w:val="65E446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54F75"/>
    <w:multiLevelType w:val="multilevel"/>
    <w:tmpl w:val="27EC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D4803"/>
    <w:multiLevelType w:val="multilevel"/>
    <w:tmpl w:val="CC4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F19ED"/>
    <w:multiLevelType w:val="hybridMultilevel"/>
    <w:tmpl w:val="3CE20466"/>
    <w:lvl w:ilvl="0" w:tplc="40B488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E9243D"/>
    <w:multiLevelType w:val="multilevel"/>
    <w:tmpl w:val="AE547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71AB2"/>
    <w:multiLevelType w:val="hybridMultilevel"/>
    <w:tmpl w:val="F3F46D56"/>
    <w:lvl w:ilvl="0" w:tplc="F512598A">
      <w:start w:val="1"/>
      <w:numFmt w:val="decimal"/>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D85FCE"/>
    <w:multiLevelType w:val="multilevel"/>
    <w:tmpl w:val="75A0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256C1"/>
    <w:multiLevelType w:val="multilevel"/>
    <w:tmpl w:val="DCB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00723"/>
    <w:multiLevelType w:val="multilevel"/>
    <w:tmpl w:val="DBCE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655465">
    <w:abstractNumId w:val="5"/>
  </w:num>
  <w:num w:numId="2" w16cid:durableId="573859043">
    <w:abstractNumId w:val="2"/>
  </w:num>
  <w:num w:numId="3" w16cid:durableId="1236624986">
    <w:abstractNumId w:val="7"/>
  </w:num>
  <w:num w:numId="4" w16cid:durableId="1740713340">
    <w:abstractNumId w:val="8"/>
  </w:num>
  <w:num w:numId="5" w16cid:durableId="2007241901">
    <w:abstractNumId w:val="4"/>
  </w:num>
  <w:num w:numId="6" w16cid:durableId="922879754">
    <w:abstractNumId w:val="1"/>
  </w:num>
  <w:num w:numId="7" w16cid:durableId="227158720">
    <w:abstractNumId w:val="6"/>
  </w:num>
  <w:num w:numId="8" w16cid:durableId="1302267635">
    <w:abstractNumId w:val="0"/>
  </w:num>
  <w:num w:numId="9" w16cid:durableId="1647512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11"/>
    <w:rsid w:val="00027711"/>
    <w:rsid w:val="000B606A"/>
    <w:rsid w:val="00164B48"/>
    <w:rsid w:val="002C1920"/>
    <w:rsid w:val="00436464"/>
    <w:rsid w:val="004801C9"/>
    <w:rsid w:val="004F6CE4"/>
    <w:rsid w:val="00560C42"/>
    <w:rsid w:val="005F3F7D"/>
    <w:rsid w:val="007517FE"/>
    <w:rsid w:val="007770A2"/>
    <w:rsid w:val="009111F7"/>
    <w:rsid w:val="009337E9"/>
    <w:rsid w:val="00A0334F"/>
    <w:rsid w:val="00A96EB7"/>
    <w:rsid w:val="00C63CF6"/>
    <w:rsid w:val="00C97E0B"/>
    <w:rsid w:val="00E03806"/>
    <w:rsid w:val="00F44D3B"/>
    <w:rsid w:val="00FE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18FE"/>
  <w15:chartTrackingRefBased/>
  <w15:docId w15:val="{FD42FB6D-FD8E-466E-83AD-A7E63DE0C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EB7"/>
  </w:style>
  <w:style w:type="paragraph" w:styleId="Heading1">
    <w:name w:val="heading 1"/>
    <w:basedOn w:val="Normal"/>
    <w:next w:val="Normal"/>
    <w:link w:val="Heading1Char"/>
    <w:uiPriority w:val="9"/>
    <w:qFormat/>
    <w:rsid w:val="000277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77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771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771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771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7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71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771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771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771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771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711"/>
    <w:rPr>
      <w:rFonts w:eastAsiaTheme="majorEastAsia" w:cstheme="majorBidi"/>
      <w:color w:val="272727" w:themeColor="text1" w:themeTint="D8"/>
    </w:rPr>
  </w:style>
  <w:style w:type="paragraph" w:styleId="Title">
    <w:name w:val="Title"/>
    <w:basedOn w:val="Normal"/>
    <w:next w:val="Normal"/>
    <w:link w:val="TitleChar"/>
    <w:uiPriority w:val="10"/>
    <w:qFormat/>
    <w:rsid w:val="00027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711"/>
    <w:pPr>
      <w:spacing w:before="160"/>
      <w:jc w:val="center"/>
    </w:pPr>
    <w:rPr>
      <w:i/>
      <w:iCs/>
      <w:color w:val="404040" w:themeColor="text1" w:themeTint="BF"/>
    </w:rPr>
  </w:style>
  <w:style w:type="character" w:customStyle="1" w:styleId="QuoteChar">
    <w:name w:val="Quote Char"/>
    <w:basedOn w:val="DefaultParagraphFont"/>
    <w:link w:val="Quote"/>
    <w:uiPriority w:val="29"/>
    <w:rsid w:val="00027711"/>
    <w:rPr>
      <w:i/>
      <w:iCs/>
      <w:color w:val="404040" w:themeColor="text1" w:themeTint="BF"/>
    </w:rPr>
  </w:style>
  <w:style w:type="paragraph" w:styleId="ListParagraph">
    <w:name w:val="List Paragraph"/>
    <w:basedOn w:val="Normal"/>
    <w:uiPriority w:val="34"/>
    <w:qFormat/>
    <w:rsid w:val="00027711"/>
    <w:pPr>
      <w:ind w:left="720"/>
      <w:contextualSpacing/>
    </w:pPr>
  </w:style>
  <w:style w:type="character" w:styleId="IntenseEmphasis">
    <w:name w:val="Intense Emphasis"/>
    <w:basedOn w:val="DefaultParagraphFont"/>
    <w:uiPriority w:val="21"/>
    <w:qFormat/>
    <w:rsid w:val="00027711"/>
    <w:rPr>
      <w:i/>
      <w:iCs/>
      <w:color w:val="2E74B5" w:themeColor="accent1" w:themeShade="BF"/>
    </w:rPr>
  </w:style>
  <w:style w:type="paragraph" w:styleId="IntenseQuote">
    <w:name w:val="Intense Quote"/>
    <w:basedOn w:val="Normal"/>
    <w:next w:val="Normal"/>
    <w:link w:val="IntenseQuoteChar"/>
    <w:uiPriority w:val="30"/>
    <w:qFormat/>
    <w:rsid w:val="0002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7711"/>
    <w:rPr>
      <w:i/>
      <w:iCs/>
      <w:color w:val="2E74B5" w:themeColor="accent1" w:themeShade="BF"/>
    </w:rPr>
  </w:style>
  <w:style w:type="character" w:styleId="IntenseReference">
    <w:name w:val="Intense Reference"/>
    <w:basedOn w:val="DefaultParagraphFont"/>
    <w:uiPriority w:val="32"/>
    <w:qFormat/>
    <w:rsid w:val="00027711"/>
    <w:rPr>
      <w:b/>
      <w:bCs/>
      <w:smallCaps/>
      <w:color w:val="2E74B5" w:themeColor="accent1" w:themeShade="BF"/>
      <w:spacing w:val="5"/>
    </w:rPr>
  </w:style>
  <w:style w:type="table" w:styleId="TableGrid">
    <w:name w:val="Table Grid"/>
    <w:basedOn w:val="TableNormal"/>
    <w:uiPriority w:val="39"/>
    <w:rsid w:val="00A96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60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87246">
      <w:bodyDiv w:val="1"/>
      <w:marLeft w:val="0"/>
      <w:marRight w:val="0"/>
      <w:marTop w:val="0"/>
      <w:marBottom w:val="0"/>
      <w:divBdr>
        <w:top w:val="none" w:sz="0" w:space="0" w:color="auto"/>
        <w:left w:val="none" w:sz="0" w:space="0" w:color="auto"/>
        <w:bottom w:val="none" w:sz="0" w:space="0" w:color="auto"/>
        <w:right w:val="none" w:sz="0" w:space="0" w:color="auto"/>
      </w:divBdr>
    </w:div>
    <w:div w:id="115682436">
      <w:bodyDiv w:val="1"/>
      <w:marLeft w:val="0"/>
      <w:marRight w:val="0"/>
      <w:marTop w:val="0"/>
      <w:marBottom w:val="0"/>
      <w:divBdr>
        <w:top w:val="none" w:sz="0" w:space="0" w:color="auto"/>
        <w:left w:val="none" w:sz="0" w:space="0" w:color="auto"/>
        <w:bottom w:val="none" w:sz="0" w:space="0" w:color="auto"/>
        <w:right w:val="none" w:sz="0" w:space="0" w:color="auto"/>
      </w:divBdr>
    </w:div>
    <w:div w:id="268511042">
      <w:bodyDiv w:val="1"/>
      <w:marLeft w:val="0"/>
      <w:marRight w:val="0"/>
      <w:marTop w:val="0"/>
      <w:marBottom w:val="0"/>
      <w:divBdr>
        <w:top w:val="none" w:sz="0" w:space="0" w:color="auto"/>
        <w:left w:val="none" w:sz="0" w:space="0" w:color="auto"/>
        <w:bottom w:val="none" w:sz="0" w:space="0" w:color="auto"/>
        <w:right w:val="none" w:sz="0" w:space="0" w:color="auto"/>
      </w:divBdr>
    </w:div>
    <w:div w:id="406077082">
      <w:bodyDiv w:val="1"/>
      <w:marLeft w:val="0"/>
      <w:marRight w:val="0"/>
      <w:marTop w:val="0"/>
      <w:marBottom w:val="0"/>
      <w:divBdr>
        <w:top w:val="none" w:sz="0" w:space="0" w:color="auto"/>
        <w:left w:val="none" w:sz="0" w:space="0" w:color="auto"/>
        <w:bottom w:val="none" w:sz="0" w:space="0" w:color="auto"/>
        <w:right w:val="none" w:sz="0" w:space="0" w:color="auto"/>
      </w:divBdr>
    </w:div>
    <w:div w:id="442918844">
      <w:bodyDiv w:val="1"/>
      <w:marLeft w:val="0"/>
      <w:marRight w:val="0"/>
      <w:marTop w:val="0"/>
      <w:marBottom w:val="0"/>
      <w:divBdr>
        <w:top w:val="none" w:sz="0" w:space="0" w:color="auto"/>
        <w:left w:val="none" w:sz="0" w:space="0" w:color="auto"/>
        <w:bottom w:val="none" w:sz="0" w:space="0" w:color="auto"/>
        <w:right w:val="none" w:sz="0" w:space="0" w:color="auto"/>
      </w:divBdr>
    </w:div>
    <w:div w:id="510993681">
      <w:bodyDiv w:val="1"/>
      <w:marLeft w:val="0"/>
      <w:marRight w:val="0"/>
      <w:marTop w:val="0"/>
      <w:marBottom w:val="0"/>
      <w:divBdr>
        <w:top w:val="none" w:sz="0" w:space="0" w:color="auto"/>
        <w:left w:val="none" w:sz="0" w:space="0" w:color="auto"/>
        <w:bottom w:val="none" w:sz="0" w:space="0" w:color="auto"/>
        <w:right w:val="none" w:sz="0" w:space="0" w:color="auto"/>
      </w:divBdr>
    </w:div>
    <w:div w:id="711081363">
      <w:bodyDiv w:val="1"/>
      <w:marLeft w:val="0"/>
      <w:marRight w:val="0"/>
      <w:marTop w:val="0"/>
      <w:marBottom w:val="0"/>
      <w:divBdr>
        <w:top w:val="none" w:sz="0" w:space="0" w:color="auto"/>
        <w:left w:val="none" w:sz="0" w:space="0" w:color="auto"/>
        <w:bottom w:val="none" w:sz="0" w:space="0" w:color="auto"/>
        <w:right w:val="none" w:sz="0" w:space="0" w:color="auto"/>
      </w:divBdr>
    </w:div>
    <w:div w:id="740442513">
      <w:bodyDiv w:val="1"/>
      <w:marLeft w:val="0"/>
      <w:marRight w:val="0"/>
      <w:marTop w:val="0"/>
      <w:marBottom w:val="0"/>
      <w:divBdr>
        <w:top w:val="none" w:sz="0" w:space="0" w:color="auto"/>
        <w:left w:val="none" w:sz="0" w:space="0" w:color="auto"/>
        <w:bottom w:val="none" w:sz="0" w:space="0" w:color="auto"/>
        <w:right w:val="none" w:sz="0" w:space="0" w:color="auto"/>
      </w:divBdr>
    </w:div>
    <w:div w:id="767963372">
      <w:bodyDiv w:val="1"/>
      <w:marLeft w:val="0"/>
      <w:marRight w:val="0"/>
      <w:marTop w:val="0"/>
      <w:marBottom w:val="0"/>
      <w:divBdr>
        <w:top w:val="none" w:sz="0" w:space="0" w:color="auto"/>
        <w:left w:val="none" w:sz="0" w:space="0" w:color="auto"/>
        <w:bottom w:val="none" w:sz="0" w:space="0" w:color="auto"/>
        <w:right w:val="none" w:sz="0" w:space="0" w:color="auto"/>
      </w:divBdr>
    </w:div>
    <w:div w:id="938366979">
      <w:bodyDiv w:val="1"/>
      <w:marLeft w:val="0"/>
      <w:marRight w:val="0"/>
      <w:marTop w:val="0"/>
      <w:marBottom w:val="0"/>
      <w:divBdr>
        <w:top w:val="none" w:sz="0" w:space="0" w:color="auto"/>
        <w:left w:val="none" w:sz="0" w:space="0" w:color="auto"/>
        <w:bottom w:val="none" w:sz="0" w:space="0" w:color="auto"/>
        <w:right w:val="none" w:sz="0" w:space="0" w:color="auto"/>
      </w:divBdr>
    </w:div>
    <w:div w:id="1038627547">
      <w:bodyDiv w:val="1"/>
      <w:marLeft w:val="0"/>
      <w:marRight w:val="0"/>
      <w:marTop w:val="0"/>
      <w:marBottom w:val="0"/>
      <w:divBdr>
        <w:top w:val="none" w:sz="0" w:space="0" w:color="auto"/>
        <w:left w:val="none" w:sz="0" w:space="0" w:color="auto"/>
        <w:bottom w:val="none" w:sz="0" w:space="0" w:color="auto"/>
        <w:right w:val="none" w:sz="0" w:space="0" w:color="auto"/>
      </w:divBdr>
    </w:div>
    <w:div w:id="1245413365">
      <w:bodyDiv w:val="1"/>
      <w:marLeft w:val="0"/>
      <w:marRight w:val="0"/>
      <w:marTop w:val="0"/>
      <w:marBottom w:val="0"/>
      <w:divBdr>
        <w:top w:val="none" w:sz="0" w:space="0" w:color="auto"/>
        <w:left w:val="none" w:sz="0" w:space="0" w:color="auto"/>
        <w:bottom w:val="none" w:sz="0" w:space="0" w:color="auto"/>
        <w:right w:val="none" w:sz="0" w:space="0" w:color="auto"/>
      </w:divBdr>
    </w:div>
    <w:div w:id="1303384936">
      <w:bodyDiv w:val="1"/>
      <w:marLeft w:val="0"/>
      <w:marRight w:val="0"/>
      <w:marTop w:val="0"/>
      <w:marBottom w:val="0"/>
      <w:divBdr>
        <w:top w:val="none" w:sz="0" w:space="0" w:color="auto"/>
        <w:left w:val="none" w:sz="0" w:space="0" w:color="auto"/>
        <w:bottom w:val="none" w:sz="0" w:space="0" w:color="auto"/>
        <w:right w:val="none" w:sz="0" w:space="0" w:color="auto"/>
      </w:divBdr>
    </w:div>
    <w:div w:id="1359165301">
      <w:bodyDiv w:val="1"/>
      <w:marLeft w:val="0"/>
      <w:marRight w:val="0"/>
      <w:marTop w:val="0"/>
      <w:marBottom w:val="0"/>
      <w:divBdr>
        <w:top w:val="none" w:sz="0" w:space="0" w:color="auto"/>
        <w:left w:val="none" w:sz="0" w:space="0" w:color="auto"/>
        <w:bottom w:val="none" w:sz="0" w:space="0" w:color="auto"/>
        <w:right w:val="none" w:sz="0" w:space="0" w:color="auto"/>
      </w:divBdr>
    </w:div>
    <w:div w:id="1587030181">
      <w:bodyDiv w:val="1"/>
      <w:marLeft w:val="0"/>
      <w:marRight w:val="0"/>
      <w:marTop w:val="0"/>
      <w:marBottom w:val="0"/>
      <w:divBdr>
        <w:top w:val="none" w:sz="0" w:space="0" w:color="auto"/>
        <w:left w:val="none" w:sz="0" w:space="0" w:color="auto"/>
        <w:bottom w:val="none" w:sz="0" w:space="0" w:color="auto"/>
        <w:right w:val="none" w:sz="0" w:space="0" w:color="auto"/>
      </w:divBdr>
    </w:div>
    <w:div w:id="1659572558">
      <w:bodyDiv w:val="1"/>
      <w:marLeft w:val="0"/>
      <w:marRight w:val="0"/>
      <w:marTop w:val="0"/>
      <w:marBottom w:val="0"/>
      <w:divBdr>
        <w:top w:val="none" w:sz="0" w:space="0" w:color="auto"/>
        <w:left w:val="none" w:sz="0" w:space="0" w:color="auto"/>
        <w:bottom w:val="none" w:sz="0" w:space="0" w:color="auto"/>
        <w:right w:val="none" w:sz="0" w:space="0" w:color="auto"/>
      </w:divBdr>
    </w:div>
    <w:div w:id="1788236866">
      <w:bodyDiv w:val="1"/>
      <w:marLeft w:val="0"/>
      <w:marRight w:val="0"/>
      <w:marTop w:val="0"/>
      <w:marBottom w:val="0"/>
      <w:divBdr>
        <w:top w:val="none" w:sz="0" w:space="0" w:color="auto"/>
        <w:left w:val="none" w:sz="0" w:space="0" w:color="auto"/>
        <w:bottom w:val="none" w:sz="0" w:space="0" w:color="auto"/>
        <w:right w:val="none" w:sz="0" w:space="0" w:color="auto"/>
      </w:divBdr>
    </w:div>
    <w:div w:id="1900896064">
      <w:bodyDiv w:val="1"/>
      <w:marLeft w:val="0"/>
      <w:marRight w:val="0"/>
      <w:marTop w:val="0"/>
      <w:marBottom w:val="0"/>
      <w:divBdr>
        <w:top w:val="none" w:sz="0" w:space="0" w:color="auto"/>
        <w:left w:val="none" w:sz="0" w:space="0" w:color="auto"/>
        <w:bottom w:val="none" w:sz="0" w:space="0" w:color="auto"/>
        <w:right w:val="none" w:sz="0" w:space="0" w:color="auto"/>
      </w:divBdr>
    </w:div>
    <w:div w:id="196438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50903-B245-4340-893B-48EDEF154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10</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Mahreen Nawaz</dc:creator>
  <cp:keywords/>
  <dc:description/>
  <cp:lastModifiedBy>Mahreen Nawaz</cp:lastModifiedBy>
  <cp:revision>2</cp:revision>
  <dcterms:created xsi:type="dcterms:W3CDTF">2024-12-08T07:40:00Z</dcterms:created>
  <dcterms:modified xsi:type="dcterms:W3CDTF">2024-12-08T11:49:00Z</dcterms:modified>
</cp:coreProperties>
</file>